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Yu Gothic"/>
          <w:b/>
          <w:color w:val="1F4D78"/>
          <w:sz w:val="40"/>
        </w:rPr>
        <w:t>TSVからpGen-SHMデータ作成仕様書</w:t>
      </w:r>
    </w:p>
    <w:p>
      <w:pPr>
        <w:spacing w:after="200"/>
      </w:pPr>
      <w:r>
        <w:rPr>
          <w:color w:val="666666"/>
          <w:sz w:val="20"/>
        </w:rPr>
        <w:t>対象: pGen / SHM intermediate data -&gt; pGen-SHM points / KDE plot</w:t>
      </w:r>
    </w:p>
    <w:p>
      <w:pPr>
        <w:pStyle w:val="Heading1"/>
      </w:pPr>
      <w:r>
        <w:t>1. 目的</w:t>
      </w:r>
    </w:p>
    <w:p>
      <w:r>
        <w:t>本仕様書は、AIRR TSVから作成したpGenデータとSHMデータを統合し、pGen-SHM plotを作成する処理を定義する。pGen-SHM plotは、各unique junction(nt)について、生成確率の低さ/高さとV領域変異率を同時に見るための2次元可視化である。単独のpGen binsやSHM histogramでは見えにくい集団構造を確認することを目的とする。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70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仕様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入力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同一AIRR TSVから作成したpGenデータとSHMデータ。実装上は1回のTSV走査とOLGA計算で作る。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解析単位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unique junction(nt)。1つのjunction_ntを1点とする。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x軸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代表junction_aaのlog10(pGen)。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y軸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同じjunction_ntに属するreadのmedian SHM(%)。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主出力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&lt;sample&gt;_pgen_shm_points.tsv, &lt;sample&gt;_pgen_shm_kde_unweighted.png</w:t>
            </w:r>
          </w:p>
        </w:tc>
      </w:tr>
    </w:tbl>
    <w:p/>
    <w:p>
      <w:pPr>
        <w:pStyle w:val="Heading1"/>
      </w:pPr>
      <w:r>
        <w:t>2. 統合点の作成仕様</w:t>
      </w:r>
    </w:p>
    <w:p>
      <w:pPr>
        <w:pStyle w:val="ListNumber"/>
        <w:spacing w:after="80"/>
      </w:pPr>
      <w:r>
        <w:t>beta_1フィルタ後のreadをjunction(nt)完全一致でグループ化する。</w:t>
      </w:r>
    </w:p>
    <w:p>
      <w:pPr>
        <w:pStyle w:val="ListNumber"/>
        <w:spacing w:after="80"/>
      </w:pPr>
      <w:r>
        <w:t>各junctionグループ内のSHM値から中央値を計算し、shm_medianとする。</w:t>
      </w:r>
    </w:p>
    <w:p>
      <w:pPr>
        <w:pStyle w:val="ListNumber"/>
        <w:spacing w:after="80"/>
      </w:pPr>
      <w:r>
        <w:t>各junctionグループ内のjunction_aa候補を数え、最頻junction_aaを代表AAとして採用する。</w:t>
      </w:r>
    </w:p>
    <w:p>
      <w:pPr>
        <w:pStyle w:val="ListNumber"/>
        <w:spacing w:after="80"/>
      </w:pPr>
      <w:r>
        <w:t>代表junction_aaのpGenをpgen_cacheまたはOLGA計算結果から取得する。</w:t>
      </w:r>
    </w:p>
    <w:p>
      <w:pPr>
        <w:pStyle w:val="ListNumber"/>
        <w:spacing w:after="80"/>
      </w:pPr>
      <w:r>
        <w:t>pGenが0より大きい場合のみlog10_pgenを計算する。pGen=0の場合はlog10_pgenを空欄相当にする。</w:t>
      </w:r>
    </w:p>
    <w:p>
      <w:pPr>
        <w:pStyle w:val="ListNumber"/>
        <w:spacing w:after="80"/>
      </w:pPr>
      <w:r>
        <w:t>V alignment長が取得できる場合はjunctionグループ内中央値をv_seq_len_medianとして保存する。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points TSV列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型/形式</w:t>
            </w:r>
          </w:p>
        </w:tc>
        <w:tc>
          <w:tcPr>
            <w:tcW w:type="dxa" w:w="53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意味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junction_nt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文字列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AIRR junction列。unique pointのID。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junction_aa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文字列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junction_nt内で最頻の代表AA配列。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read_count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整数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junction_ntに属するread数。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shm_median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数値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junction_nt内readのSHM中央値。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pgen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数値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代表junction_aaのpGen。0も保持する。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log10_pgen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数値または空欄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pGen&gt;0の場合のlog10(pGen)。KDEのx値。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v_seq_len_median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整数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 alignment長の中央値。品質診断用。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aa_candidate_count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整数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同じjunction_nt内に存在したjunction_aa候補数。</w:t>
            </w:r>
          </w:p>
        </w:tc>
      </w:tr>
    </w:tbl>
    <w:p/>
    <w:p>
      <w:pPr>
        <w:pStyle w:val="Heading1"/>
      </w:pPr>
      <w:r>
        <w:t>3. pGen-SHM KDE plot仕様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70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仕様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入力点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&lt;sample&gt;_pgen_shm_points.tsvのうちpGen&gt;0かつlog10_pgenが計算できる点。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重み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unweighted。各unique junction(nt)を同じ重みで扱う。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x軸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pGen (log10)。既定範囲は-30から-5。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y軸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%Mutation。既定範囲は0から15。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KDE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scipy.stats.gaussian_kde。bandwidthはScott factor x 0.8が既定。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点数不足/失敗時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有効点が5未満またはKDE失敗時はscatter fallbackを同名PNGへ保存する。</w:t>
            </w:r>
          </w:p>
        </w:tc>
      </w:tr>
    </w:tbl>
    <w:p/>
    <w:p>
      <w:pPr>
        <w:pStyle w:val="Heading1"/>
      </w:pPr>
      <w:r>
        <w:t>4. pGen=0の扱い</w:t>
      </w:r>
    </w:p>
    <w:p>
      <w:r>
        <w:t>pGen=0は、OLGAモデル上の生成不能、入力AA配列の特殊性、または計算例外を表す可能性がある。この点は解析から完全に捨てず、points TSVにはpgen=0として残す。ただしlog10(pGen)が定義できないため、KDE plotからは除外する。除外点数はrun logに記録する。</w:t>
      </w:r>
    </w:p>
    <w:p>
      <w:pPr>
        <w:pStyle w:val="Heading1"/>
      </w:pPr>
      <w:r>
        <w:t>5. 出力仕様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ファイル</w:t>
            </w:r>
          </w:p>
        </w:tc>
        <w:tc>
          <w:tcPr>
            <w:tcW w:type="dxa" w:w="34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7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&lt;sample&gt;_pgen_shm_points.tsv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unique junction(nt)単位の統合表。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途中確認、異常点抽出、再作図の元データ。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&lt;sample&gt;_pgen_shm_kde_unweighted.png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pGen-SHM 2D KDE図。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pGenとSHMの関係を視覚的に確認する。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&lt;sample&gt;_run_log.txt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入力、出力、フィルタ件数、pGen=0点数、KDE使用点数。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再現性とトラブルシュート。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&lt;sample&gt;_qc_summary.tsv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採用/除外件数と列有無。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母集団の確認。</w:t>
            </w:r>
          </w:p>
        </w:tc>
      </w:tr>
    </w:tbl>
    <w:p/>
    <w:p>
      <w:pPr>
        <w:pStyle w:val="Heading1"/>
      </w:pPr>
      <w:r>
        <w:t>6. SHM/pGen単独出力との関係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出力</w:t>
            </w:r>
          </w:p>
        </w:tc>
        <w:tc>
          <w:tcPr>
            <w:tcW w:type="dxa" w:w="67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関係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SHM histogram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points TSVのshm_medianをbin化したもの。pGen-SHM plotのy軸分布を単独で確認する。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pGen bins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フィルタ後readのjunction_aaに対するpGen分布。pGen-SHM plotのx軸側の背景分布を確認する。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pGen-SHM points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SHMとpGenをunique junction(nt)単位で結合した主中間データ。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pGen-SHM KDE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pointsからpGen=0を除外し、指定範囲内の点で密度推定した最終図。</w:t>
            </w:r>
          </w:p>
        </w:tc>
      </w:tr>
    </w:tbl>
    <w:p/>
    <w:p>
      <w:pPr>
        <w:pStyle w:val="Heading1"/>
      </w:pPr>
      <w:r>
        <w:t>7. 解釈と確認ポイント</w:t>
      </w:r>
    </w:p>
    <w:p>
      <w:pPr>
        <w:pStyle w:val="ListBullet"/>
        <w:spacing w:after="80"/>
      </w:pPr>
      <w:r>
        <w:t>高SHM・低pGen領域は、変異が蓄積し生成確率が低い集団として見える可能性がある。</w:t>
      </w:r>
    </w:p>
    <w:p>
      <w:pPr>
        <w:pStyle w:val="ListBullet"/>
        <w:spacing w:after="80"/>
      </w:pPr>
      <w:r>
        <w:t>低SHM・高pGen領域は、germlineに近い配列、V alignmentが短い点、または入力/アノテーション条件の影響を確認する。</w:t>
      </w:r>
    </w:p>
    <w:p>
      <w:pPr>
        <w:pStyle w:val="ListBullet"/>
        <w:spacing w:after="80"/>
      </w:pPr>
      <w:r>
        <w:t>read_countが大きい点は、KDEでは重み付けしないが、points TSVで個別確認できる。</w:t>
      </w:r>
    </w:p>
    <w:p>
      <w:pPr>
        <w:pStyle w:val="ListBullet"/>
        <w:spacing w:after="80"/>
      </w:pPr>
      <w:r>
        <w:t>aa_candidate_countが2以上のjunction_ntは、同じnt junction内でAA表現が揺れている可能性があるため、必要に応じて元TSVへ戻って確認する。</w:t>
      </w:r>
    </w:p>
    <w:p>
      <w:pPr>
        <w:pStyle w:val="ListBullet"/>
        <w:spacing w:after="80"/>
      </w:pPr>
      <w:r>
        <w:t>KDE軸範囲外の点は図に出ない。必要ならGUIのxlim/ylimを変更して再実行する。</w:t>
      </w:r>
    </w:p>
    <w:p>
      <w:pPr>
        <w:pStyle w:val="Heading1"/>
      </w:pPr>
      <w:r>
        <w:t>8. 今後の拡張候補</w:t>
      </w:r>
    </w:p>
    <w:p>
      <w:pPr>
        <w:pStyle w:val="ListBullet"/>
        <w:spacing w:after="80"/>
      </w:pPr>
      <w:r>
        <w:t>ROI機能: 指定したpGen-SHM範囲内のpoints/readをTSVへ抽出する。</w:t>
      </w:r>
    </w:p>
    <w:p>
      <w:pPr>
        <w:pStyle w:val="ListBullet"/>
        <w:spacing w:after="80"/>
      </w:pPr>
      <w:r>
        <w:t>V alignment長フィルタ比較: v_seq_len_medianが短い点を除外した再作図を標準レポート化する。</w:t>
      </w:r>
    </w:p>
    <w:p>
      <w:pPr>
        <w:pStyle w:val="ListBullet"/>
        <w:spacing w:after="80"/>
      </w:pPr>
      <w:r>
        <w:t>複数サンプル比較: サンプルごとのKDEまたはpoints分布を並べて確認する。</w:t>
      </w:r>
    </w:p>
    <w:p>
      <w:pPr>
        <w:pStyle w:val="ListBullet"/>
        <w:spacing w:after="80"/>
      </w:pPr>
      <w:r>
        <w:t>IGH以外のモデル対応: IGK/IGLを解析する場合はOLGAモデルとフィルタ仕様を別途定義する。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>RG AIRR TSV pGen-SHM plot specifications | 2026-06-07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Yu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Yu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Yu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