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Yu Gothic" w:hAnsi="Yu Gothic" w:eastAsia="Yu Gothic"/>
          <w:b/>
          <w:color w:val="000000"/>
          <w:sz w:val="40"/>
        </w:rPr>
        <w:t>TSVからSHMデータ作成仕様書</w:t>
      </w:r>
    </w:p>
    <w:p>
      <w:pPr>
        <w:spacing w:after="200"/>
      </w:pPr>
      <w:r>
        <w:rPr>
          <w:rFonts w:ascii="Yu Gothic" w:hAnsi="Yu Gothic" w:eastAsia="Yu Gothic"/>
          <w:color w:val="555555"/>
          <w:sz w:val="20"/>
        </w:rPr>
        <w:t>対象: IgBLAST AIRR outfmt 19 TSV / 更新日: 2026-06-09 / 目的: SHM計算の再現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</w:rPr>
              <w:t>本書はSHM計算の詳細仕様である。全体フロー、採用フィルタ、pGen-SHM図表の統合仕様はpGen-SHM仕様書に記載する。</w:t>
            </w:r>
          </w:p>
        </w:tc>
      </w:tr>
    </w:tbl>
    <w:p>
      <w:pPr>
        <w:pStyle w:val="Heading1"/>
      </w:pPr>
      <w:r>
        <w:t>1. 目的と位置づけ</w:t>
      </w:r>
    </w:p>
    <w:p>
      <w:pPr>
        <w:spacing w:after="120"/>
      </w:pPr>
      <w:r>
        <w:t>SHMはV領域の%Mutationであり、pGen-SHM plotのy軸に使う。AIRR TSVのv_identityから計算し、row-level Excel/TSVのshm列として保持する。</w:t>
      </w:r>
    </w:p>
    <w:p>
      <w:pPr>
        <w:spacing w:after="120"/>
      </w:pPr>
      <w:r>
        <w:t>同じjunction_aaでも、V領域のmutation状態は異なり得る。したがって主解析では、同じjunction_aaをmedianに潰さず、各sequence_id行のSHMを保持する。</w:t>
      </w:r>
    </w:p>
    <w:p>
      <w:r>
        <w:t>SHMは縦軸の値を決める情報であり、同じjunction_aaの中に複数のSHMが存在すること自体が重要な観察対象になり得る。したがって、SHM計算後はまずrow-level表にshm列として保存し、そこからSHM histogramやpGen-SHM plotへ展開する。</w:t>
      </w:r>
    </w:p>
    <w:p>
      <w:r>
        <w:t>この設計では、同じjunction_aaが同じpGenを持っていても、v_identityが異なればpGen-SHM plot上では同じx座標に複数のy座標が現れる。これは重複ではなく、V領域のmutation状態を保持した結果である。</w:t>
      </w:r>
    </w:p>
    <w:p>
      <w:pPr>
        <w:pStyle w:val="Heading1"/>
      </w:pPr>
      <w:r>
        <w:t>2. 入力と前提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項目</w:t>
            </w:r>
          </w:p>
        </w:tc>
        <w:tc>
          <w:tcPr>
            <w:tcW w:type="dxa" w:w="70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仕様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入力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pGen-SHM仕様書の採用フィルタを通過したAIRR行。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必須列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v_identity。数値として読めない行は除外する。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参考列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sequence_id, junction, junction_aa, v_call, j_call, locus, productive。row-level表に残す。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 alignment length列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v_sequence_alignment、またはv_alignment_start/v_alignment_endがあれば長さを算出する。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Min V alignment length</w:t>
            </w:r>
          </w:p>
        </w:tc>
        <w:tc>
          <w:tcPr>
            <w:tcW w:type="dxa" w:w="70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デフォルト0では除外しない。0より大きい値を指定した場合だけ短いalignmentを除外する。</w:t>
            </w:r>
          </w:p>
        </w:tc>
      </w:tr>
    </w:tbl>
    <w:p/>
    <w:p>
      <w:pPr>
        <w:pStyle w:val="Heading1"/>
      </w:pPr>
      <w:r>
        <w:t>3. SHM計算式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00"/>
        <w:gridCol w:w="2500"/>
        <w:gridCol w:w="4060"/>
      </w:tblGrid>
      <w:tr>
        <w:tc>
          <w:tcPr>
            <w:tcW w:type="dxa" w:w="28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v_identityの形式</w:t>
            </w:r>
          </w:p>
        </w:tc>
        <w:tc>
          <w:tcPr>
            <w:tcW w:type="dxa" w:w="2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判定</w:t>
            </w:r>
          </w:p>
        </w:tc>
        <w:tc>
          <w:tcPr>
            <w:tcW w:type="dxa" w:w="40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SHM計算式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0から1程度の小数</w:t>
            </w:r>
          </w:p>
        </w:tc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v_identity &lt;= 1.2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(1 - v_identity) x 100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0から100程度の百分率</w:t>
            </w:r>
          </w:p>
        </w:tc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v_identity &gt; 1.2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100 - v_identity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計算後に負値</w:t>
            </w:r>
          </w:p>
        </w:tc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負値は0に補正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max(0, SHM)</w:t>
            </w:r>
          </w:p>
        </w:tc>
      </w:tr>
    </w:tbl>
    <w:p/>
    <w:p>
      <w:r>
        <w:t>例: v_identity=0.985ならSHM=1.5%。v_identity=98.5ならSHM=1.5%。IgBLAST AIRR TSVの出力形式差を吸収するため、この2形式に対応する。</w:t>
      </w:r>
    </w:p>
    <w:p>
      <w:pPr>
        <w:pStyle w:val="Heading1"/>
      </w:pPr>
      <w:r>
        <w:t>4. V alignment length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00"/>
        <w:gridCol w:w="3300"/>
        <w:gridCol w:w="3260"/>
      </w:tblGrid>
      <w:tr>
        <w:tc>
          <w:tcPr>
            <w:tcW w:type="dxa" w:w="28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入力列</w:t>
            </w:r>
          </w:p>
        </w:tc>
        <w:tc>
          <w:tcPr>
            <w:tcW w:type="dxa" w:w="33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長さの計算</w:t>
            </w:r>
          </w:p>
        </w:tc>
        <w:tc>
          <w:tcPr>
            <w:tcW w:type="dxa" w:w="32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用途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v_sequence_alignment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ギャップ、ドット、空白を除いた文字数。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優先して使用する。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v_alignment_start + v_alignment_end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end - start + 1。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v_sequence_alignmentがない場合の代替。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列なし</w:t>
            </w:r>
          </w:p>
        </w:tc>
        <w:tc>
          <w:tcPr>
            <w:tcW w:type="dxa" w:w="33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0として扱う。</w:t>
            </w:r>
          </w:p>
        </w:tc>
        <w:tc>
          <w:tcPr>
            <w:tcW w:type="dxa" w:w="32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Min V alignment lengthが0なら許容。0より大きい指定時はエラー。</w:t>
            </w:r>
          </w:p>
        </w:tc>
      </w:tr>
    </w:tbl>
    <w:p/>
    <w:p>
      <w:r>
        <w:t>V alignmentが短いreadではSHM推定が不安定になる可能性がある。ただし現行既定では除外せず、QCやv_seq_len_medianで後から判断できるようにする。</w:t>
      </w:r>
    </w:p>
    <w:p>
      <w:pPr>
        <w:pStyle w:val="Heading1"/>
      </w:pPr>
      <w:r>
        <w:t>5. row-level SHM保持</w:t>
      </w:r>
    </w:p>
    <w:p>
      <w:r>
        <w:t>row-level SHM保持では、各sequence_idのSHMをそのまま残す。完全に同じSHM値になる行が複数あっても、Excel/TSVでは行を消さない。pGen-SHM plot上で同一座標になった場合だけ、描画時にsame_xy_countやplot_weightとして扱う。</w:t>
      </w:r>
    </w:p>
    <w:p>
      <w:r>
        <w:t>SHMをunique junctionやunique junction_aa単位でmedian化する方法は、過去Ver比較や多様性寄りの見方には有用である。しかし、主解析でこれを行うと、同じCDR3 AAに紐づくV領域mutationのばらつきが見えなくなるため、row-levelを中心にする。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列</w:t>
            </w:r>
          </w:p>
        </w:tc>
        <w:tc>
          <w:tcPr>
            <w:tcW w:type="dxa" w:w="68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意味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sequence_id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採用AIRR行のID。SHM保持単位。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junction_aa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pGen計算単位。同じjunction_aaでもSHMは別々に保持する。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junction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CDR3 nucleotide配列。Beta1互換出力のunique junction単位に使う。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v_identity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AIRR TSVの元値。再計算や検証のため残す。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shm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v_identityから計算した%Mutation。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same_xy_count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同じlog10_pgenとSHM座標を持つrow数。</w:t>
            </w:r>
          </w:p>
        </w:tc>
      </w:tr>
    </w:tbl>
    <w:p/>
    <w:p>
      <w:pPr>
        <w:pStyle w:val="Heading1"/>
      </w:pPr>
      <w:r>
        <w:t>6. SHM histogram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bin</w:t>
            </w:r>
          </w:p>
        </w:tc>
        <w:tc>
          <w:tcPr>
            <w:tcW w:type="dxa" w:w="68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範囲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0~2%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0 &lt;= SHM &lt; 2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2~4%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2 &lt;= SHM &lt; 4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4~6%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4 &lt;= SHM &lt; 6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6~8%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6 &lt;= SHM &lt; 8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8~10%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8 &lt;= SHM &lt; 10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10~12%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10 &lt;= SHM &lt; 12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12~14%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12 &lt;= SHM &lt; 14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14~16%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14 &lt;= SHM &lt; 16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16~18%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16 &lt;= SHM &lt; 18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18~20%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18 &lt;= SHM &lt; 20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20~%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20 &lt;= SHM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00"/>
        <w:gridCol w:w="5860"/>
      </w:tblGrid>
      <w:tr>
        <w:tc>
          <w:tcPr>
            <w:tcW w:type="dxa" w:w="3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出力</w:t>
            </w:r>
          </w:p>
        </w:tc>
        <w:tc>
          <w:tcPr>
            <w:tcW w:type="dxa" w:w="58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内容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*_shm_hist.tsv / *_shm_hist.png</w:t>
            </w:r>
          </w:p>
        </w:tc>
        <w:tc>
          <w:tcPr>
            <w:tcW w:type="dxa" w:w="5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row-levelの非重み付きSHM分布。</w:t>
            </w:r>
          </w:p>
        </w:tc>
      </w:tr>
      <w:tr>
        <w:tc>
          <w:tcPr>
            <w:tcW w:type="dxa" w:w="3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*_shm_hist_weighted.tsv / *_shm_hist_weighted.png</w:t>
            </w:r>
          </w:p>
        </w:tc>
        <w:tc>
          <w:tcPr>
            <w:tcW w:type="dxa" w:w="5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plot_weightを用いた重み付きSHM分布。</w:t>
            </w:r>
          </w:p>
        </w:tc>
      </w:tr>
    </w:tbl>
    <w:p/>
    <w:p>
      <w:pPr>
        <w:pStyle w:val="Heading1"/>
      </w:pPr>
      <w:r>
        <w:t>7. Beta1方式との関係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3800"/>
        <w:gridCol w:w="3160"/>
      </w:tblGrid>
      <w:tr>
        <w:tc>
          <w:tcPr>
            <w:tcW w:type="dxa" w:w="24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方式</w:t>
            </w:r>
          </w:p>
        </w:tc>
        <w:tc>
          <w:tcPr>
            <w:tcW w:type="dxa" w:w="38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SHMの扱い</w:t>
            </w:r>
          </w:p>
        </w:tc>
        <w:tc>
          <w:tcPr>
            <w:tcW w:type="dxa" w:w="31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用途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row-level主解析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フィルタ後AIRR各行のSHMを保持する。</w:t>
            </w:r>
          </w:p>
        </w:tc>
        <w:tc>
          <w:tcPr>
            <w:tcW w:type="dxa" w:w="3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情報を潰さない主解析。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Beta1互換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unique junctionごとにSHM medianを1点にする。</w:t>
            </w:r>
          </w:p>
        </w:tc>
        <w:tc>
          <w:tcPr>
            <w:tcW w:type="dxa" w:w="31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前任者法・旧Beta1との比較。</w:t>
            </w:r>
          </w:p>
        </w:tc>
      </w:tr>
    </w:tbl>
    <w:p/>
    <w:p>
      <w:pPr>
        <w:pStyle w:val="Heading1"/>
      </w:pPr>
      <w:r>
        <w:t>8. 議論したポイント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6760"/>
      </w:tblGrid>
      <w:tr>
        <w:tc>
          <w:tcPr>
            <w:tcW w:type="dxa" w:w="26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論点</w:t>
            </w:r>
          </w:p>
        </w:tc>
        <w:tc>
          <w:tcPr>
            <w:tcW w:type="dxa" w:w="67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現行判断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同じjunction_aaでSHMが異なる場合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生物学的に別情報なので、主解析では各sequence_id行を残す。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median化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Beta1互換・比較用としては有用だが、主解析では情報を失うため行わない。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v_identityの小数桁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小数3桁程度なら完全同一SHMは多くない想定だが、完全同一座標はsame_xy_countで把握する。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短いV alignment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初期既定では除外しない。必要に応じてMin V alignment lengthを設定し、QCで影響を確認する。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weighted SHM</w:t>
            </w:r>
          </w:p>
        </w:tc>
        <w:tc>
          <w:tcPr>
            <w:tcW w:type="dxa" w:w="67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read数やduplicate_countを反映できるが、PCR増幅やsamplingの影響も受ける。非重み付きと併用する。</w:t>
            </w:r>
          </w:p>
        </w:tc>
      </w:tr>
    </w:tbl>
    <w:p/>
    <w:p>
      <w:pPr>
        <w:pStyle w:val="Heading1"/>
      </w:pPr>
      <w:r>
        <w:t>9. 再現チェック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確認</w:t>
            </w:r>
          </w:p>
        </w:tc>
        <w:tc>
          <w:tcPr>
            <w:tcW w:type="dxa" w:w="68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</w:rPr>
              <w:t>期待される状態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v_identity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欠損・非数値が除外され、shm列が作成される。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SHM範囲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負値は0に補正される。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row-level保持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同じjunction_aaでもsequence_idごとのshmが残る。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SHM histogram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非重み付き版と重み付き版が両方出力される。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pGen-SHM plot</w:t>
            </w:r>
          </w:p>
        </w:tc>
        <w:tc>
          <w:tcPr>
            <w:tcW w:type="dxa" w:w="6860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</w:rPr>
              <w:t>y軸にrow-levelのshmを使う。Beta1互換plotではshm_medianを使う。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66666"/>
        <w:sz w:val="18"/>
      </w:rPr>
      <w:t>SHM calculation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