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3B7" w:rsidRPr="00A00069" w:rsidRDefault="00F414DD" w:rsidP="00822539">
      <w:pPr>
        <w:spacing w:after="0" w:line="360" w:lineRule="auto"/>
        <w:jc w:val="both"/>
        <w:rPr>
          <w:rFonts w:ascii="Century Gothic" w:hAnsi="Century Gothic"/>
          <w:b/>
          <w:bCs/>
          <w:sz w:val="20"/>
          <w:szCs w:val="20"/>
        </w:rPr>
      </w:pPr>
      <w:r w:rsidRPr="00A00069">
        <w:rPr>
          <w:rFonts w:ascii="Century Gothic" w:hAnsi="Century Gothic"/>
          <w:b/>
          <w:bCs/>
          <w:noProof/>
          <w:sz w:val="20"/>
          <w:szCs w:val="20"/>
          <w:lang w:eastAsia="en-ZA"/>
        </w:rPr>
        <w:drawing>
          <wp:anchor distT="0" distB="0" distL="114300" distR="114300" simplePos="0" relativeHeight="251658240" behindDoc="1" locked="0" layoutInCell="1" allowOverlap="1" wp14:anchorId="76BFFF87" wp14:editId="3EBAD33B">
            <wp:simplePos x="0" y="0"/>
            <wp:positionH relativeFrom="page">
              <wp:align>left</wp:align>
            </wp:positionH>
            <wp:positionV relativeFrom="paragraph">
              <wp:posOffset>-914400</wp:posOffset>
            </wp:positionV>
            <wp:extent cx="7562850" cy="106775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c8e5322-98ea-4ad7-acb8-aa2ef4227363.png"/>
                    <pic:cNvPicPr/>
                  </pic:nvPicPr>
                  <pic:blipFill>
                    <a:blip r:embed="rId8">
                      <a:extLst>
                        <a:ext uri="{28A0092B-C50C-407E-A947-70E740481C1C}">
                          <a14:useLocalDpi xmlns:a14="http://schemas.microsoft.com/office/drawing/2010/main" val="0"/>
                        </a:ext>
                      </a:extLst>
                    </a:blip>
                    <a:stretch>
                      <a:fillRect/>
                    </a:stretch>
                  </pic:blipFill>
                  <pic:spPr>
                    <a:xfrm>
                      <a:off x="0" y="0"/>
                      <a:ext cx="7562850" cy="10677525"/>
                    </a:xfrm>
                    <a:prstGeom prst="rect">
                      <a:avLst/>
                    </a:prstGeom>
                  </pic:spPr>
                </pic:pic>
              </a:graphicData>
            </a:graphic>
            <wp14:sizeRelH relativeFrom="page">
              <wp14:pctWidth>0</wp14:pctWidth>
            </wp14:sizeRelH>
            <wp14:sizeRelV relativeFrom="page">
              <wp14:pctHeight>0</wp14:pctHeight>
            </wp14:sizeRelV>
          </wp:anchor>
        </w:drawing>
      </w:r>
    </w:p>
    <w:p w:rsidR="00F213B7" w:rsidRPr="00A00069" w:rsidRDefault="00F213B7"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414DD" w:rsidRPr="00A00069" w:rsidRDefault="00F414DD" w:rsidP="00822539">
      <w:pPr>
        <w:spacing w:after="0" w:line="360" w:lineRule="auto"/>
        <w:jc w:val="both"/>
        <w:rPr>
          <w:rFonts w:ascii="Century Gothic" w:hAnsi="Century Gothic"/>
          <w:b/>
          <w:bCs/>
          <w:sz w:val="20"/>
          <w:szCs w:val="20"/>
        </w:rPr>
      </w:pPr>
    </w:p>
    <w:p w:rsidR="00F213B7" w:rsidRPr="00A00069" w:rsidRDefault="00F414DD" w:rsidP="00822539">
      <w:pPr>
        <w:spacing w:after="0" w:line="360" w:lineRule="auto"/>
        <w:jc w:val="both"/>
        <w:rPr>
          <w:rFonts w:ascii="Century Gothic" w:hAnsi="Century Gothic"/>
          <w:b/>
          <w:bCs/>
          <w:sz w:val="20"/>
          <w:szCs w:val="20"/>
        </w:rPr>
      </w:pPr>
      <w:r w:rsidRPr="00A00069">
        <w:rPr>
          <w:rFonts w:ascii="Century Gothic" w:hAnsi="Century Gothic"/>
          <w:noProof/>
          <w:sz w:val="20"/>
          <w:szCs w:val="20"/>
          <w:lang w:eastAsia="en-ZA"/>
        </w:rPr>
        <mc:AlternateContent>
          <mc:Choice Requires="wps">
            <w:drawing>
              <wp:inline distT="0" distB="0" distL="0" distR="0" wp14:anchorId="20465B92" wp14:editId="4633C169">
                <wp:extent cx="304800" cy="304800"/>
                <wp:effectExtent l="0" t="0" r="0" b="0"/>
                <wp:docPr id="1" name="AutoShape 1" descr="Applied people analytics report 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3300C" id="AutoShape 1" o:spid="_x0000_s1026" alt="Applied people analytics report co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9gCDh84CAADlBQAADgAAAAAAAAAAAAAAAAAuAgAAZHJzL2Uyb0RvYy54bWxQSwEC&#10;LQAUAAYACAAAACEATKDpLNgAAAADAQAADwAAAAAAAAAAAAAAAAAoBQAAZHJzL2Rvd25yZXYueG1s&#10;UEsFBgAAAAAEAAQA8wAAAC0GAAAAAA==&#10;" filled="f" stroked="f">
                <o:lock v:ext="edit" aspectratio="t"/>
                <w10:anchorlock/>
              </v:rect>
            </w:pict>
          </mc:Fallback>
        </mc:AlternateContent>
      </w:r>
    </w:p>
    <w:p w:rsidR="00F213B7" w:rsidRPr="00A00069" w:rsidRDefault="00F213B7" w:rsidP="00822539">
      <w:pPr>
        <w:spacing w:after="0" w:line="360" w:lineRule="auto"/>
        <w:jc w:val="both"/>
        <w:rPr>
          <w:rFonts w:ascii="Century Gothic" w:hAnsi="Century Gothic"/>
          <w:b/>
          <w:bCs/>
          <w:sz w:val="20"/>
          <w:szCs w:val="20"/>
        </w:rPr>
      </w:pPr>
    </w:p>
    <w:p w:rsidR="00CD6DF7" w:rsidRPr="00A00069" w:rsidRDefault="00CD6DF7" w:rsidP="00822539">
      <w:pPr>
        <w:spacing w:after="0" w:line="360" w:lineRule="auto"/>
        <w:jc w:val="both"/>
        <w:rPr>
          <w:rFonts w:ascii="Century Gothic" w:hAnsi="Century Gothic"/>
          <w:bCs/>
          <w:sz w:val="20"/>
          <w:szCs w:val="20"/>
        </w:rPr>
      </w:pPr>
    </w:p>
    <w:sdt>
      <w:sdtPr>
        <w:rPr>
          <w:rFonts w:ascii="Century Gothic" w:eastAsiaTheme="minorHAnsi" w:hAnsi="Century Gothic" w:cstheme="minorBidi"/>
          <w:color w:val="auto"/>
          <w:sz w:val="22"/>
          <w:szCs w:val="22"/>
          <w:lang w:val="en-ZA"/>
        </w:rPr>
        <w:id w:val="-2042513659"/>
        <w:docPartObj>
          <w:docPartGallery w:val="Table of Contents"/>
          <w:docPartUnique/>
        </w:docPartObj>
      </w:sdtPr>
      <w:sdtEndPr>
        <w:rPr>
          <w:b/>
          <w:bCs/>
          <w:noProof/>
        </w:rPr>
      </w:sdtEndPr>
      <w:sdtContent>
        <w:p w:rsidR="002478E1" w:rsidRPr="00A00069" w:rsidRDefault="002478E1">
          <w:pPr>
            <w:pStyle w:val="TOCHeading"/>
            <w:rPr>
              <w:rFonts w:ascii="Century Gothic" w:hAnsi="Century Gothic"/>
              <w:b/>
              <w:color w:val="auto"/>
              <w:sz w:val="28"/>
            </w:rPr>
          </w:pPr>
          <w:r w:rsidRPr="00A00069">
            <w:rPr>
              <w:rFonts w:ascii="Century Gothic" w:hAnsi="Century Gothic"/>
              <w:b/>
              <w:color w:val="auto"/>
              <w:sz w:val="28"/>
            </w:rPr>
            <w:t>Contents</w:t>
          </w:r>
        </w:p>
        <w:p w:rsidR="00D36BFC" w:rsidRDefault="002478E1">
          <w:pPr>
            <w:pStyle w:val="TOC1"/>
            <w:tabs>
              <w:tab w:val="right" w:leader="dot" w:pos="9016"/>
            </w:tabs>
            <w:rPr>
              <w:rFonts w:eastAsiaTheme="minorEastAsia"/>
              <w:noProof/>
              <w:lang w:eastAsia="en-ZA"/>
            </w:rPr>
          </w:pPr>
          <w:r w:rsidRPr="00A00069">
            <w:rPr>
              <w:rFonts w:ascii="Century Gothic" w:hAnsi="Century Gothic"/>
            </w:rPr>
            <w:fldChar w:fldCharType="begin"/>
          </w:r>
          <w:r w:rsidRPr="00A00069">
            <w:rPr>
              <w:rFonts w:ascii="Century Gothic" w:hAnsi="Century Gothic"/>
            </w:rPr>
            <w:instrText xml:space="preserve"> TOC \o "1-3" \h \z \u </w:instrText>
          </w:r>
          <w:r w:rsidRPr="00A00069">
            <w:rPr>
              <w:rFonts w:ascii="Century Gothic" w:hAnsi="Century Gothic"/>
            </w:rPr>
            <w:fldChar w:fldCharType="separate"/>
          </w:r>
          <w:hyperlink w:anchor="_Toc233212065" w:history="1">
            <w:r w:rsidR="00D36BFC" w:rsidRPr="00F67A3C">
              <w:rPr>
                <w:rStyle w:val="Hyperlink"/>
                <w:rFonts w:ascii="Century Gothic" w:hAnsi="Century Gothic"/>
                <w:b/>
                <w:noProof/>
              </w:rPr>
              <w:t>List of Figures</w:t>
            </w:r>
            <w:r w:rsidR="00D36BFC">
              <w:rPr>
                <w:noProof/>
                <w:webHidden/>
              </w:rPr>
              <w:tab/>
            </w:r>
            <w:r w:rsidR="00D36BFC">
              <w:rPr>
                <w:noProof/>
                <w:webHidden/>
              </w:rPr>
              <w:fldChar w:fldCharType="begin"/>
            </w:r>
            <w:r w:rsidR="00D36BFC">
              <w:rPr>
                <w:noProof/>
                <w:webHidden/>
              </w:rPr>
              <w:instrText xml:space="preserve"> PAGEREF _Toc233212065 \h </w:instrText>
            </w:r>
            <w:r w:rsidR="00D36BFC">
              <w:rPr>
                <w:noProof/>
                <w:webHidden/>
              </w:rPr>
            </w:r>
            <w:r w:rsidR="00D36BFC">
              <w:rPr>
                <w:noProof/>
                <w:webHidden/>
              </w:rPr>
              <w:fldChar w:fldCharType="separate"/>
            </w:r>
            <w:r w:rsidR="000E4FDC">
              <w:rPr>
                <w:noProof/>
                <w:webHidden/>
              </w:rPr>
              <w:t>iii</w:t>
            </w:r>
            <w:r w:rsidR="00D36BFC">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66" w:history="1">
            <w:r w:rsidRPr="00F67A3C">
              <w:rPr>
                <w:rStyle w:val="Hyperlink"/>
                <w:rFonts w:ascii="Century Gothic" w:hAnsi="Century Gothic"/>
                <w:b/>
                <w:noProof/>
              </w:rPr>
              <w:t>List of Tables</w:t>
            </w:r>
            <w:r>
              <w:rPr>
                <w:noProof/>
                <w:webHidden/>
              </w:rPr>
              <w:tab/>
            </w:r>
            <w:r>
              <w:rPr>
                <w:noProof/>
                <w:webHidden/>
              </w:rPr>
              <w:fldChar w:fldCharType="begin"/>
            </w:r>
            <w:r>
              <w:rPr>
                <w:noProof/>
                <w:webHidden/>
              </w:rPr>
              <w:instrText xml:space="preserve"> PAGEREF _Toc233212066 \h </w:instrText>
            </w:r>
            <w:r>
              <w:rPr>
                <w:noProof/>
                <w:webHidden/>
              </w:rPr>
            </w:r>
            <w:r>
              <w:rPr>
                <w:noProof/>
                <w:webHidden/>
              </w:rPr>
              <w:fldChar w:fldCharType="separate"/>
            </w:r>
            <w:r w:rsidR="000E4FDC">
              <w:rPr>
                <w:noProof/>
                <w:webHidden/>
              </w:rPr>
              <w:t>iii</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67" w:history="1">
            <w:r w:rsidRPr="00F67A3C">
              <w:rPr>
                <w:rStyle w:val="Hyperlink"/>
                <w:rFonts w:ascii="Century Gothic" w:hAnsi="Century Gothic"/>
                <w:b/>
                <w:noProof/>
              </w:rPr>
              <w:t>List of Abbreviations/Acronyms</w:t>
            </w:r>
            <w:r>
              <w:rPr>
                <w:noProof/>
                <w:webHidden/>
              </w:rPr>
              <w:tab/>
            </w:r>
            <w:r>
              <w:rPr>
                <w:noProof/>
                <w:webHidden/>
              </w:rPr>
              <w:fldChar w:fldCharType="begin"/>
            </w:r>
            <w:r>
              <w:rPr>
                <w:noProof/>
                <w:webHidden/>
              </w:rPr>
              <w:instrText xml:space="preserve"> PAGEREF _Toc233212067 \h </w:instrText>
            </w:r>
            <w:r>
              <w:rPr>
                <w:noProof/>
                <w:webHidden/>
              </w:rPr>
            </w:r>
            <w:r>
              <w:rPr>
                <w:noProof/>
                <w:webHidden/>
              </w:rPr>
              <w:fldChar w:fldCharType="separate"/>
            </w:r>
            <w:r w:rsidR="000E4FDC">
              <w:rPr>
                <w:noProof/>
                <w:webHidden/>
              </w:rPr>
              <w:t>iii</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68" w:history="1">
            <w:r w:rsidRPr="00F67A3C">
              <w:rPr>
                <w:rStyle w:val="Hyperlink"/>
                <w:rFonts w:ascii="Century Gothic" w:hAnsi="Century Gothic"/>
                <w:b/>
                <w:noProof/>
              </w:rPr>
              <w:t>Executive Summary</w:t>
            </w:r>
            <w:r>
              <w:rPr>
                <w:noProof/>
                <w:webHidden/>
              </w:rPr>
              <w:tab/>
            </w:r>
            <w:r>
              <w:rPr>
                <w:noProof/>
                <w:webHidden/>
              </w:rPr>
              <w:fldChar w:fldCharType="begin"/>
            </w:r>
            <w:r>
              <w:rPr>
                <w:noProof/>
                <w:webHidden/>
              </w:rPr>
              <w:instrText xml:space="preserve"> PAGEREF _Toc233212068 \h </w:instrText>
            </w:r>
            <w:r>
              <w:rPr>
                <w:noProof/>
                <w:webHidden/>
              </w:rPr>
            </w:r>
            <w:r>
              <w:rPr>
                <w:noProof/>
                <w:webHidden/>
              </w:rPr>
              <w:fldChar w:fldCharType="separate"/>
            </w:r>
            <w:r w:rsidR="000E4FDC">
              <w:rPr>
                <w:noProof/>
                <w:webHidden/>
              </w:rPr>
              <w:t>1</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69" w:history="1">
            <w:r w:rsidRPr="00F67A3C">
              <w:rPr>
                <w:rStyle w:val="Hyperlink"/>
                <w:rFonts w:ascii="Century Gothic" w:hAnsi="Century Gothic"/>
                <w:b/>
                <w:noProof/>
              </w:rPr>
              <w:t>1. Introduction</w:t>
            </w:r>
            <w:r>
              <w:rPr>
                <w:noProof/>
                <w:webHidden/>
              </w:rPr>
              <w:tab/>
            </w:r>
            <w:r>
              <w:rPr>
                <w:noProof/>
                <w:webHidden/>
              </w:rPr>
              <w:fldChar w:fldCharType="begin"/>
            </w:r>
            <w:r>
              <w:rPr>
                <w:noProof/>
                <w:webHidden/>
              </w:rPr>
              <w:instrText xml:space="preserve"> PAGEREF _Toc233212069 \h </w:instrText>
            </w:r>
            <w:r>
              <w:rPr>
                <w:noProof/>
                <w:webHidden/>
              </w:rPr>
            </w:r>
            <w:r>
              <w:rPr>
                <w:noProof/>
                <w:webHidden/>
              </w:rPr>
              <w:fldChar w:fldCharType="separate"/>
            </w:r>
            <w:r w:rsidR="000E4FDC">
              <w:rPr>
                <w:noProof/>
                <w:webHidden/>
              </w:rPr>
              <w:t>1</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0" w:history="1">
            <w:r w:rsidRPr="00F67A3C">
              <w:rPr>
                <w:rStyle w:val="Hyperlink"/>
                <w:rFonts w:ascii="Century Gothic" w:hAnsi="Century Gothic"/>
                <w:b/>
                <w:noProof/>
              </w:rPr>
              <w:t>2. Methodology and Analytical Approach</w:t>
            </w:r>
            <w:r>
              <w:rPr>
                <w:noProof/>
                <w:webHidden/>
              </w:rPr>
              <w:tab/>
            </w:r>
            <w:r>
              <w:rPr>
                <w:noProof/>
                <w:webHidden/>
              </w:rPr>
              <w:fldChar w:fldCharType="begin"/>
            </w:r>
            <w:r>
              <w:rPr>
                <w:noProof/>
                <w:webHidden/>
              </w:rPr>
              <w:instrText xml:space="preserve"> PAGEREF _Toc233212070 \h </w:instrText>
            </w:r>
            <w:r>
              <w:rPr>
                <w:noProof/>
                <w:webHidden/>
              </w:rPr>
            </w:r>
            <w:r>
              <w:rPr>
                <w:noProof/>
                <w:webHidden/>
              </w:rPr>
              <w:fldChar w:fldCharType="separate"/>
            </w:r>
            <w:r w:rsidR="000E4FDC">
              <w:rPr>
                <w:noProof/>
                <w:webHidden/>
              </w:rPr>
              <w:t>2</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1" w:history="1">
            <w:r w:rsidRPr="00F67A3C">
              <w:rPr>
                <w:rStyle w:val="Hyperlink"/>
                <w:rFonts w:ascii="Century Gothic" w:hAnsi="Century Gothic"/>
                <w:b/>
                <w:noProof/>
              </w:rPr>
              <w:t>2.1 Data Preparation and ETL Approach</w:t>
            </w:r>
            <w:r>
              <w:rPr>
                <w:noProof/>
                <w:webHidden/>
              </w:rPr>
              <w:tab/>
            </w:r>
            <w:r>
              <w:rPr>
                <w:noProof/>
                <w:webHidden/>
              </w:rPr>
              <w:fldChar w:fldCharType="begin"/>
            </w:r>
            <w:r>
              <w:rPr>
                <w:noProof/>
                <w:webHidden/>
              </w:rPr>
              <w:instrText xml:space="preserve"> PAGEREF _Toc233212071 \h </w:instrText>
            </w:r>
            <w:r>
              <w:rPr>
                <w:noProof/>
                <w:webHidden/>
              </w:rPr>
            </w:r>
            <w:r>
              <w:rPr>
                <w:noProof/>
                <w:webHidden/>
              </w:rPr>
              <w:fldChar w:fldCharType="separate"/>
            </w:r>
            <w:r w:rsidR="000E4FDC">
              <w:rPr>
                <w:noProof/>
                <w:webHidden/>
              </w:rPr>
              <w:t>2</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2" w:history="1">
            <w:r w:rsidRPr="00F67A3C">
              <w:rPr>
                <w:rStyle w:val="Hyperlink"/>
                <w:rFonts w:ascii="Century Gothic" w:hAnsi="Century Gothic"/>
                <w:b/>
                <w:noProof/>
              </w:rPr>
              <w:t>3. Workforce Profile Overview</w:t>
            </w:r>
            <w:r>
              <w:rPr>
                <w:noProof/>
                <w:webHidden/>
              </w:rPr>
              <w:tab/>
            </w:r>
            <w:r>
              <w:rPr>
                <w:noProof/>
                <w:webHidden/>
              </w:rPr>
              <w:fldChar w:fldCharType="begin"/>
            </w:r>
            <w:r>
              <w:rPr>
                <w:noProof/>
                <w:webHidden/>
              </w:rPr>
              <w:instrText xml:space="preserve"> PAGEREF _Toc233212072 \h </w:instrText>
            </w:r>
            <w:r>
              <w:rPr>
                <w:noProof/>
                <w:webHidden/>
              </w:rPr>
            </w:r>
            <w:r>
              <w:rPr>
                <w:noProof/>
                <w:webHidden/>
              </w:rPr>
              <w:fldChar w:fldCharType="separate"/>
            </w:r>
            <w:r w:rsidR="000E4FDC">
              <w:rPr>
                <w:noProof/>
                <w:webHidden/>
              </w:rPr>
              <w:t>2</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3" w:history="1">
            <w:r w:rsidRPr="00F67A3C">
              <w:rPr>
                <w:rStyle w:val="Hyperlink"/>
                <w:rFonts w:ascii="Century Gothic" w:hAnsi="Century Gothic"/>
                <w:b/>
                <w:noProof/>
              </w:rPr>
              <w:t>4. Data Quality Observations</w:t>
            </w:r>
            <w:r>
              <w:rPr>
                <w:noProof/>
                <w:webHidden/>
              </w:rPr>
              <w:tab/>
            </w:r>
            <w:r>
              <w:rPr>
                <w:noProof/>
                <w:webHidden/>
              </w:rPr>
              <w:fldChar w:fldCharType="begin"/>
            </w:r>
            <w:r>
              <w:rPr>
                <w:noProof/>
                <w:webHidden/>
              </w:rPr>
              <w:instrText xml:space="preserve"> PAGEREF _Toc233212073 \h </w:instrText>
            </w:r>
            <w:r>
              <w:rPr>
                <w:noProof/>
                <w:webHidden/>
              </w:rPr>
            </w:r>
            <w:r>
              <w:rPr>
                <w:noProof/>
                <w:webHidden/>
              </w:rPr>
              <w:fldChar w:fldCharType="separate"/>
            </w:r>
            <w:r w:rsidR="000E4FDC">
              <w:rPr>
                <w:noProof/>
                <w:webHidden/>
              </w:rPr>
              <w:t>3</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4" w:history="1">
            <w:r w:rsidRPr="00F67A3C">
              <w:rPr>
                <w:rStyle w:val="Hyperlink"/>
                <w:rFonts w:ascii="Century Gothic" w:hAnsi="Century Gothic"/>
                <w:b/>
                <w:noProof/>
              </w:rPr>
              <w:t>5. Workforce Leave Trends</w:t>
            </w:r>
            <w:r>
              <w:rPr>
                <w:noProof/>
                <w:webHidden/>
              </w:rPr>
              <w:tab/>
            </w:r>
            <w:r>
              <w:rPr>
                <w:noProof/>
                <w:webHidden/>
              </w:rPr>
              <w:fldChar w:fldCharType="begin"/>
            </w:r>
            <w:r>
              <w:rPr>
                <w:noProof/>
                <w:webHidden/>
              </w:rPr>
              <w:instrText xml:space="preserve"> PAGEREF _Toc233212074 \h </w:instrText>
            </w:r>
            <w:r>
              <w:rPr>
                <w:noProof/>
                <w:webHidden/>
              </w:rPr>
            </w:r>
            <w:r>
              <w:rPr>
                <w:noProof/>
                <w:webHidden/>
              </w:rPr>
              <w:fldChar w:fldCharType="separate"/>
            </w:r>
            <w:r w:rsidR="000E4FDC">
              <w:rPr>
                <w:noProof/>
                <w:webHidden/>
              </w:rPr>
              <w:t>4</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5" w:history="1">
            <w:r w:rsidRPr="00F67A3C">
              <w:rPr>
                <w:rStyle w:val="Hyperlink"/>
                <w:rFonts w:ascii="Century Gothic" w:hAnsi="Century Gothic"/>
                <w:b/>
                <w:noProof/>
              </w:rPr>
              <w:t>6. Leave Administration Analysis</w:t>
            </w:r>
            <w:r>
              <w:rPr>
                <w:noProof/>
                <w:webHidden/>
              </w:rPr>
              <w:tab/>
            </w:r>
            <w:r>
              <w:rPr>
                <w:noProof/>
                <w:webHidden/>
              </w:rPr>
              <w:fldChar w:fldCharType="begin"/>
            </w:r>
            <w:r>
              <w:rPr>
                <w:noProof/>
                <w:webHidden/>
              </w:rPr>
              <w:instrText xml:space="preserve"> PAGEREF _Toc233212075 \h </w:instrText>
            </w:r>
            <w:r>
              <w:rPr>
                <w:noProof/>
                <w:webHidden/>
              </w:rPr>
            </w:r>
            <w:r>
              <w:rPr>
                <w:noProof/>
                <w:webHidden/>
              </w:rPr>
              <w:fldChar w:fldCharType="separate"/>
            </w:r>
            <w:r w:rsidR="000E4FDC">
              <w:rPr>
                <w:noProof/>
                <w:webHidden/>
              </w:rPr>
              <w:t>5</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6" w:history="1">
            <w:r w:rsidRPr="00F67A3C">
              <w:rPr>
                <w:rStyle w:val="Hyperlink"/>
                <w:rFonts w:ascii="Century Gothic" w:hAnsi="Century Gothic"/>
                <w:b/>
                <w:noProof/>
              </w:rPr>
              <w:t>7. Operational and Strategic Implications</w:t>
            </w:r>
            <w:r>
              <w:rPr>
                <w:noProof/>
                <w:webHidden/>
              </w:rPr>
              <w:tab/>
            </w:r>
            <w:r>
              <w:rPr>
                <w:noProof/>
                <w:webHidden/>
              </w:rPr>
              <w:fldChar w:fldCharType="begin"/>
            </w:r>
            <w:r>
              <w:rPr>
                <w:noProof/>
                <w:webHidden/>
              </w:rPr>
              <w:instrText xml:space="preserve"> PAGEREF _Toc233212076 \h </w:instrText>
            </w:r>
            <w:r>
              <w:rPr>
                <w:noProof/>
                <w:webHidden/>
              </w:rPr>
            </w:r>
            <w:r>
              <w:rPr>
                <w:noProof/>
                <w:webHidden/>
              </w:rPr>
              <w:fldChar w:fldCharType="separate"/>
            </w:r>
            <w:r w:rsidR="000E4FDC">
              <w:rPr>
                <w:noProof/>
                <w:webHidden/>
              </w:rPr>
              <w:t>6</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7" w:history="1">
            <w:r w:rsidRPr="00F67A3C">
              <w:rPr>
                <w:rStyle w:val="Hyperlink"/>
                <w:rFonts w:ascii="Century Gothic" w:hAnsi="Century Gothic"/>
                <w:b/>
                <w:noProof/>
              </w:rPr>
              <w:t>8. Placement in Report</w:t>
            </w:r>
            <w:r>
              <w:rPr>
                <w:noProof/>
                <w:webHidden/>
              </w:rPr>
              <w:tab/>
            </w:r>
            <w:r>
              <w:rPr>
                <w:noProof/>
                <w:webHidden/>
              </w:rPr>
              <w:fldChar w:fldCharType="begin"/>
            </w:r>
            <w:r>
              <w:rPr>
                <w:noProof/>
                <w:webHidden/>
              </w:rPr>
              <w:instrText xml:space="preserve"> PAGEREF _Toc233212077 \h </w:instrText>
            </w:r>
            <w:r>
              <w:rPr>
                <w:noProof/>
                <w:webHidden/>
              </w:rPr>
            </w:r>
            <w:r>
              <w:rPr>
                <w:noProof/>
                <w:webHidden/>
              </w:rPr>
              <w:fldChar w:fldCharType="separate"/>
            </w:r>
            <w:r w:rsidR="000E4FDC">
              <w:rPr>
                <w:noProof/>
                <w:webHidden/>
              </w:rPr>
              <w:t>7</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8" w:history="1">
            <w:r w:rsidRPr="00F67A3C">
              <w:rPr>
                <w:rStyle w:val="Hyperlink"/>
                <w:rFonts w:ascii="Century Gothic" w:hAnsi="Century Gothic"/>
                <w:b/>
                <w:noProof/>
              </w:rPr>
              <w:t>9. Recommendations</w:t>
            </w:r>
            <w:r>
              <w:rPr>
                <w:noProof/>
                <w:webHidden/>
              </w:rPr>
              <w:tab/>
            </w:r>
            <w:r>
              <w:rPr>
                <w:noProof/>
                <w:webHidden/>
              </w:rPr>
              <w:fldChar w:fldCharType="begin"/>
            </w:r>
            <w:r>
              <w:rPr>
                <w:noProof/>
                <w:webHidden/>
              </w:rPr>
              <w:instrText xml:space="preserve"> PAGEREF _Toc233212078 \h </w:instrText>
            </w:r>
            <w:r>
              <w:rPr>
                <w:noProof/>
                <w:webHidden/>
              </w:rPr>
            </w:r>
            <w:r>
              <w:rPr>
                <w:noProof/>
                <w:webHidden/>
              </w:rPr>
              <w:fldChar w:fldCharType="separate"/>
            </w:r>
            <w:r w:rsidR="000E4FDC">
              <w:rPr>
                <w:noProof/>
                <w:webHidden/>
              </w:rPr>
              <w:t>8</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79" w:history="1">
            <w:r w:rsidRPr="00F67A3C">
              <w:rPr>
                <w:rStyle w:val="Hyperlink"/>
                <w:rFonts w:ascii="Century Gothic" w:hAnsi="Century Gothic"/>
                <w:b/>
                <w:noProof/>
              </w:rPr>
              <w:t>10. Advanced Insights</w:t>
            </w:r>
            <w:r>
              <w:rPr>
                <w:noProof/>
                <w:webHidden/>
              </w:rPr>
              <w:tab/>
            </w:r>
            <w:r>
              <w:rPr>
                <w:noProof/>
                <w:webHidden/>
              </w:rPr>
              <w:fldChar w:fldCharType="begin"/>
            </w:r>
            <w:r>
              <w:rPr>
                <w:noProof/>
                <w:webHidden/>
              </w:rPr>
              <w:instrText xml:space="preserve"> PAGEREF _Toc233212079 \h </w:instrText>
            </w:r>
            <w:r>
              <w:rPr>
                <w:noProof/>
                <w:webHidden/>
              </w:rPr>
            </w:r>
            <w:r>
              <w:rPr>
                <w:noProof/>
                <w:webHidden/>
              </w:rPr>
              <w:fldChar w:fldCharType="separate"/>
            </w:r>
            <w:r w:rsidR="000E4FDC">
              <w:rPr>
                <w:noProof/>
                <w:webHidden/>
              </w:rPr>
              <w:t>8</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80" w:history="1">
            <w:r w:rsidRPr="00F67A3C">
              <w:rPr>
                <w:rStyle w:val="Hyperlink"/>
                <w:rFonts w:ascii="Century Gothic" w:hAnsi="Century Gothic"/>
                <w:b/>
                <w:noProof/>
              </w:rPr>
              <w:t>11. Conclusion</w:t>
            </w:r>
            <w:r>
              <w:rPr>
                <w:noProof/>
                <w:webHidden/>
              </w:rPr>
              <w:tab/>
            </w:r>
            <w:r>
              <w:rPr>
                <w:noProof/>
                <w:webHidden/>
              </w:rPr>
              <w:fldChar w:fldCharType="begin"/>
            </w:r>
            <w:r>
              <w:rPr>
                <w:noProof/>
                <w:webHidden/>
              </w:rPr>
              <w:instrText xml:space="preserve"> PAGEREF _Toc233212080 \h </w:instrText>
            </w:r>
            <w:r>
              <w:rPr>
                <w:noProof/>
                <w:webHidden/>
              </w:rPr>
            </w:r>
            <w:r>
              <w:rPr>
                <w:noProof/>
                <w:webHidden/>
              </w:rPr>
              <w:fldChar w:fldCharType="separate"/>
            </w:r>
            <w:r w:rsidR="000E4FDC">
              <w:rPr>
                <w:noProof/>
                <w:webHidden/>
              </w:rPr>
              <w:t>9</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81" w:history="1">
            <w:r w:rsidRPr="00F67A3C">
              <w:rPr>
                <w:rStyle w:val="Hyperlink"/>
                <w:rFonts w:ascii="Century Gothic" w:hAnsi="Century Gothic"/>
                <w:b/>
                <w:noProof/>
              </w:rPr>
              <w:t>12. Annexures</w:t>
            </w:r>
            <w:r>
              <w:rPr>
                <w:noProof/>
                <w:webHidden/>
              </w:rPr>
              <w:tab/>
            </w:r>
            <w:r>
              <w:rPr>
                <w:noProof/>
                <w:webHidden/>
              </w:rPr>
              <w:fldChar w:fldCharType="begin"/>
            </w:r>
            <w:r>
              <w:rPr>
                <w:noProof/>
                <w:webHidden/>
              </w:rPr>
              <w:instrText xml:space="preserve"> PAGEREF _Toc233212081 \h </w:instrText>
            </w:r>
            <w:r>
              <w:rPr>
                <w:noProof/>
                <w:webHidden/>
              </w:rPr>
            </w:r>
            <w:r>
              <w:rPr>
                <w:noProof/>
                <w:webHidden/>
              </w:rPr>
              <w:fldChar w:fldCharType="separate"/>
            </w:r>
            <w:r w:rsidR="000E4FDC">
              <w:rPr>
                <w:noProof/>
                <w:webHidden/>
              </w:rPr>
              <w:t>10</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82" w:history="1">
            <w:r w:rsidRPr="00F67A3C">
              <w:rPr>
                <w:rStyle w:val="Hyperlink"/>
                <w:rFonts w:ascii="Century Gothic" w:hAnsi="Century Gothic"/>
                <w:b/>
                <w:noProof/>
              </w:rPr>
              <w:t>12.1 Tools Cross</w:t>
            </w:r>
            <w:r w:rsidRPr="00F67A3C">
              <w:rPr>
                <w:rStyle w:val="Hyperlink"/>
                <w:rFonts w:ascii="Cambria Math" w:hAnsi="Cambria Math" w:cs="Cambria Math"/>
                <w:b/>
                <w:noProof/>
              </w:rPr>
              <w:t>‑</w:t>
            </w:r>
            <w:r w:rsidRPr="00F67A3C">
              <w:rPr>
                <w:rStyle w:val="Hyperlink"/>
                <w:rFonts w:ascii="Century Gothic" w:hAnsi="Century Gothic"/>
                <w:b/>
                <w:noProof/>
              </w:rPr>
              <w:t>Reference Table</w:t>
            </w:r>
            <w:r>
              <w:rPr>
                <w:noProof/>
                <w:webHidden/>
              </w:rPr>
              <w:tab/>
            </w:r>
            <w:r>
              <w:rPr>
                <w:noProof/>
                <w:webHidden/>
              </w:rPr>
              <w:fldChar w:fldCharType="begin"/>
            </w:r>
            <w:r>
              <w:rPr>
                <w:noProof/>
                <w:webHidden/>
              </w:rPr>
              <w:instrText xml:space="preserve"> PAGEREF _Toc233212082 \h </w:instrText>
            </w:r>
            <w:r>
              <w:rPr>
                <w:noProof/>
                <w:webHidden/>
              </w:rPr>
            </w:r>
            <w:r>
              <w:rPr>
                <w:noProof/>
                <w:webHidden/>
              </w:rPr>
              <w:fldChar w:fldCharType="separate"/>
            </w:r>
            <w:r w:rsidR="000E4FDC">
              <w:rPr>
                <w:noProof/>
                <w:webHidden/>
              </w:rPr>
              <w:t>10</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83" w:history="1">
            <w:r w:rsidRPr="00F67A3C">
              <w:rPr>
                <w:rStyle w:val="Hyperlink"/>
                <w:rFonts w:ascii="Century Gothic" w:hAnsi="Century Gothic"/>
                <w:b/>
                <w:noProof/>
              </w:rPr>
              <w:t>13. Appendices</w:t>
            </w:r>
            <w:r>
              <w:rPr>
                <w:noProof/>
                <w:webHidden/>
              </w:rPr>
              <w:tab/>
            </w:r>
            <w:r>
              <w:rPr>
                <w:noProof/>
                <w:webHidden/>
              </w:rPr>
              <w:fldChar w:fldCharType="begin"/>
            </w:r>
            <w:r>
              <w:rPr>
                <w:noProof/>
                <w:webHidden/>
              </w:rPr>
              <w:instrText xml:space="preserve"> PAGEREF _Toc233212083 \h </w:instrText>
            </w:r>
            <w:r>
              <w:rPr>
                <w:noProof/>
                <w:webHidden/>
              </w:rPr>
            </w:r>
            <w:r>
              <w:rPr>
                <w:noProof/>
                <w:webHidden/>
              </w:rPr>
              <w:fldChar w:fldCharType="separate"/>
            </w:r>
            <w:r w:rsidR="000E4FDC">
              <w:rPr>
                <w:noProof/>
                <w:webHidden/>
              </w:rPr>
              <w:t>11</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84" w:history="1">
            <w:r w:rsidRPr="00F67A3C">
              <w:rPr>
                <w:rStyle w:val="Hyperlink"/>
                <w:rFonts w:ascii="Century Gothic" w:hAnsi="Century Gothic"/>
                <w:b/>
                <w:noProof/>
              </w:rPr>
              <w:t xml:space="preserve">13.1 Appendix A: </w:t>
            </w:r>
            <w:r w:rsidRPr="00F67A3C">
              <w:rPr>
                <w:rStyle w:val="Hyperlink"/>
                <w:rFonts w:ascii="Century Gothic" w:hAnsi="Century Gothic"/>
                <w:b/>
                <w:bCs/>
                <w:noProof/>
              </w:rPr>
              <w:t>Python Code Snippet</w:t>
            </w:r>
            <w:r>
              <w:rPr>
                <w:noProof/>
                <w:webHidden/>
              </w:rPr>
              <w:tab/>
            </w:r>
            <w:r>
              <w:rPr>
                <w:noProof/>
                <w:webHidden/>
              </w:rPr>
              <w:fldChar w:fldCharType="begin"/>
            </w:r>
            <w:r>
              <w:rPr>
                <w:noProof/>
                <w:webHidden/>
              </w:rPr>
              <w:instrText xml:space="preserve"> PAGEREF _Toc233212084 \h </w:instrText>
            </w:r>
            <w:r>
              <w:rPr>
                <w:noProof/>
                <w:webHidden/>
              </w:rPr>
            </w:r>
            <w:r>
              <w:rPr>
                <w:noProof/>
                <w:webHidden/>
              </w:rPr>
              <w:fldChar w:fldCharType="separate"/>
            </w:r>
            <w:r w:rsidR="000E4FDC">
              <w:rPr>
                <w:noProof/>
                <w:webHidden/>
              </w:rPr>
              <w:t>11</w:t>
            </w:r>
            <w:r>
              <w:rPr>
                <w:noProof/>
                <w:webHidden/>
              </w:rPr>
              <w:fldChar w:fldCharType="end"/>
            </w:r>
          </w:hyperlink>
        </w:p>
        <w:p w:rsidR="00D36BFC" w:rsidRDefault="00D36BFC">
          <w:pPr>
            <w:pStyle w:val="TOC1"/>
            <w:tabs>
              <w:tab w:val="right" w:leader="dot" w:pos="9016"/>
            </w:tabs>
            <w:rPr>
              <w:rFonts w:eastAsiaTheme="minorEastAsia"/>
              <w:noProof/>
              <w:lang w:eastAsia="en-ZA"/>
            </w:rPr>
          </w:pPr>
          <w:hyperlink w:anchor="_Toc233212085" w:history="1">
            <w:r w:rsidRPr="00F67A3C">
              <w:rPr>
                <w:rStyle w:val="Hyperlink"/>
                <w:rFonts w:ascii="Century Gothic" w:hAnsi="Century Gothic"/>
                <w:b/>
                <w:noProof/>
              </w:rPr>
              <w:t>13.2 Appendix B: Analytical Tools Utilised</w:t>
            </w:r>
            <w:r>
              <w:rPr>
                <w:noProof/>
                <w:webHidden/>
              </w:rPr>
              <w:tab/>
            </w:r>
            <w:r>
              <w:rPr>
                <w:noProof/>
                <w:webHidden/>
              </w:rPr>
              <w:fldChar w:fldCharType="begin"/>
            </w:r>
            <w:r>
              <w:rPr>
                <w:noProof/>
                <w:webHidden/>
              </w:rPr>
              <w:instrText xml:space="preserve"> PAGEREF _Toc233212085 \h </w:instrText>
            </w:r>
            <w:r>
              <w:rPr>
                <w:noProof/>
                <w:webHidden/>
              </w:rPr>
            </w:r>
            <w:r>
              <w:rPr>
                <w:noProof/>
                <w:webHidden/>
              </w:rPr>
              <w:fldChar w:fldCharType="separate"/>
            </w:r>
            <w:r w:rsidR="000E4FDC">
              <w:rPr>
                <w:noProof/>
                <w:webHidden/>
              </w:rPr>
              <w:t>12</w:t>
            </w:r>
            <w:r>
              <w:rPr>
                <w:noProof/>
                <w:webHidden/>
              </w:rPr>
              <w:fldChar w:fldCharType="end"/>
            </w:r>
          </w:hyperlink>
        </w:p>
        <w:p w:rsidR="002478E1" w:rsidRPr="00A00069" w:rsidRDefault="002478E1">
          <w:pPr>
            <w:rPr>
              <w:rFonts w:ascii="Century Gothic" w:hAnsi="Century Gothic"/>
            </w:rPr>
          </w:pPr>
          <w:r w:rsidRPr="00A00069">
            <w:rPr>
              <w:rFonts w:ascii="Century Gothic" w:hAnsi="Century Gothic"/>
              <w:b/>
              <w:bCs/>
              <w:noProof/>
            </w:rPr>
            <w:fldChar w:fldCharType="end"/>
          </w:r>
        </w:p>
      </w:sdtContent>
    </w:sdt>
    <w:p w:rsidR="00A928BF" w:rsidRPr="00A00069" w:rsidRDefault="00A928BF"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052760" w:rsidRPr="00A00069" w:rsidRDefault="00052760" w:rsidP="00A928BF">
      <w:pPr>
        <w:rPr>
          <w:rFonts w:ascii="Century Gothic" w:hAnsi="Century Gothic"/>
        </w:rPr>
      </w:pPr>
    </w:p>
    <w:p w:rsidR="00C94D8B" w:rsidRPr="00A00069" w:rsidRDefault="00C94D8B" w:rsidP="00157CD8">
      <w:pPr>
        <w:pStyle w:val="Heading1"/>
        <w:rPr>
          <w:rFonts w:ascii="Century Gothic" w:hAnsi="Century Gothic"/>
          <w:b/>
          <w:color w:val="auto"/>
          <w:sz w:val="24"/>
        </w:rPr>
      </w:pPr>
      <w:bookmarkStart w:id="0" w:name="_Toc233212065"/>
      <w:r w:rsidRPr="00A00069">
        <w:rPr>
          <w:rFonts w:ascii="Century Gothic" w:hAnsi="Century Gothic"/>
          <w:b/>
          <w:color w:val="auto"/>
          <w:sz w:val="24"/>
        </w:rPr>
        <w:t>List of Figures</w:t>
      </w:r>
      <w:bookmarkEnd w:id="0"/>
    </w:p>
    <w:p w:rsidR="00D36BFC" w:rsidRDefault="00D36BFC">
      <w:pPr>
        <w:pStyle w:val="TableofFigures"/>
        <w:tabs>
          <w:tab w:val="right" w:leader="dot" w:pos="9016"/>
        </w:tabs>
        <w:rPr>
          <w:rFonts w:eastAsiaTheme="minorEastAsia"/>
          <w:noProof/>
          <w:lang w:eastAsia="en-ZA"/>
        </w:rPr>
      </w:pPr>
      <w:r>
        <w:rPr>
          <w:rFonts w:ascii="Century Gothic" w:hAnsi="Century Gothic"/>
        </w:rPr>
        <w:fldChar w:fldCharType="begin"/>
      </w:r>
      <w:r>
        <w:rPr>
          <w:rFonts w:ascii="Century Gothic" w:hAnsi="Century Gothic"/>
        </w:rPr>
        <w:instrText xml:space="preserve"> TOC \h \z \c "Figure" </w:instrText>
      </w:r>
      <w:r>
        <w:rPr>
          <w:rFonts w:ascii="Century Gothic" w:hAnsi="Century Gothic"/>
        </w:rPr>
        <w:fldChar w:fldCharType="separate"/>
      </w:r>
      <w:hyperlink r:id="rId9" w:anchor="_Toc233212086" w:history="1">
        <w:r w:rsidRPr="000441FC">
          <w:rPr>
            <w:rStyle w:val="Hyperlink"/>
            <w:noProof/>
          </w:rPr>
          <w:t>Figure 1: Gender Distribution – Female</w:t>
        </w:r>
        <w:r w:rsidRPr="000441FC">
          <w:rPr>
            <w:rStyle w:val="Hyperlink"/>
            <w:rFonts w:ascii="Cambria Math" w:hAnsi="Cambria Math" w:cs="Cambria Math"/>
            <w:noProof/>
          </w:rPr>
          <w:t>‑</w:t>
        </w:r>
        <w:r w:rsidRPr="000441FC">
          <w:rPr>
            <w:rStyle w:val="Hyperlink"/>
            <w:noProof/>
          </w:rPr>
          <w:t>Majority Workforce Profile:</w:t>
        </w:r>
        <w:r>
          <w:rPr>
            <w:noProof/>
            <w:webHidden/>
          </w:rPr>
          <w:tab/>
        </w:r>
        <w:r>
          <w:rPr>
            <w:noProof/>
            <w:webHidden/>
          </w:rPr>
          <w:fldChar w:fldCharType="begin"/>
        </w:r>
        <w:r>
          <w:rPr>
            <w:noProof/>
            <w:webHidden/>
          </w:rPr>
          <w:instrText xml:space="preserve"> PAGEREF _Toc233212086 \h </w:instrText>
        </w:r>
        <w:r>
          <w:rPr>
            <w:noProof/>
            <w:webHidden/>
          </w:rPr>
        </w:r>
        <w:r>
          <w:rPr>
            <w:noProof/>
            <w:webHidden/>
          </w:rPr>
          <w:fldChar w:fldCharType="separate"/>
        </w:r>
        <w:r w:rsidR="000E4FDC">
          <w:rPr>
            <w:noProof/>
            <w:webHidden/>
          </w:rPr>
          <w:t>2</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0" w:anchor="_Toc233212087" w:history="1">
        <w:r w:rsidRPr="000441FC">
          <w:rPr>
            <w:rStyle w:val="Hyperlink"/>
            <w:noProof/>
          </w:rPr>
          <w:t>Figure 2: Age Group Distribution – Peak Working Years and Family Demands</w:t>
        </w:r>
        <w:r>
          <w:rPr>
            <w:noProof/>
            <w:webHidden/>
          </w:rPr>
          <w:tab/>
        </w:r>
        <w:r>
          <w:rPr>
            <w:noProof/>
            <w:webHidden/>
          </w:rPr>
          <w:fldChar w:fldCharType="begin"/>
        </w:r>
        <w:r>
          <w:rPr>
            <w:noProof/>
            <w:webHidden/>
          </w:rPr>
          <w:instrText xml:space="preserve"> PAGEREF _Toc233212087 \h </w:instrText>
        </w:r>
        <w:r>
          <w:rPr>
            <w:noProof/>
            <w:webHidden/>
          </w:rPr>
        </w:r>
        <w:r>
          <w:rPr>
            <w:noProof/>
            <w:webHidden/>
          </w:rPr>
          <w:fldChar w:fldCharType="separate"/>
        </w:r>
        <w:r w:rsidR="000E4FDC">
          <w:rPr>
            <w:noProof/>
            <w:webHidden/>
          </w:rPr>
          <w:t>3</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1" w:anchor="_Toc233212088" w:history="1">
        <w:r w:rsidRPr="000441FC">
          <w:rPr>
            <w:rStyle w:val="Hyperlink"/>
            <w:noProof/>
          </w:rPr>
          <w:t>Figure 3: Data Quality Issues – Missing Pay Data and Anomalies Undermining Trust</w:t>
        </w:r>
        <w:r>
          <w:rPr>
            <w:noProof/>
            <w:webHidden/>
          </w:rPr>
          <w:tab/>
        </w:r>
        <w:r>
          <w:rPr>
            <w:noProof/>
            <w:webHidden/>
          </w:rPr>
          <w:fldChar w:fldCharType="begin"/>
        </w:r>
        <w:r>
          <w:rPr>
            <w:noProof/>
            <w:webHidden/>
          </w:rPr>
          <w:instrText xml:space="preserve"> PAGEREF _Toc233212088 \h </w:instrText>
        </w:r>
        <w:r>
          <w:rPr>
            <w:noProof/>
            <w:webHidden/>
          </w:rPr>
        </w:r>
        <w:r>
          <w:rPr>
            <w:noProof/>
            <w:webHidden/>
          </w:rPr>
          <w:fldChar w:fldCharType="separate"/>
        </w:r>
        <w:r w:rsidR="000E4FDC">
          <w:rPr>
            <w:noProof/>
            <w:webHidden/>
          </w:rPr>
          <w:t>3</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2" w:anchor="_Toc233212089" w:history="1">
        <w:r w:rsidRPr="000441FC">
          <w:rPr>
            <w:rStyle w:val="Hyperlink"/>
            <w:noProof/>
          </w:rPr>
          <w:t>Figure 4: Leave Days by Job Title – High Utilisation in Frontline Roles</w:t>
        </w:r>
        <w:r>
          <w:rPr>
            <w:noProof/>
            <w:webHidden/>
          </w:rPr>
          <w:tab/>
        </w:r>
        <w:r>
          <w:rPr>
            <w:noProof/>
            <w:webHidden/>
          </w:rPr>
          <w:fldChar w:fldCharType="begin"/>
        </w:r>
        <w:r>
          <w:rPr>
            <w:noProof/>
            <w:webHidden/>
          </w:rPr>
          <w:instrText xml:space="preserve"> PAGEREF _Toc233212089 \h </w:instrText>
        </w:r>
        <w:r>
          <w:rPr>
            <w:noProof/>
            <w:webHidden/>
          </w:rPr>
        </w:r>
        <w:r>
          <w:rPr>
            <w:noProof/>
            <w:webHidden/>
          </w:rPr>
          <w:fldChar w:fldCharType="separate"/>
        </w:r>
        <w:r w:rsidR="000E4FDC">
          <w:rPr>
            <w:noProof/>
            <w:webHidden/>
          </w:rPr>
          <w:t>4</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3" w:anchor="_Toc233212090" w:history="1">
        <w:r w:rsidRPr="000441FC">
          <w:rPr>
            <w:rStyle w:val="Hyperlink"/>
            <w:noProof/>
          </w:rPr>
          <w:t>Figure 5: Monthly Leave Usage – Attendance Control vs Underreporting Risk</w:t>
        </w:r>
        <w:r>
          <w:rPr>
            <w:noProof/>
            <w:webHidden/>
          </w:rPr>
          <w:tab/>
        </w:r>
        <w:r>
          <w:rPr>
            <w:noProof/>
            <w:webHidden/>
          </w:rPr>
          <w:fldChar w:fldCharType="begin"/>
        </w:r>
        <w:r>
          <w:rPr>
            <w:noProof/>
            <w:webHidden/>
          </w:rPr>
          <w:instrText xml:space="preserve"> PAGEREF _Toc233212090 \h </w:instrText>
        </w:r>
        <w:r>
          <w:rPr>
            <w:noProof/>
            <w:webHidden/>
          </w:rPr>
        </w:r>
        <w:r>
          <w:rPr>
            <w:noProof/>
            <w:webHidden/>
          </w:rPr>
          <w:fldChar w:fldCharType="separate"/>
        </w:r>
        <w:r w:rsidR="000E4FDC">
          <w:rPr>
            <w:noProof/>
            <w:webHidden/>
          </w:rPr>
          <w:t>4</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4" w:anchor="_Toc233212091" w:history="1">
        <w:r w:rsidRPr="000441FC">
          <w:rPr>
            <w:rStyle w:val="Hyperlink"/>
            <w:noProof/>
          </w:rPr>
          <w:t>Figure 6: Figure 6: Leave Categories – Sick Leave Dominance across Workforce</w:t>
        </w:r>
        <w:r>
          <w:rPr>
            <w:noProof/>
            <w:webHidden/>
          </w:rPr>
          <w:tab/>
        </w:r>
        <w:r>
          <w:rPr>
            <w:noProof/>
            <w:webHidden/>
          </w:rPr>
          <w:fldChar w:fldCharType="begin"/>
        </w:r>
        <w:r>
          <w:rPr>
            <w:noProof/>
            <w:webHidden/>
          </w:rPr>
          <w:instrText xml:space="preserve"> PAGEREF _Toc233212091 \h </w:instrText>
        </w:r>
        <w:r>
          <w:rPr>
            <w:noProof/>
            <w:webHidden/>
          </w:rPr>
        </w:r>
        <w:r>
          <w:rPr>
            <w:noProof/>
            <w:webHidden/>
          </w:rPr>
          <w:fldChar w:fldCharType="separate"/>
        </w:r>
        <w:r w:rsidR="000E4FDC">
          <w:rPr>
            <w:noProof/>
            <w:webHidden/>
          </w:rPr>
          <w:t>5</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5" w:anchor="_Toc233212092" w:history="1">
        <w:r w:rsidRPr="000441FC">
          <w:rPr>
            <w:rStyle w:val="Hyperlink"/>
            <w:noProof/>
          </w:rPr>
          <w:t>Figure 7: Leave by Gender – Maternity and Family Responsibility Impact</w:t>
        </w:r>
        <w:r>
          <w:rPr>
            <w:noProof/>
            <w:webHidden/>
          </w:rPr>
          <w:tab/>
        </w:r>
        <w:r>
          <w:rPr>
            <w:noProof/>
            <w:webHidden/>
          </w:rPr>
          <w:fldChar w:fldCharType="begin"/>
        </w:r>
        <w:r>
          <w:rPr>
            <w:noProof/>
            <w:webHidden/>
          </w:rPr>
          <w:instrText xml:space="preserve"> PAGEREF _Toc233212092 \h </w:instrText>
        </w:r>
        <w:r>
          <w:rPr>
            <w:noProof/>
            <w:webHidden/>
          </w:rPr>
        </w:r>
        <w:r>
          <w:rPr>
            <w:noProof/>
            <w:webHidden/>
          </w:rPr>
          <w:fldChar w:fldCharType="separate"/>
        </w:r>
        <w:r w:rsidR="000E4FDC">
          <w:rPr>
            <w:noProof/>
            <w:webHidden/>
          </w:rPr>
          <w:t>5</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6" w:anchor="_Toc233212093" w:history="1">
        <w:r w:rsidRPr="000441FC">
          <w:rPr>
            <w:rStyle w:val="Hyperlink"/>
            <w:noProof/>
          </w:rPr>
          <w:t>Figure 8: Leave Capture Delays – Payroll Accuracy and Compliance Risk</w:t>
        </w:r>
        <w:r>
          <w:rPr>
            <w:noProof/>
            <w:webHidden/>
          </w:rPr>
          <w:tab/>
        </w:r>
        <w:r>
          <w:rPr>
            <w:noProof/>
            <w:webHidden/>
          </w:rPr>
          <w:fldChar w:fldCharType="begin"/>
        </w:r>
        <w:r>
          <w:rPr>
            <w:noProof/>
            <w:webHidden/>
          </w:rPr>
          <w:instrText xml:space="preserve"> PAGEREF _Toc233212093 \h </w:instrText>
        </w:r>
        <w:r>
          <w:rPr>
            <w:noProof/>
            <w:webHidden/>
          </w:rPr>
        </w:r>
        <w:r>
          <w:rPr>
            <w:noProof/>
            <w:webHidden/>
          </w:rPr>
          <w:fldChar w:fldCharType="separate"/>
        </w:r>
        <w:r w:rsidR="000E4FDC">
          <w:rPr>
            <w:noProof/>
            <w:webHidden/>
          </w:rPr>
          <w:t>6</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7" w:anchor="_Toc233212094" w:history="1">
        <w:r w:rsidRPr="000441FC">
          <w:rPr>
            <w:rStyle w:val="Hyperlink"/>
            <w:noProof/>
          </w:rPr>
          <w:t>Figure 9: Departmental Leave Peaks – Overtime Costs and Service Delivery Strain</w:t>
        </w:r>
        <w:r>
          <w:rPr>
            <w:noProof/>
            <w:webHidden/>
          </w:rPr>
          <w:tab/>
        </w:r>
        <w:r>
          <w:rPr>
            <w:noProof/>
            <w:webHidden/>
          </w:rPr>
          <w:fldChar w:fldCharType="begin"/>
        </w:r>
        <w:r>
          <w:rPr>
            <w:noProof/>
            <w:webHidden/>
          </w:rPr>
          <w:instrText xml:space="preserve"> PAGEREF _Toc233212094 \h </w:instrText>
        </w:r>
        <w:r>
          <w:rPr>
            <w:noProof/>
            <w:webHidden/>
          </w:rPr>
        </w:r>
        <w:r>
          <w:rPr>
            <w:noProof/>
            <w:webHidden/>
          </w:rPr>
          <w:fldChar w:fldCharType="separate"/>
        </w:r>
        <w:r w:rsidR="000E4FDC">
          <w:rPr>
            <w:noProof/>
            <w:webHidden/>
          </w:rPr>
          <w:t>6</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8" w:anchor="_Toc233212095" w:history="1">
        <w:r w:rsidRPr="000441FC">
          <w:rPr>
            <w:rStyle w:val="Hyperlink"/>
            <w:noProof/>
          </w:rPr>
          <w:t>Figure 10: : ANOVA Results Chart (Departmental Differences) — SPSS</w:t>
        </w:r>
        <w:r>
          <w:rPr>
            <w:noProof/>
            <w:webHidden/>
          </w:rPr>
          <w:tab/>
        </w:r>
        <w:r>
          <w:rPr>
            <w:noProof/>
            <w:webHidden/>
          </w:rPr>
          <w:fldChar w:fldCharType="begin"/>
        </w:r>
        <w:r>
          <w:rPr>
            <w:noProof/>
            <w:webHidden/>
          </w:rPr>
          <w:instrText xml:space="preserve"> PAGEREF _Toc233212095 \h </w:instrText>
        </w:r>
        <w:r>
          <w:rPr>
            <w:noProof/>
            <w:webHidden/>
          </w:rPr>
        </w:r>
        <w:r>
          <w:rPr>
            <w:noProof/>
            <w:webHidden/>
          </w:rPr>
          <w:fldChar w:fldCharType="separate"/>
        </w:r>
        <w:r w:rsidR="000E4FDC">
          <w:rPr>
            <w:noProof/>
            <w:webHidden/>
          </w:rPr>
          <w:t>7</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19" w:anchor="_Toc233212096" w:history="1">
        <w:r w:rsidRPr="000441FC">
          <w:rPr>
            <w:rStyle w:val="Hyperlink"/>
            <w:noProof/>
          </w:rPr>
          <w:t>Figure 11: Regression Coefficients Plot (Predictors of Leave Days) — SPSS</w:t>
        </w:r>
        <w:r>
          <w:rPr>
            <w:noProof/>
            <w:webHidden/>
          </w:rPr>
          <w:tab/>
        </w:r>
        <w:r>
          <w:rPr>
            <w:noProof/>
            <w:webHidden/>
          </w:rPr>
          <w:fldChar w:fldCharType="begin"/>
        </w:r>
        <w:r>
          <w:rPr>
            <w:noProof/>
            <w:webHidden/>
          </w:rPr>
          <w:instrText xml:space="preserve"> PAGEREF _Toc233212096 \h </w:instrText>
        </w:r>
        <w:r>
          <w:rPr>
            <w:noProof/>
            <w:webHidden/>
          </w:rPr>
        </w:r>
        <w:r>
          <w:rPr>
            <w:noProof/>
            <w:webHidden/>
          </w:rPr>
          <w:fldChar w:fldCharType="separate"/>
        </w:r>
        <w:r w:rsidR="000E4FDC">
          <w:rPr>
            <w:noProof/>
            <w:webHidden/>
          </w:rPr>
          <w:t>7</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20" w:anchor="_Toc233212097" w:history="1">
        <w:r w:rsidRPr="000441FC">
          <w:rPr>
            <w:rStyle w:val="Hyperlink"/>
            <w:noProof/>
          </w:rPr>
          <w:t>Figure 12: Age vs leave Days – Identifying High</w:t>
        </w:r>
        <w:r w:rsidRPr="000441FC">
          <w:rPr>
            <w:rStyle w:val="Hyperlink"/>
            <w:rFonts w:ascii="Cambria Math" w:hAnsi="Cambria Math" w:cs="Cambria Math"/>
            <w:noProof/>
          </w:rPr>
          <w:t>‑</w:t>
        </w:r>
        <w:r w:rsidRPr="000441FC">
          <w:rPr>
            <w:rStyle w:val="Hyperlink"/>
            <w:noProof/>
          </w:rPr>
          <w:t>Risk Cohorts</w:t>
        </w:r>
        <w:r>
          <w:rPr>
            <w:noProof/>
            <w:webHidden/>
          </w:rPr>
          <w:tab/>
        </w:r>
        <w:r>
          <w:rPr>
            <w:noProof/>
            <w:webHidden/>
          </w:rPr>
          <w:fldChar w:fldCharType="begin"/>
        </w:r>
        <w:r>
          <w:rPr>
            <w:noProof/>
            <w:webHidden/>
          </w:rPr>
          <w:instrText xml:space="preserve"> PAGEREF _Toc233212097 \h </w:instrText>
        </w:r>
        <w:r>
          <w:rPr>
            <w:noProof/>
            <w:webHidden/>
          </w:rPr>
        </w:r>
        <w:r>
          <w:rPr>
            <w:noProof/>
            <w:webHidden/>
          </w:rPr>
          <w:fldChar w:fldCharType="separate"/>
        </w:r>
        <w:r w:rsidR="000E4FDC">
          <w:rPr>
            <w:noProof/>
            <w:webHidden/>
          </w:rPr>
          <w:t>8</w:t>
        </w:r>
        <w:r>
          <w:rPr>
            <w:noProof/>
            <w:webHidden/>
          </w:rPr>
          <w:fldChar w:fldCharType="end"/>
        </w:r>
      </w:hyperlink>
    </w:p>
    <w:p w:rsidR="00D36BFC" w:rsidRDefault="00D36BFC">
      <w:pPr>
        <w:pStyle w:val="TableofFigures"/>
        <w:tabs>
          <w:tab w:val="right" w:leader="dot" w:pos="9016"/>
        </w:tabs>
        <w:rPr>
          <w:rFonts w:eastAsiaTheme="minorEastAsia"/>
          <w:noProof/>
          <w:lang w:eastAsia="en-ZA"/>
        </w:rPr>
      </w:pPr>
      <w:hyperlink r:id="rId21" w:anchor="_Toc233212098" w:history="1">
        <w:r w:rsidRPr="000441FC">
          <w:rPr>
            <w:rStyle w:val="Hyperlink"/>
            <w:noProof/>
          </w:rPr>
          <w:t>Figure 13: Correlation Heatmap – Age as a Predictor of Absenteeism</w:t>
        </w:r>
        <w:r>
          <w:rPr>
            <w:noProof/>
            <w:webHidden/>
          </w:rPr>
          <w:tab/>
        </w:r>
        <w:r>
          <w:rPr>
            <w:noProof/>
            <w:webHidden/>
          </w:rPr>
          <w:fldChar w:fldCharType="begin"/>
        </w:r>
        <w:r>
          <w:rPr>
            <w:noProof/>
            <w:webHidden/>
          </w:rPr>
          <w:instrText xml:space="preserve"> PAGEREF _Toc233212098 \h </w:instrText>
        </w:r>
        <w:r>
          <w:rPr>
            <w:noProof/>
            <w:webHidden/>
          </w:rPr>
        </w:r>
        <w:r>
          <w:rPr>
            <w:noProof/>
            <w:webHidden/>
          </w:rPr>
          <w:fldChar w:fldCharType="separate"/>
        </w:r>
        <w:r w:rsidR="000E4FDC">
          <w:rPr>
            <w:noProof/>
            <w:webHidden/>
          </w:rPr>
          <w:t>9</w:t>
        </w:r>
        <w:r>
          <w:rPr>
            <w:noProof/>
            <w:webHidden/>
          </w:rPr>
          <w:fldChar w:fldCharType="end"/>
        </w:r>
      </w:hyperlink>
    </w:p>
    <w:p w:rsidR="00EB5624" w:rsidRPr="00A00069" w:rsidRDefault="00D36BFC" w:rsidP="00052760">
      <w:pPr>
        <w:rPr>
          <w:rFonts w:ascii="Century Gothic" w:hAnsi="Century Gothic"/>
        </w:rPr>
      </w:pPr>
      <w:r>
        <w:rPr>
          <w:rFonts w:ascii="Century Gothic" w:hAnsi="Century Gothic"/>
        </w:rPr>
        <w:fldChar w:fldCharType="end"/>
      </w:r>
    </w:p>
    <w:p w:rsidR="00C94D8B" w:rsidRPr="00A00069" w:rsidRDefault="00C94D8B" w:rsidP="00157CD8">
      <w:pPr>
        <w:pStyle w:val="Heading1"/>
        <w:rPr>
          <w:rFonts w:ascii="Century Gothic" w:hAnsi="Century Gothic"/>
          <w:b/>
          <w:color w:val="auto"/>
          <w:sz w:val="24"/>
        </w:rPr>
      </w:pPr>
      <w:bookmarkStart w:id="1" w:name="_Toc233212066"/>
      <w:r w:rsidRPr="00A00069">
        <w:rPr>
          <w:rFonts w:ascii="Century Gothic" w:hAnsi="Century Gothic"/>
          <w:b/>
          <w:color w:val="auto"/>
          <w:sz w:val="24"/>
        </w:rPr>
        <w:t>List of Tables</w:t>
      </w:r>
      <w:bookmarkEnd w:id="1"/>
    </w:p>
    <w:p w:rsidR="00D36BFC" w:rsidRDefault="00D36BFC">
      <w:pPr>
        <w:pStyle w:val="TableofFigures"/>
        <w:tabs>
          <w:tab w:val="right" w:leader="dot" w:pos="9016"/>
        </w:tabs>
        <w:rPr>
          <w:rFonts w:eastAsiaTheme="minorEastAsia"/>
          <w:noProof/>
          <w:lang w:eastAsia="en-ZA"/>
        </w:rPr>
      </w:pPr>
      <w:r>
        <w:rPr>
          <w:rFonts w:ascii="Century Gothic" w:hAnsi="Century Gothic"/>
        </w:rPr>
        <w:fldChar w:fldCharType="begin"/>
      </w:r>
      <w:r>
        <w:rPr>
          <w:rFonts w:ascii="Century Gothic" w:hAnsi="Century Gothic"/>
        </w:rPr>
        <w:instrText xml:space="preserve"> TOC \h \z \c "Table" </w:instrText>
      </w:r>
      <w:r>
        <w:rPr>
          <w:rFonts w:ascii="Century Gothic" w:hAnsi="Century Gothic"/>
        </w:rPr>
        <w:fldChar w:fldCharType="separate"/>
      </w:r>
      <w:hyperlink w:anchor="_Toc233212099" w:history="1">
        <w:r w:rsidRPr="00974DDE">
          <w:rPr>
            <w:rStyle w:val="Hyperlink"/>
            <w:rFonts w:ascii="Century Gothic" w:hAnsi="Century Gothic"/>
            <w:noProof/>
          </w:rPr>
          <w:t>Table 1: Table 1: Analytical Tools – Ensuring Transparency, Validation, and Reproducibility</w:t>
        </w:r>
        <w:r>
          <w:rPr>
            <w:noProof/>
            <w:webHidden/>
          </w:rPr>
          <w:tab/>
        </w:r>
        <w:r>
          <w:rPr>
            <w:noProof/>
            <w:webHidden/>
          </w:rPr>
          <w:fldChar w:fldCharType="begin"/>
        </w:r>
        <w:r>
          <w:rPr>
            <w:noProof/>
            <w:webHidden/>
          </w:rPr>
          <w:instrText xml:space="preserve"> PAGEREF _Toc233212099 \h </w:instrText>
        </w:r>
        <w:r>
          <w:rPr>
            <w:noProof/>
            <w:webHidden/>
          </w:rPr>
        </w:r>
        <w:r>
          <w:rPr>
            <w:noProof/>
            <w:webHidden/>
          </w:rPr>
          <w:fldChar w:fldCharType="separate"/>
        </w:r>
        <w:r w:rsidR="000E4FDC">
          <w:rPr>
            <w:noProof/>
            <w:webHidden/>
          </w:rPr>
          <w:t>10</w:t>
        </w:r>
        <w:r>
          <w:rPr>
            <w:noProof/>
            <w:webHidden/>
          </w:rPr>
          <w:fldChar w:fldCharType="end"/>
        </w:r>
      </w:hyperlink>
    </w:p>
    <w:p w:rsidR="005073A1" w:rsidRPr="00A00069" w:rsidRDefault="00D36BFC" w:rsidP="005073A1">
      <w:pPr>
        <w:rPr>
          <w:rFonts w:ascii="Century Gothic" w:hAnsi="Century Gothic"/>
        </w:rPr>
      </w:pPr>
      <w:r>
        <w:rPr>
          <w:rFonts w:ascii="Century Gothic" w:hAnsi="Century Gothic"/>
        </w:rPr>
        <w:fldChar w:fldCharType="end"/>
      </w:r>
    </w:p>
    <w:p w:rsidR="00C94D8B" w:rsidRPr="00A00069" w:rsidRDefault="00C94D8B" w:rsidP="005019A1">
      <w:pPr>
        <w:pStyle w:val="Heading1"/>
        <w:spacing w:before="0"/>
        <w:rPr>
          <w:rFonts w:ascii="Century Gothic" w:hAnsi="Century Gothic"/>
          <w:b/>
          <w:color w:val="auto"/>
          <w:sz w:val="24"/>
        </w:rPr>
      </w:pPr>
      <w:bookmarkStart w:id="2" w:name="_Toc233212067"/>
      <w:r w:rsidRPr="00A00069">
        <w:rPr>
          <w:rFonts w:ascii="Century Gothic" w:hAnsi="Century Gothic"/>
          <w:b/>
          <w:color w:val="auto"/>
          <w:sz w:val="24"/>
        </w:rPr>
        <w:t>List of Abbreviations/Acronyms</w:t>
      </w:r>
      <w:bookmarkEnd w:id="2"/>
    </w:p>
    <w:p w:rsidR="00900FD1" w:rsidRPr="00A00069" w:rsidRDefault="00900FD1" w:rsidP="005019A1">
      <w:pPr>
        <w:spacing w:after="0" w:line="360" w:lineRule="auto"/>
        <w:jc w:val="both"/>
        <w:rPr>
          <w:rFonts w:ascii="Century Gothic" w:hAnsi="Century Gothic"/>
          <w:bCs/>
          <w:sz w:val="20"/>
          <w:szCs w:val="20"/>
        </w:rPr>
        <w:sectPr w:rsidR="00900FD1" w:rsidRPr="00A00069" w:rsidSect="00DD09F0">
          <w:footerReference w:type="default" r:id="rId22"/>
          <w:type w:val="continuous"/>
          <w:pgSz w:w="11906" w:h="16838"/>
          <w:pgMar w:top="1440" w:right="1440" w:bottom="1440" w:left="1440" w:header="708" w:footer="708" w:gutter="0"/>
          <w:pgNumType w:fmt="lowerRoman" w:start="1" w:chapStyle="1"/>
          <w:cols w:space="709"/>
          <w:docGrid w:linePitch="360"/>
        </w:sectPr>
      </w:pPr>
    </w:p>
    <w:tbl>
      <w:tblPr>
        <w:tblStyle w:val="TableGrid"/>
        <w:tblW w:w="0" w:type="auto"/>
        <w:tblLook w:val="04A0" w:firstRow="1" w:lastRow="0" w:firstColumn="1" w:lastColumn="0" w:noHBand="0" w:noVBand="1"/>
      </w:tblPr>
      <w:tblGrid>
        <w:gridCol w:w="1838"/>
        <w:gridCol w:w="5812"/>
      </w:tblGrid>
      <w:tr w:rsidR="00836130" w:rsidRPr="00A00069" w:rsidTr="003F61F8">
        <w:tc>
          <w:tcPr>
            <w:tcW w:w="1838" w:type="dxa"/>
          </w:tcPr>
          <w:p w:rsidR="00760086" w:rsidRPr="00A00069" w:rsidRDefault="003F61F8" w:rsidP="005019A1">
            <w:pPr>
              <w:spacing w:line="360" w:lineRule="auto"/>
              <w:jc w:val="both"/>
              <w:rPr>
                <w:rFonts w:ascii="Century Gothic" w:hAnsi="Century Gothic"/>
                <w:b/>
                <w:bCs/>
                <w:sz w:val="20"/>
                <w:szCs w:val="20"/>
              </w:rPr>
            </w:pPr>
            <w:r w:rsidRPr="00A00069">
              <w:rPr>
                <w:rFonts w:ascii="Century Gothic" w:hAnsi="Century Gothic"/>
                <w:b/>
                <w:bCs/>
                <w:sz w:val="20"/>
                <w:szCs w:val="20"/>
              </w:rPr>
              <w:lastRenderedPageBreak/>
              <w:t>ETL</w:t>
            </w:r>
          </w:p>
        </w:tc>
        <w:tc>
          <w:tcPr>
            <w:tcW w:w="5812" w:type="dxa"/>
          </w:tcPr>
          <w:p w:rsidR="00760086" w:rsidRPr="00A00069" w:rsidRDefault="003F61F8" w:rsidP="005019A1">
            <w:pPr>
              <w:spacing w:line="360" w:lineRule="auto"/>
              <w:jc w:val="both"/>
              <w:rPr>
                <w:rFonts w:ascii="Century Gothic" w:hAnsi="Century Gothic"/>
                <w:bCs/>
                <w:sz w:val="20"/>
                <w:szCs w:val="20"/>
              </w:rPr>
            </w:pPr>
            <w:r w:rsidRPr="00A00069">
              <w:rPr>
                <w:rFonts w:ascii="Century Gothic" w:hAnsi="Century Gothic"/>
                <w:bCs/>
                <w:sz w:val="20"/>
                <w:szCs w:val="20"/>
              </w:rPr>
              <w:t>Extract, Transform, Load</w:t>
            </w:r>
          </w:p>
        </w:tc>
      </w:tr>
      <w:tr w:rsidR="00836130" w:rsidRPr="00A00069" w:rsidTr="003F61F8">
        <w:tc>
          <w:tcPr>
            <w:tcW w:w="1838" w:type="dxa"/>
          </w:tcPr>
          <w:p w:rsidR="00760086" w:rsidRPr="00A00069" w:rsidRDefault="003F61F8" w:rsidP="00822539">
            <w:pPr>
              <w:spacing w:line="360" w:lineRule="auto"/>
              <w:jc w:val="both"/>
              <w:rPr>
                <w:rFonts w:ascii="Century Gothic" w:hAnsi="Century Gothic"/>
                <w:b/>
                <w:bCs/>
                <w:sz w:val="20"/>
                <w:szCs w:val="20"/>
              </w:rPr>
            </w:pPr>
            <w:r w:rsidRPr="00A00069">
              <w:rPr>
                <w:rFonts w:ascii="Century Gothic" w:hAnsi="Century Gothic"/>
                <w:b/>
                <w:bCs/>
                <w:sz w:val="20"/>
                <w:szCs w:val="20"/>
              </w:rPr>
              <w:t>SLA</w:t>
            </w:r>
          </w:p>
        </w:tc>
        <w:tc>
          <w:tcPr>
            <w:tcW w:w="5812" w:type="dxa"/>
          </w:tcPr>
          <w:p w:rsidR="00760086" w:rsidRPr="00A00069" w:rsidRDefault="003F61F8" w:rsidP="00822539">
            <w:pPr>
              <w:spacing w:line="360" w:lineRule="auto"/>
              <w:jc w:val="both"/>
              <w:rPr>
                <w:rFonts w:ascii="Century Gothic" w:hAnsi="Century Gothic"/>
                <w:bCs/>
                <w:sz w:val="20"/>
                <w:szCs w:val="20"/>
              </w:rPr>
            </w:pPr>
            <w:r w:rsidRPr="00A00069">
              <w:rPr>
                <w:rFonts w:ascii="Century Gothic" w:hAnsi="Century Gothic"/>
                <w:bCs/>
                <w:sz w:val="20"/>
                <w:szCs w:val="20"/>
              </w:rPr>
              <w:t>Service Level Agreement</w:t>
            </w:r>
          </w:p>
        </w:tc>
      </w:tr>
      <w:tr w:rsidR="00836130" w:rsidRPr="00A00069" w:rsidTr="003F61F8">
        <w:tc>
          <w:tcPr>
            <w:tcW w:w="1838" w:type="dxa"/>
          </w:tcPr>
          <w:p w:rsidR="00760086" w:rsidRPr="00A00069" w:rsidRDefault="003F61F8" w:rsidP="00822539">
            <w:pPr>
              <w:spacing w:line="360" w:lineRule="auto"/>
              <w:jc w:val="both"/>
              <w:rPr>
                <w:rFonts w:ascii="Century Gothic" w:hAnsi="Century Gothic"/>
                <w:b/>
                <w:bCs/>
                <w:sz w:val="20"/>
                <w:szCs w:val="20"/>
              </w:rPr>
            </w:pPr>
            <w:r w:rsidRPr="00A00069">
              <w:rPr>
                <w:rFonts w:ascii="Century Gothic" w:hAnsi="Century Gothic"/>
                <w:b/>
                <w:bCs/>
                <w:sz w:val="20"/>
                <w:szCs w:val="20"/>
              </w:rPr>
              <w:t>HR</w:t>
            </w:r>
          </w:p>
        </w:tc>
        <w:tc>
          <w:tcPr>
            <w:tcW w:w="5812" w:type="dxa"/>
          </w:tcPr>
          <w:p w:rsidR="00760086" w:rsidRPr="00A00069" w:rsidRDefault="003F61F8" w:rsidP="00822539">
            <w:pPr>
              <w:spacing w:line="360" w:lineRule="auto"/>
              <w:jc w:val="both"/>
              <w:rPr>
                <w:rFonts w:ascii="Century Gothic" w:hAnsi="Century Gothic"/>
                <w:bCs/>
                <w:sz w:val="20"/>
                <w:szCs w:val="20"/>
              </w:rPr>
            </w:pPr>
            <w:r w:rsidRPr="00A00069">
              <w:rPr>
                <w:rFonts w:ascii="Century Gothic" w:hAnsi="Century Gothic"/>
                <w:bCs/>
                <w:sz w:val="20"/>
                <w:szCs w:val="20"/>
              </w:rPr>
              <w:t>Human Resources</w:t>
            </w:r>
          </w:p>
        </w:tc>
      </w:tr>
      <w:tr w:rsidR="00836130" w:rsidRPr="00A00069" w:rsidTr="003F61F8">
        <w:tc>
          <w:tcPr>
            <w:tcW w:w="1838" w:type="dxa"/>
          </w:tcPr>
          <w:p w:rsidR="00760086" w:rsidRPr="00A00069" w:rsidRDefault="003F61F8" w:rsidP="00822539">
            <w:pPr>
              <w:spacing w:line="360" w:lineRule="auto"/>
              <w:jc w:val="both"/>
              <w:rPr>
                <w:rFonts w:ascii="Century Gothic" w:hAnsi="Century Gothic"/>
                <w:b/>
                <w:bCs/>
                <w:sz w:val="20"/>
                <w:szCs w:val="20"/>
              </w:rPr>
            </w:pPr>
            <w:r w:rsidRPr="00A00069">
              <w:rPr>
                <w:rFonts w:ascii="Century Gothic" w:hAnsi="Century Gothic"/>
                <w:b/>
                <w:bCs/>
                <w:sz w:val="20"/>
                <w:szCs w:val="20"/>
              </w:rPr>
              <w:t>SPSS</w:t>
            </w:r>
          </w:p>
        </w:tc>
        <w:tc>
          <w:tcPr>
            <w:tcW w:w="5812" w:type="dxa"/>
          </w:tcPr>
          <w:p w:rsidR="00760086" w:rsidRPr="00A00069" w:rsidRDefault="003F61F8" w:rsidP="00822539">
            <w:pPr>
              <w:spacing w:line="360" w:lineRule="auto"/>
              <w:jc w:val="both"/>
              <w:rPr>
                <w:rFonts w:ascii="Century Gothic" w:hAnsi="Century Gothic"/>
                <w:bCs/>
                <w:sz w:val="20"/>
                <w:szCs w:val="20"/>
              </w:rPr>
            </w:pPr>
            <w:r w:rsidRPr="00A00069">
              <w:rPr>
                <w:rFonts w:ascii="Century Gothic" w:hAnsi="Century Gothic"/>
                <w:bCs/>
                <w:sz w:val="20"/>
                <w:szCs w:val="20"/>
              </w:rPr>
              <w:t>Statistical Package for the Social Sciences</w:t>
            </w:r>
          </w:p>
        </w:tc>
      </w:tr>
      <w:tr w:rsidR="00836130" w:rsidRPr="00A00069" w:rsidTr="003F61F8">
        <w:trPr>
          <w:trHeight w:val="390"/>
        </w:trPr>
        <w:tc>
          <w:tcPr>
            <w:tcW w:w="1838" w:type="dxa"/>
          </w:tcPr>
          <w:p w:rsidR="00760086" w:rsidRPr="00A00069" w:rsidRDefault="003F61F8" w:rsidP="00822539">
            <w:pPr>
              <w:spacing w:line="360" w:lineRule="auto"/>
              <w:jc w:val="both"/>
              <w:rPr>
                <w:rFonts w:ascii="Century Gothic" w:hAnsi="Century Gothic"/>
                <w:b/>
                <w:bCs/>
                <w:sz w:val="20"/>
                <w:szCs w:val="20"/>
              </w:rPr>
            </w:pPr>
            <w:r w:rsidRPr="00A00069">
              <w:rPr>
                <w:rFonts w:ascii="Century Gothic" w:hAnsi="Century Gothic"/>
                <w:b/>
                <w:bCs/>
                <w:sz w:val="20"/>
                <w:szCs w:val="20"/>
              </w:rPr>
              <w:t>ANOVA</w:t>
            </w:r>
          </w:p>
        </w:tc>
        <w:tc>
          <w:tcPr>
            <w:tcW w:w="5812" w:type="dxa"/>
          </w:tcPr>
          <w:p w:rsidR="00760086" w:rsidRPr="00A00069" w:rsidRDefault="003F61F8" w:rsidP="003F61F8">
            <w:pPr>
              <w:rPr>
                <w:rFonts w:ascii="Century Gothic" w:hAnsi="Century Gothic"/>
                <w:bCs/>
                <w:sz w:val="20"/>
                <w:szCs w:val="20"/>
              </w:rPr>
            </w:pPr>
            <w:r w:rsidRPr="00A00069">
              <w:rPr>
                <w:rFonts w:ascii="Century Gothic" w:hAnsi="Century Gothic"/>
                <w:bCs/>
                <w:sz w:val="20"/>
                <w:szCs w:val="20"/>
              </w:rPr>
              <w:t>Analysis of Variance</w:t>
            </w:r>
          </w:p>
        </w:tc>
      </w:tr>
      <w:tr w:rsidR="00836130" w:rsidRPr="00A00069" w:rsidTr="003F61F8">
        <w:tc>
          <w:tcPr>
            <w:tcW w:w="1838" w:type="dxa"/>
          </w:tcPr>
          <w:p w:rsidR="00760086" w:rsidRPr="00A00069" w:rsidRDefault="003F61F8" w:rsidP="00822539">
            <w:pPr>
              <w:spacing w:line="360" w:lineRule="auto"/>
              <w:jc w:val="both"/>
              <w:rPr>
                <w:rFonts w:ascii="Century Gothic" w:hAnsi="Century Gothic"/>
                <w:b/>
                <w:bCs/>
                <w:sz w:val="20"/>
                <w:szCs w:val="20"/>
              </w:rPr>
            </w:pPr>
            <w:r w:rsidRPr="00A00069">
              <w:rPr>
                <w:rFonts w:ascii="Century Gothic" w:hAnsi="Century Gothic"/>
                <w:b/>
                <w:bCs/>
                <w:sz w:val="20"/>
                <w:szCs w:val="20"/>
              </w:rPr>
              <w:t>DOTP</w:t>
            </w:r>
          </w:p>
        </w:tc>
        <w:tc>
          <w:tcPr>
            <w:tcW w:w="5812" w:type="dxa"/>
          </w:tcPr>
          <w:p w:rsidR="00760086" w:rsidRPr="00A00069" w:rsidRDefault="003F61F8" w:rsidP="00822539">
            <w:pPr>
              <w:spacing w:line="360" w:lineRule="auto"/>
              <w:jc w:val="both"/>
              <w:rPr>
                <w:rFonts w:ascii="Century Gothic" w:hAnsi="Century Gothic"/>
                <w:bCs/>
                <w:sz w:val="20"/>
                <w:szCs w:val="20"/>
              </w:rPr>
            </w:pPr>
            <w:r w:rsidRPr="00A00069">
              <w:rPr>
                <w:rFonts w:ascii="Century Gothic" w:hAnsi="Century Gothic"/>
                <w:bCs/>
                <w:sz w:val="20"/>
                <w:szCs w:val="20"/>
              </w:rPr>
              <w:t>Department of the Premier</w:t>
            </w:r>
          </w:p>
        </w:tc>
      </w:tr>
      <w:tr w:rsidR="00836130" w:rsidRPr="00A00069" w:rsidTr="003F61F8">
        <w:tc>
          <w:tcPr>
            <w:tcW w:w="1838" w:type="dxa"/>
          </w:tcPr>
          <w:p w:rsidR="00760086" w:rsidRPr="00A00069" w:rsidRDefault="003F61F8" w:rsidP="00822539">
            <w:pPr>
              <w:spacing w:line="360" w:lineRule="auto"/>
              <w:jc w:val="both"/>
              <w:rPr>
                <w:rFonts w:ascii="Century Gothic" w:hAnsi="Century Gothic"/>
                <w:b/>
                <w:bCs/>
                <w:sz w:val="20"/>
                <w:szCs w:val="20"/>
              </w:rPr>
            </w:pPr>
            <w:r w:rsidRPr="00A00069">
              <w:rPr>
                <w:rFonts w:ascii="Century Gothic" w:hAnsi="Century Gothic"/>
                <w:b/>
                <w:bCs/>
                <w:sz w:val="20"/>
                <w:szCs w:val="20"/>
              </w:rPr>
              <w:t>KPI</w:t>
            </w:r>
          </w:p>
        </w:tc>
        <w:tc>
          <w:tcPr>
            <w:tcW w:w="5812" w:type="dxa"/>
          </w:tcPr>
          <w:p w:rsidR="00760086" w:rsidRPr="00A00069" w:rsidRDefault="003F61F8" w:rsidP="00822539">
            <w:pPr>
              <w:spacing w:line="360" w:lineRule="auto"/>
              <w:jc w:val="both"/>
              <w:rPr>
                <w:rFonts w:ascii="Century Gothic" w:hAnsi="Century Gothic"/>
                <w:bCs/>
                <w:sz w:val="20"/>
                <w:szCs w:val="20"/>
              </w:rPr>
            </w:pPr>
            <w:r w:rsidRPr="00A00069">
              <w:rPr>
                <w:rFonts w:ascii="Century Gothic" w:hAnsi="Century Gothic"/>
                <w:bCs/>
                <w:sz w:val="20"/>
                <w:szCs w:val="20"/>
              </w:rPr>
              <w:t>Key Performance Indicator</w:t>
            </w:r>
          </w:p>
        </w:tc>
      </w:tr>
    </w:tbl>
    <w:p w:rsidR="00CD6DF7" w:rsidRPr="00A00069" w:rsidRDefault="00CD6DF7" w:rsidP="00822539">
      <w:pPr>
        <w:spacing w:after="0" w:line="360" w:lineRule="auto"/>
        <w:jc w:val="both"/>
        <w:rPr>
          <w:rFonts w:ascii="Century Gothic" w:hAnsi="Century Gothic"/>
          <w:bCs/>
          <w:sz w:val="20"/>
          <w:szCs w:val="20"/>
        </w:rPr>
      </w:pPr>
    </w:p>
    <w:p w:rsidR="00900FD1" w:rsidRPr="00A00069" w:rsidRDefault="00900FD1" w:rsidP="00822539">
      <w:pPr>
        <w:spacing w:line="360" w:lineRule="auto"/>
        <w:jc w:val="both"/>
        <w:rPr>
          <w:rFonts w:ascii="Century Gothic" w:hAnsi="Century Gothic"/>
          <w:b/>
          <w:bCs/>
          <w:sz w:val="20"/>
          <w:szCs w:val="20"/>
        </w:rPr>
      </w:pPr>
    </w:p>
    <w:p w:rsidR="00AB632A" w:rsidRPr="00A00069" w:rsidRDefault="00AB632A" w:rsidP="00822539">
      <w:pPr>
        <w:spacing w:line="360" w:lineRule="auto"/>
        <w:jc w:val="both"/>
        <w:rPr>
          <w:rFonts w:ascii="Century Gothic" w:hAnsi="Century Gothic"/>
          <w:b/>
          <w:bCs/>
          <w:sz w:val="20"/>
          <w:szCs w:val="20"/>
        </w:rPr>
      </w:pPr>
    </w:p>
    <w:p w:rsidR="005019A1" w:rsidRPr="00A00069" w:rsidRDefault="005019A1" w:rsidP="00822539">
      <w:pPr>
        <w:spacing w:line="360" w:lineRule="auto"/>
        <w:jc w:val="both"/>
        <w:rPr>
          <w:rFonts w:ascii="Century Gothic" w:hAnsi="Century Gothic"/>
          <w:b/>
          <w:bCs/>
          <w:sz w:val="20"/>
          <w:szCs w:val="20"/>
        </w:rPr>
      </w:pPr>
    </w:p>
    <w:p w:rsidR="005019A1" w:rsidRPr="00A00069" w:rsidRDefault="005019A1" w:rsidP="00822539">
      <w:pPr>
        <w:spacing w:line="360" w:lineRule="auto"/>
        <w:jc w:val="both"/>
        <w:rPr>
          <w:rFonts w:ascii="Century Gothic" w:hAnsi="Century Gothic"/>
          <w:b/>
          <w:bCs/>
          <w:sz w:val="20"/>
          <w:szCs w:val="20"/>
        </w:rPr>
      </w:pPr>
    </w:p>
    <w:p w:rsidR="005019A1" w:rsidRPr="00A00069" w:rsidRDefault="005019A1" w:rsidP="00822539">
      <w:pPr>
        <w:spacing w:line="360" w:lineRule="auto"/>
        <w:jc w:val="both"/>
        <w:rPr>
          <w:rFonts w:ascii="Century Gothic" w:hAnsi="Century Gothic"/>
          <w:b/>
          <w:bCs/>
          <w:sz w:val="20"/>
          <w:szCs w:val="20"/>
        </w:rPr>
      </w:pPr>
    </w:p>
    <w:p w:rsidR="005019A1" w:rsidRPr="00A00069" w:rsidRDefault="005019A1" w:rsidP="00822539">
      <w:pPr>
        <w:spacing w:line="360" w:lineRule="auto"/>
        <w:jc w:val="both"/>
        <w:rPr>
          <w:rFonts w:ascii="Century Gothic" w:hAnsi="Century Gothic"/>
          <w:b/>
          <w:bCs/>
          <w:sz w:val="20"/>
          <w:szCs w:val="20"/>
        </w:rPr>
      </w:pPr>
    </w:p>
    <w:p w:rsidR="005019A1" w:rsidRPr="00A00069" w:rsidRDefault="005019A1" w:rsidP="00822539">
      <w:pPr>
        <w:spacing w:line="360" w:lineRule="auto"/>
        <w:jc w:val="both"/>
        <w:rPr>
          <w:rFonts w:ascii="Century Gothic" w:hAnsi="Century Gothic"/>
          <w:b/>
          <w:bCs/>
          <w:sz w:val="20"/>
          <w:szCs w:val="20"/>
        </w:rPr>
      </w:pPr>
    </w:p>
    <w:p w:rsidR="005019A1" w:rsidRPr="00A00069" w:rsidRDefault="005019A1" w:rsidP="00822539">
      <w:pPr>
        <w:spacing w:line="360" w:lineRule="auto"/>
        <w:jc w:val="both"/>
        <w:rPr>
          <w:rFonts w:ascii="Century Gothic" w:hAnsi="Century Gothic"/>
          <w:b/>
          <w:bCs/>
          <w:sz w:val="20"/>
          <w:szCs w:val="20"/>
        </w:rPr>
      </w:pPr>
    </w:p>
    <w:p w:rsidR="0022709B" w:rsidRPr="00A00069" w:rsidRDefault="0022709B" w:rsidP="00D36BFC">
      <w:pPr>
        <w:pStyle w:val="Heading1"/>
        <w:rPr>
          <w:rFonts w:ascii="Century Gothic" w:hAnsi="Century Gothic"/>
          <w:b/>
          <w:color w:val="auto"/>
          <w:sz w:val="24"/>
        </w:rPr>
      </w:pPr>
      <w:bookmarkStart w:id="3" w:name="_Toc233212068"/>
      <w:r w:rsidRPr="00A00069">
        <w:rPr>
          <w:rFonts w:ascii="Century Gothic" w:hAnsi="Century Gothic"/>
          <w:b/>
          <w:color w:val="auto"/>
          <w:sz w:val="24"/>
        </w:rPr>
        <w:lastRenderedPageBreak/>
        <w:t>Executive Summary</w:t>
      </w:r>
      <w:bookmarkEnd w:id="3"/>
    </w:p>
    <w:p w:rsidR="000219C2"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This report provides a comprehensive analysis of workforce leave data, focusing on utilisation patterns, administrative practices, data quality issues, and workforce risks. The results show that, with the highest percentage of transactions and leave days, sick leave is the most commonly used category. Between 2022 and 2024, overall leave use decreased steadily, which may indicate better attendance management but also raises questions about potential underreporting. Duplicate leave categories, missing wage information, negative and zero-day entries, and inadequate sickness classifications were among the data quality issues that were visible across the dataset. These problems erode trust in employee reporting and make it more difficult for the company to make wise decisions.</w:t>
      </w:r>
    </w:p>
    <w:p w:rsidR="000219C2" w:rsidRPr="00A00069" w:rsidRDefault="000219C2" w:rsidP="00822539">
      <w:pPr>
        <w:spacing w:after="0" w:line="360" w:lineRule="auto"/>
        <w:ind w:firstLine="720"/>
        <w:jc w:val="both"/>
        <w:rPr>
          <w:rFonts w:ascii="Century Gothic" w:hAnsi="Century Gothic"/>
          <w:bCs/>
          <w:sz w:val="20"/>
          <w:szCs w:val="20"/>
        </w:rPr>
      </w:pPr>
    </w:p>
    <w:p w:rsidR="000219C2"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With 95% of transactions recorded after the occurrence, the research also reveals inefficiencies in the administration of leave. This technique impairs workforce reporting, makes payroll reconciliation more difficult, and decreases planning accuracy. According to the report's conclusion, there are several chances to improve data management procedures, develop predictive analytics capabilities, reinforce governance, and boost employee wellness initiatives. By resolving these problems, the company may improve service delivery results and employee well-being by switching from reactive reporting to proactive workforce intelligence.</w:t>
      </w:r>
    </w:p>
    <w:p w:rsidR="000219C2" w:rsidRPr="00A00069" w:rsidRDefault="000219C2" w:rsidP="00822539">
      <w:pPr>
        <w:spacing w:after="0" w:line="360" w:lineRule="auto"/>
        <w:jc w:val="both"/>
        <w:rPr>
          <w:rFonts w:ascii="Century Gothic" w:hAnsi="Century Gothic"/>
          <w:bCs/>
          <w:sz w:val="20"/>
          <w:szCs w:val="20"/>
        </w:rPr>
      </w:pPr>
    </w:p>
    <w:p w:rsidR="0022709B" w:rsidRPr="00A00069" w:rsidRDefault="00CD6DF7" w:rsidP="00157CD8">
      <w:pPr>
        <w:pStyle w:val="Heading1"/>
        <w:rPr>
          <w:rFonts w:ascii="Century Gothic" w:hAnsi="Century Gothic"/>
          <w:b/>
          <w:color w:val="auto"/>
          <w:sz w:val="24"/>
        </w:rPr>
      </w:pPr>
      <w:bookmarkStart w:id="4" w:name="_Toc233212069"/>
      <w:r w:rsidRPr="00A00069">
        <w:rPr>
          <w:rFonts w:ascii="Century Gothic" w:hAnsi="Century Gothic"/>
          <w:b/>
          <w:color w:val="auto"/>
          <w:sz w:val="24"/>
        </w:rPr>
        <w:t>1. Introduction</w:t>
      </w:r>
      <w:bookmarkEnd w:id="4"/>
    </w:p>
    <w:p w:rsidR="00F414DD"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Workforce leave management is a critical component of organisational planning because employee absences directly affect productivity, staffing capacity, service delivery, and costs. This study was requested by senior leadership in order to offer evidence-based insights about data quality, administrative efficiency, and leave utilization. In order to help the organization move from reactive reporting to proactive labour intelligence, the study attempts to highlight workforce hazards, find inefficiencies, and provide remedies.</w:t>
      </w:r>
    </w:p>
    <w:p w:rsidR="000219C2" w:rsidRPr="00A00069" w:rsidRDefault="000219C2" w:rsidP="00822539">
      <w:pPr>
        <w:spacing w:after="0" w:line="360" w:lineRule="auto"/>
        <w:ind w:firstLine="720"/>
        <w:jc w:val="both"/>
        <w:rPr>
          <w:rFonts w:ascii="Century Gothic" w:hAnsi="Century Gothic"/>
          <w:bCs/>
          <w:sz w:val="20"/>
          <w:szCs w:val="20"/>
        </w:rPr>
      </w:pPr>
    </w:p>
    <w:p w:rsidR="00F414DD"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The research highlights the relevance of leave management in strategic decision-making by placing it within the larger framework of People Analytics. The company may determine regions where operational strain is concentrated, evaluate employee availability, and foresee possible burnout by looking at leave trends. This strategy guarantees that workforce planning is both proactive in anticipating future risks and reactive to present difficulties, empowering leadership to make sustainable and well-informed decisions.</w:t>
      </w:r>
    </w:p>
    <w:p w:rsidR="000219C2" w:rsidRPr="00A00069" w:rsidRDefault="000219C2" w:rsidP="00822539">
      <w:pPr>
        <w:spacing w:after="0" w:line="360" w:lineRule="auto"/>
        <w:jc w:val="both"/>
        <w:rPr>
          <w:rFonts w:ascii="Century Gothic" w:hAnsi="Century Gothic"/>
          <w:bCs/>
          <w:sz w:val="20"/>
          <w:szCs w:val="20"/>
        </w:rPr>
      </w:pPr>
    </w:p>
    <w:p w:rsidR="00822539" w:rsidRPr="00A00069" w:rsidRDefault="00822539" w:rsidP="00822539">
      <w:pPr>
        <w:spacing w:after="0" w:line="360" w:lineRule="auto"/>
        <w:jc w:val="both"/>
        <w:rPr>
          <w:rFonts w:ascii="Century Gothic" w:hAnsi="Century Gothic"/>
          <w:bCs/>
          <w:sz w:val="20"/>
          <w:szCs w:val="20"/>
        </w:rPr>
      </w:pPr>
    </w:p>
    <w:p w:rsidR="00822539" w:rsidRPr="00A00069" w:rsidRDefault="00822539" w:rsidP="00822539">
      <w:pPr>
        <w:spacing w:after="0" w:line="360" w:lineRule="auto"/>
        <w:jc w:val="both"/>
        <w:rPr>
          <w:rFonts w:ascii="Century Gothic" w:hAnsi="Century Gothic"/>
          <w:bCs/>
          <w:sz w:val="20"/>
          <w:szCs w:val="20"/>
        </w:rPr>
      </w:pPr>
    </w:p>
    <w:p w:rsidR="0022709B" w:rsidRPr="00A00069" w:rsidRDefault="0022709B" w:rsidP="00A928BF">
      <w:pPr>
        <w:pStyle w:val="Heading1"/>
        <w:spacing w:before="0"/>
        <w:rPr>
          <w:rFonts w:ascii="Century Gothic" w:hAnsi="Century Gothic"/>
          <w:b/>
          <w:color w:val="auto"/>
          <w:sz w:val="24"/>
        </w:rPr>
      </w:pPr>
      <w:bookmarkStart w:id="5" w:name="_Toc233212070"/>
      <w:r w:rsidRPr="00A00069">
        <w:rPr>
          <w:rFonts w:ascii="Century Gothic" w:hAnsi="Century Gothic"/>
          <w:b/>
          <w:color w:val="auto"/>
          <w:sz w:val="24"/>
        </w:rPr>
        <w:lastRenderedPageBreak/>
        <w:t>2. Methodology and Analytical Approach</w:t>
      </w:r>
      <w:bookmarkEnd w:id="5"/>
    </w:p>
    <w:p w:rsidR="0022709B" w:rsidRPr="00A00069" w:rsidRDefault="0022709B" w:rsidP="00A928BF">
      <w:pPr>
        <w:pStyle w:val="Heading1"/>
        <w:spacing w:before="0"/>
        <w:rPr>
          <w:rFonts w:ascii="Century Gothic" w:hAnsi="Century Gothic"/>
          <w:b/>
          <w:color w:val="auto"/>
          <w:sz w:val="24"/>
        </w:rPr>
      </w:pPr>
      <w:bookmarkStart w:id="6" w:name="_Toc233212071"/>
      <w:r w:rsidRPr="00A00069">
        <w:rPr>
          <w:rFonts w:ascii="Century Gothic" w:hAnsi="Century Gothic"/>
          <w:b/>
          <w:color w:val="auto"/>
          <w:sz w:val="22"/>
        </w:rPr>
        <w:t>2.1 Da</w:t>
      </w:r>
      <w:r w:rsidR="00FF5E97" w:rsidRPr="00A00069">
        <w:rPr>
          <w:rFonts w:ascii="Century Gothic" w:hAnsi="Century Gothic"/>
          <w:b/>
          <w:color w:val="auto"/>
          <w:sz w:val="22"/>
        </w:rPr>
        <w:t>ta Preparation and ETL Approach</w:t>
      </w:r>
      <w:bookmarkEnd w:id="6"/>
    </w:p>
    <w:p w:rsidR="005A15A0"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To guarantee data accuracy and consistency, an Extract, Transform, and Load (ETL) procedure was used. The organization's source system was used to extract raw leave data, which were then cleaned to eliminate duplicates, standardized to fix inconsistencies, and verified to find anomalies like negative or zero-day entries. For structured analysis, the produced dataset was imported into Microsoft Excel and IBM SPSS Statistics. Descriptive statistics, demographic profiling, leave category analysis, trend analysis from 2022 to 2024, leave administration assessment, data quality review, and workforce risk identification were among the methods used.</w:t>
      </w:r>
    </w:p>
    <w:p w:rsidR="000219C2" w:rsidRPr="00A00069" w:rsidRDefault="000219C2" w:rsidP="00822539">
      <w:pPr>
        <w:spacing w:after="0" w:line="360" w:lineRule="auto"/>
        <w:ind w:firstLine="720"/>
        <w:jc w:val="both"/>
        <w:rPr>
          <w:rFonts w:ascii="Century Gothic" w:hAnsi="Century Gothic"/>
          <w:bCs/>
          <w:sz w:val="20"/>
          <w:szCs w:val="20"/>
        </w:rPr>
      </w:pPr>
    </w:p>
    <w:p w:rsidR="004D667B"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The dataset's dependability and suitability for producing significant insights were guaranteed by this methodical methodology. The study was able to identify systemic flaws as well as use patterns by integrating ETL procedures with statistical analysis. Additionally, the technique made it possible to create derived variables like departmental benchmarking and capture delays that facilitated more in-depth research. Evidence-based recommendations have a solid basis thanks to this mix of data preparation and analytical rigor.</w:t>
      </w:r>
    </w:p>
    <w:p w:rsidR="000219C2" w:rsidRPr="00A00069" w:rsidRDefault="000219C2" w:rsidP="00822539">
      <w:pPr>
        <w:spacing w:after="0" w:line="360" w:lineRule="auto"/>
        <w:ind w:firstLine="720"/>
        <w:jc w:val="both"/>
        <w:rPr>
          <w:rFonts w:ascii="Century Gothic" w:hAnsi="Century Gothic"/>
          <w:bCs/>
          <w:sz w:val="20"/>
          <w:szCs w:val="20"/>
        </w:rPr>
      </w:pPr>
    </w:p>
    <w:p w:rsidR="000219C2" w:rsidRPr="00A00069" w:rsidRDefault="00157CD8" w:rsidP="00157CD8">
      <w:pPr>
        <w:pStyle w:val="Heading1"/>
        <w:rPr>
          <w:rFonts w:ascii="Century Gothic" w:hAnsi="Century Gothic"/>
          <w:b/>
          <w:color w:val="auto"/>
          <w:sz w:val="24"/>
        </w:rPr>
      </w:pPr>
      <w:bookmarkStart w:id="7" w:name="_Toc233212072"/>
      <w:r w:rsidRPr="00A00069">
        <w:rPr>
          <w:rFonts w:ascii="Century Gothic" w:hAnsi="Century Gothic"/>
          <w:b/>
          <w:color w:val="auto"/>
          <w:sz w:val="24"/>
        </w:rPr>
        <w:t xml:space="preserve">3. </w:t>
      </w:r>
      <w:r w:rsidR="000219C2" w:rsidRPr="00A00069">
        <w:rPr>
          <w:rFonts w:ascii="Century Gothic" w:hAnsi="Century Gothic"/>
          <w:b/>
          <w:color w:val="auto"/>
          <w:sz w:val="24"/>
        </w:rPr>
        <w:t>Workforce Profile Overview</w:t>
      </w:r>
      <w:bookmarkEnd w:id="7"/>
    </w:p>
    <w:p w:rsidR="000219C2"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 xml:space="preserve">The dataset contained 11,707 leave entries representing 1,566 employees. The average employee age was 42.8 years, with 61.5 percent female and 38.5 percent male. </w:t>
      </w:r>
      <w:r w:rsidR="00304156" w:rsidRPr="00A00069">
        <w:rPr>
          <w:rFonts w:ascii="Century Gothic" w:hAnsi="Century Gothic"/>
          <w:bCs/>
          <w:sz w:val="20"/>
          <w:szCs w:val="20"/>
        </w:rPr>
        <w:t>This chart visually confirms the gender composition and makes the female</w:t>
      </w:r>
      <w:r w:rsidR="00304156" w:rsidRPr="00A00069">
        <w:rPr>
          <w:rFonts w:ascii="Cambria Math" w:hAnsi="Cambria Math" w:cs="Cambria Math"/>
          <w:bCs/>
          <w:sz w:val="20"/>
          <w:szCs w:val="20"/>
        </w:rPr>
        <w:t>‑</w:t>
      </w:r>
      <w:r w:rsidR="00304156" w:rsidRPr="00A00069">
        <w:rPr>
          <w:rFonts w:ascii="Century Gothic" w:hAnsi="Century Gothic"/>
          <w:bCs/>
          <w:sz w:val="20"/>
          <w:szCs w:val="20"/>
        </w:rPr>
        <w:t>majority workforce clear at a glance.</w:t>
      </w:r>
    </w:p>
    <w:p w:rsidR="003D63F6" w:rsidRPr="00A00069" w:rsidRDefault="00942D7F" w:rsidP="00822539">
      <w:pPr>
        <w:tabs>
          <w:tab w:val="left" w:pos="1140"/>
        </w:tabs>
        <w:spacing w:after="0" w:line="360" w:lineRule="auto"/>
        <w:ind w:firstLine="720"/>
        <w:jc w:val="both"/>
        <w:rPr>
          <w:rFonts w:ascii="Century Gothic" w:hAnsi="Century Gothic"/>
          <w:bCs/>
          <w:sz w:val="20"/>
          <w:szCs w:val="20"/>
        </w:rPr>
      </w:pPr>
      <w:r w:rsidRPr="00A00069">
        <w:rPr>
          <w:rFonts w:ascii="Century Gothic" w:hAnsi="Century Gothic"/>
          <w:noProof/>
          <w:lang w:eastAsia="en-ZA"/>
        </w:rPr>
        <mc:AlternateContent>
          <mc:Choice Requires="wps">
            <w:drawing>
              <wp:anchor distT="0" distB="0" distL="114300" distR="114300" simplePos="0" relativeHeight="251700224" behindDoc="0" locked="0" layoutInCell="1" allowOverlap="1" wp14:anchorId="36D1EF8C" wp14:editId="2EDF9172">
                <wp:simplePos x="0" y="0"/>
                <wp:positionH relativeFrom="column">
                  <wp:posOffset>2664460</wp:posOffset>
                </wp:positionH>
                <wp:positionV relativeFrom="paragraph">
                  <wp:posOffset>2792730</wp:posOffset>
                </wp:positionV>
                <wp:extent cx="3067050" cy="635"/>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a:effectLst/>
                      </wps:spPr>
                      <wps:txbx>
                        <w:txbxContent>
                          <w:p w:rsidR="00942D7F" w:rsidRPr="00343584" w:rsidRDefault="00942D7F" w:rsidP="00942D7F">
                            <w:pPr>
                              <w:pStyle w:val="Caption"/>
                              <w:jc w:val="center"/>
                              <w:rPr>
                                <w:rFonts w:ascii="Century Gothic" w:hAnsi="Century Gothic"/>
                                <w:bCs/>
                                <w:noProof/>
                                <w:sz w:val="20"/>
                                <w:szCs w:val="20"/>
                              </w:rPr>
                            </w:pPr>
                            <w:bookmarkStart w:id="8" w:name="_Toc233212086"/>
                            <w:r>
                              <w:t xml:space="preserve">Figure </w:t>
                            </w:r>
                            <w:fldSimple w:instr=" SEQ Figure \* ARABIC ">
                              <w:r w:rsidR="000E4FDC">
                                <w:rPr>
                                  <w:noProof/>
                                </w:rPr>
                                <w:t>1</w:t>
                              </w:r>
                            </w:fldSimple>
                            <w:r w:rsidRPr="00841C76">
                              <w:t>: Gender Distribution – Female</w:t>
                            </w:r>
                            <w:r w:rsidRPr="00841C76">
                              <w:rPr>
                                <w:rFonts w:ascii="Cambria Math" w:hAnsi="Cambria Math" w:cs="Cambria Math"/>
                              </w:rPr>
                              <w:t>‑</w:t>
                            </w:r>
                            <w:r w:rsidRPr="00841C76">
                              <w:t>Majority Workforce Profile</w:t>
                            </w:r>
                            <w:r>
                              <w:t>:</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D1EF8C" id="_x0000_t202" coordsize="21600,21600" o:spt="202" path="m,l,21600r21600,l21600,xe">
                <v:stroke joinstyle="miter"/>
                <v:path gradientshapeok="t" o:connecttype="rect"/>
              </v:shapetype>
              <v:shape id="Text Box 40" o:spid="_x0000_s1026" type="#_x0000_t202" style="position:absolute;left:0;text-align:left;margin-left:209.8pt;margin-top:219.9pt;width:241.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" stroked="f">
                <v:textbox style="mso-fit-shape-to-text:t" inset="0,0,0,0">
                  <w:txbxContent>
                    <w:p w:rsidR="00942D7F" w:rsidRPr="00343584" w:rsidRDefault="00942D7F" w:rsidP="00942D7F">
                      <w:pPr>
                        <w:pStyle w:val="Caption"/>
                        <w:jc w:val="center"/>
                        <w:rPr>
                          <w:rFonts w:ascii="Century Gothic" w:hAnsi="Century Gothic"/>
                          <w:bCs/>
                          <w:noProof/>
                          <w:sz w:val="20"/>
                          <w:szCs w:val="20"/>
                        </w:rPr>
                      </w:pPr>
                      <w:bookmarkStart w:id="9" w:name="_Toc233212086"/>
                      <w:r>
                        <w:t xml:space="preserve">Figure </w:t>
                      </w:r>
                      <w:fldSimple w:instr=" SEQ Figure \* ARABIC ">
                        <w:r w:rsidR="000E4FDC">
                          <w:rPr>
                            <w:noProof/>
                          </w:rPr>
                          <w:t>1</w:t>
                        </w:r>
                      </w:fldSimple>
                      <w:r w:rsidRPr="00841C76">
                        <w:t>: Gender Distribution – Female</w:t>
                      </w:r>
                      <w:r w:rsidRPr="00841C76">
                        <w:rPr>
                          <w:rFonts w:ascii="Cambria Math" w:hAnsi="Cambria Math" w:cs="Cambria Math"/>
                        </w:rPr>
                        <w:t>‑</w:t>
                      </w:r>
                      <w:r w:rsidRPr="00841C76">
                        <w:t>Majority Workforce Profile</w:t>
                      </w:r>
                      <w:r>
                        <w:t>:</w:t>
                      </w:r>
                      <w:bookmarkEnd w:id="9"/>
                    </w:p>
                  </w:txbxContent>
                </v:textbox>
                <w10:wrap type="square"/>
              </v:shape>
            </w:pict>
          </mc:Fallback>
        </mc:AlternateContent>
      </w:r>
      <w:r w:rsidR="00131486" w:rsidRPr="00A00069">
        <w:rPr>
          <w:rFonts w:ascii="Century Gothic" w:hAnsi="Century Gothic"/>
          <w:bCs/>
          <w:noProof/>
          <w:sz w:val="20"/>
          <w:szCs w:val="20"/>
          <w:lang w:eastAsia="en-ZA"/>
        </w:rPr>
        <w:drawing>
          <wp:anchor distT="0" distB="0" distL="114300" distR="114300" simplePos="0" relativeHeight="251667456" behindDoc="0" locked="0" layoutInCell="1" allowOverlap="1" wp14:anchorId="51DB961C" wp14:editId="701A85E3">
            <wp:simplePos x="0" y="0"/>
            <wp:positionH relativeFrom="margin">
              <wp:align>right</wp:align>
            </wp:positionH>
            <wp:positionV relativeFrom="paragraph">
              <wp:posOffset>59055</wp:posOffset>
            </wp:positionV>
            <wp:extent cx="3067050" cy="2676525"/>
            <wp:effectExtent l="0" t="0" r="0" b="9525"/>
            <wp:wrapSquare wrapText="bothSides"/>
            <wp:docPr id="14" name="Picture 14" descr="C:\Users\Ryan\Desktop\Applied People Analytics\Analytics_Outputs\gend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Ryan\Desktop\Applied People Analytics\Analytics_Outputs\gender_distributio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7050" cy="2676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04156" w:rsidRPr="00A00069">
        <w:rPr>
          <w:rFonts w:ascii="Century Gothic" w:hAnsi="Century Gothic"/>
          <w:bCs/>
          <w:sz w:val="20"/>
          <w:szCs w:val="20"/>
        </w:rPr>
        <w:tab/>
      </w:r>
    </w:p>
    <w:p w:rsidR="003D63F6" w:rsidRPr="00A00069" w:rsidRDefault="003D63F6" w:rsidP="00822539">
      <w:pPr>
        <w:tabs>
          <w:tab w:val="left" w:pos="1140"/>
        </w:tabs>
        <w:spacing w:after="0" w:line="360" w:lineRule="auto"/>
        <w:ind w:firstLine="720"/>
        <w:jc w:val="both"/>
        <w:rPr>
          <w:rFonts w:ascii="Century Gothic" w:hAnsi="Century Gothic"/>
          <w:bCs/>
          <w:sz w:val="20"/>
          <w:szCs w:val="20"/>
        </w:rPr>
      </w:pPr>
    </w:p>
    <w:p w:rsidR="00304156" w:rsidRPr="00A00069" w:rsidRDefault="00304156" w:rsidP="00822539">
      <w:pPr>
        <w:tabs>
          <w:tab w:val="left" w:pos="1140"/>
        </w:tabs>
        <w:spacing w:after="0" w:line="360" w:lineRule="auto"/>
        <w:jc w:val="both"/>
        <w:rPr>
          <w:rFonts w:ascii="Century Gothic" w:hAnsi="Century Gothic"/>
          <w:bCs/>
          <w:sz w:val="20"/>
          <w:szCs w:val="20"/>
        </w:rPr>
      </w:pPr>
      <w:r w:rsidRPr="00A00069">
        <w:rPr>
          <w:rFonts w:ascii="Century Gothic" w:hAnsi="Century Gothic"/>
          <w:bCs/>
          <w:sz w:val="20"/>
          <w:szCs w:val="20"/>
        </w:rPr>
        <w:t>The workforce is predominantly composed of employees aged between 30 and 49 years, reflecting a mature and experienced employee base balancing professional responsibilities with family commitments.</w:t>
      </w:r>
      <w:r w:rsidR="003D63F6" w:rsidRPr="00A00069">
        <w:rPr>
          <w:rFonts w:ascii="Century Gothic" w:hAnsi="Century Gothic"/>
        </w:rPr>
        <w:t xml:space="preserve"> </w:t>
      </w:r>
      <w:r w:rsidR="003D63F6" w:rsidRPr="00A00069">
        <w:rPr>
          <w:rFonts w:ascii="Century Gothic" w:hAnsi="Century Gothic"/>
          <w:bCs/>
          <w:sz w:val="20"/>
          <w:szCs w:val="20"/>
        </w:rPr>
        <w:t>The bar chart illustrates the age distribution, showing the predominance of the 30–49 group and supporting the observation about maturity and family responsibilities.</w:t>
      </w:r>
    </w:p>
    <w:p w:rsidR="003D63F6" w:rsidRPr="00A00069" w:rsidRDefault="003D63F6" w:rsidP="00822539">
      <w:pPr>
        <w:spacing w:after="0" w:line="360" w:lineRule="auto"/>
        <w:ind w:left="720" w:firstLine="720"/>
        <w:jc w:val="both"/>
        <w:rPr>
          <w:rFonts w:ascii="Century Gothic" w:hAnsi="Century Gothic"/>
          <w:bCs/>
          <w:sz w:val="20"/>
          <w:szCs w:val="20"/>
        </w:rPr>
      </w:pPr>
      <w:r w:rsidRPr="00A00069">
        <w:rPr>
          <w:rFonts w:ascii="Century Gothic" w:hAnsi="Century Gothic"/>
          <w:bCs/>
          <w:noProof/>
          <w:sz w:val="20"/>
          <w:szCs w:val="20"/>
          <w:lang w:eastAsia="en-ZA"/>
        </w:rPr>
        <w:lastRenderedPageBreak/>
        <w:drawing>
          <wp:anchor distT="0" distB="0" distL="114300" distR="114300" simplePos="0" relativeHeight="251666432" behindDoc="0" locked="0" layoutInCell="1" allowOverlap="1" wp14:anchorId="448F4DE0" wp14:editId="48AB6051">
            <wp:simplePos x="0" y="0"/>
            <wp:positionH relativeFrom="margin">
              <wp:posOffset>-304800</wp:posOffset>
            </wp:positionH>
            <wp:positionV relativeFrom="paragraph">
              <wp:posOffset>6985</wp:posOffset>
            </wp:positionV>
            <wp:extent cx="3293745" cy="2924175"/>
            <wp:effectExtent l="0" t="0" r="1905" b="9525"/>
            <wp:wrapSquare wrapText="bothSides"/>
            <wp:docPr id="15" name="Picture 15" descr="C:\Users\Ryan\Desktop\Applied People Analytics\Analytics_Outputs\age_group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Ryan\Desktop\Applied People Analytics\Analytics_Outputs\age_group_distributio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3745" cy="2924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219C2" w:rsidRPr="00A00069" w:rsidRDefault="00942D7F" w:rsidP="00822539">
      <w:pPr>
        <w:spacing w:after="0" w:line="360" w:lineRule="auto"/>
        <w:jc w:val="both"/>
        <w:rPr>
          <w:rFonts w:ascii="Century Gothic" w:hAnsi="Century Gothic"/>
          <w:bCs/>
          <w:sz w:val="20"/>
          <w:szCs w:val="20"/>
        </w:rPr>
      </w:pPr>
      <w:r w:rsidRPr="00A00069">
        <w:rPr>
          <w:rFonts w:ascii="Century Gothic" w:hAnsi="Century Gothic"/>
          <w:noProof/>
          <w:lang w:eastAsia="en-ZA"/>
        </w:rPr>
        <mc:AlternateContent>
          <mc:Choice Requires="wps">
            <w:drawing>
              <wp:anchor distT="0" distB="0" distL="114300" distR="114300" simplePos="0" relativeHeight="251702272" behindDoc="0" locked="0" layoutInCell="1" allowOverlap="1" wp14:anchorId="719AEA60" wp14:editId="5F1E54BE">
                <wp:simplePos x="0" y="0"/>
                <wp:positionH relativeFrom="column">
                  <wp:posOffset>-304800</wp:posOffset>
                </wp:positionH>
                <wp:positionV relativeFrom="paragraph">
                  <wp:posOffset>2757170</wp:posOffset>
                </wp:positionV>
                <wp:extent cx="3293745" cy="352425"/>
                <wp:effectExtent l="0" t="0" r="1905" b="9525"/>
                <wp:wrapSquare wrapText="bothSides"/>
                <wp:docPr id="41" name="Text Box 41"/>
                <wp:cNvGraphicFramePr/>
                <a:graphic xmlns:a="http://schemas.openxmlformats.org/drawingml/2006/main">
                  <a:graphicData uri="http://schemas.microsoft.com/office/word/2010/wordprocessingShape">
                    <wps:wsp>
                      <wps:cNvSpPr txBox="1"/>
                      <wps:spPr>
                        <a:xfrm>
                          <a:off x="0" y="0"/>
                          <a:ext cx="3293745" cy="352425"/>
                        </a:xfrm>
                        <a:prstGeom prst="rect">
                          <a:avLst/>
                        </a:prstGeom>
                        <a:solidFill>
                          <a:prstClr val="white"/>
                        </a:solidFill>
                        <a:ln>
                          <a:noFill/>
                        </a:ln>
                        <a:effectLst/>
                      </wps:spPr>
                      <wps:txbx>
                        <w:txbxContent>
                          <w:p w:rsidR="00942D7F" w:rsidRPr="00427A91" w:rsidRDefault="00942D7F" w:rsidP="00942D7F">
                            <w:pPr>
                              <w:pStyle w:val="Caption"/>
                              <w:jc w:val="center"/>
                              <w:rPr>
                                <w:rFonts w:ascii="Century Gothic" w:hAnsi="Century Gothic"/>
                                <w:bCs/>
                                <w:noProof/>
                                <w:sz w:val="20"/>
                                <w:szCs w:val="20"/>
                              </w:rPr>
                            </w:pPr>
                            <w:bookmarkStart w:id="10" w:name="_Toc233212087"/>
                            <w:r>
                              <w:t xml:space="preserve">Figure </w:t>
                            </w:r>
                            <w:fldSimple w:instr=" SEQ Figure \* ARABIC ">
                              <w:r w:rsidR="000E4FDC">
                                <w:rPr>
                                  <w:noProof/>
                                </w:rPr>
                                <w:t>2</w:t>
                              </w:r>
                            </w:fldSimple>
                            <w:r>
                              <w:t xml:space="preserve">: </w:t>
                            </w:r>
                            <w:r w:rsidRPr="00465846">
                              <w:t>Age Group Distribution – Peak Working Years and Family Demands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9AEA60" id="Text Box 41" o:spid="_x0000_s1027" type="#_x0000_t202" style="position:absolute;left:0;text-align:left;margin-left:-24pt;margin-top:217.1pt;width:259.35pt;height:27.7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" stroked="f">
                <v:textbox inset="0,0,0,0">
                  <w:txbxContent>
                    <w:p w:rsidR="00942D7F" w:rsidRPr="00427A91" w:rsidRDefault="00942D7F" w:rsidP="00942D7F">
                      <w:pPr>
                        <w:pStyle w:val="Caption"/>
                        <w:jc w:val="center"/>
                        <w:rPr>
                          <w:rFonts w:ascii="Century Gothic" w:hAnsi="Century Gothic"/>
                          <w:bCs/>
                          <w:noProof/>
                          <w:sz w:val="20"/>
                          <w:szCs w:val="20"/>
                        </w:rPr>
                      </w:pPr>
                      <w:bookmarkStart w:id="11" w:name="_Toc233212087"/>
                      <w:r>
                        <w:t xml:space="preserve">Figure </w:t>
                      </w:r>
                      <w:fldSimple w:instr=" SEQ Figure \* ARABIC ">
                        <w:r w:rsidR="000E4FDC">
                          <w:rPr>
                            <w:noProof/>
                          </w:rPr>
                          <w:t>2</w:t>
                        </w:r>
                      </w:fldSimple>
                      <w:r>
                        <w:t xml:space="preserve">: </w:t>
                      </w:r>
                      <w:r w:rsidRPr="00465846">
                        <w:t>Age Group Distribution – Peak Working Years and Family Demands</w:t>
                      </w:r>
                      <w:bookmarkEnd w:id="11"/>
                    </w:p>
                  </w:txbxContent>
                </v:textbox>
                <w10:wrap type="square"/>
              </v:shape>
            </w:pict>
          </mc:Fallback>
        </mc:AlternateContent>
      </w:r>
      <w:r w:rsidR="000219C2" w:rsidRPr="00A00069">
        <w:rPr>
          <w:rFonts w:ascii="Century Gothic" w:hAnsi="Century Gothic"/>
          <w:bCs/>
          <w:sz w:val="20"/>
          <w:szCs w:val="20"/>
        </w:rPr>
        <w:t>This demographic profile suggests that the organisation benefits from a stable and seasoned workforce, but it also highlights potential risks related to burnout and family</w:t>
      </w:r>
      <w:r w:rsidR="000219C2" w:rsidRPr="00A00069">
        <w:rPr>
          <w:rFonts w:ascii="Cambria Math" w:hAnsi="Cambria Math" w:cs="Cambria Math"/>
          <w:bCs/>
          <w:sz w:val="20"/>
          <w:szCs w:val="20"/>
        </w:rPr>
        <w:t>‑</w:t>
      </w:r>
      <w:r w:rsidR="000219C2" w:rsidRPr="00A00069">
        <w:rPr>
          <w:rFonts w:ascii="Century Gothic" w:hAnsi="Century Gothic"/>
          <w:bCs/>
          <w:sz w:val="20"/>
          <w:szCs w:val="20"/>
        </w:rPr>
        <w:t>related responsibilities. The age distribution indicates that employees are in peak working years, which often coincide with increased demands outside of work. Understanding this balance is essential for designing wellness programmes and workforce policies that support both productivity and employee wellbeing.</w:t>
      </w:r>
    </w:p>
    <w:p w:rsidR="003D63F6" w:rsidRPr="00A00069" w:rsidRDefault="003D63F6" w:rsidP="00822539">
      <w:pPr>
        <w:spacing w:after="0" w:line="360" w:lineRule="auto"/>
        <w:jc w:val="both"/>
        <w:rPr>
          <w:rFonts w:ascii="Century Gothic" w:hAnsi="Century Gothic"/>
          <w:b/>
          <w:bCs/>
          <w:sz w:val="24"/>
          <w:szCs w:val="20"/>
        </w:rPr>
      </w:pPr>
    </w:p>
    <w:p w:rsidR="00942D7F" w:rsidRPr="00A00069" w:rsidRDefault="00942D7F" w:rsidP="00822539">
      <w:pPr>
        <w:spacing w:after="0" w:line="360" w:lineRule="auto"/>
        <w:jc w:val="both"/>
        <w:rPr>
          <w:rFonts w:ascii="Century Gothic" w:hAnsi="Century Gothic"/>
          <w:b/>
          <w:bCs/>
          <w:sz w:val="24"/>
          <w:szCs w:val="20"/>
        </w:rPr>
      </w:pPr>
    </w:p>
    <w:p w:rsidR="000219C2" w:rsidRPr="00A00069" w:rsidRDefault="00157CD8" w:rsidP="00157CD8">
      <w:pPr>
        <w:pStyle w:val="Heading1"/>
        <w:rPr>
          <w:rFonts w:ascii="Century Gothic" w:hAnsi="Century Gothic"/>
          <w:b/>
          <w:color w:val="auto"/>
          <w:sz w:val="24"/>
        </w:rPr>
      </w:pPr>
      <w:bookmarkStart w:id="12" w:name="_Toc233212073"/>
      <w:r w:rsidRPr="00A00069">
        <w:rPr>
          <w:rFonts w:ascii="Century Gothic" w:hAnsi="Century Gothic"/>
          <w:b/>
          <w:color w:val="auto"/>
          <w:sz w:val="24"/>
        </w:rPr>
        <w:t xml:space="preserve">4. </w:t>
      </w:r>
      <w:r w:rsidR="000219C2" w:rsidRPr="00A00069">
        <w:rPr>
          <w:rFonts w:ascii="Century Gothic" w:hAnsi="Century Gothic"/>
          <w:b/>
          <w:color w:val="auto"/>
          <w:sz w:val="24"/>
        </w:rPr>
        <w:t>Data Quality Observations</w:t>
      </w:r>
      <w:bookmarkEnd w:id="12"/>
    </w:p>
    <w:p w:rsidR="000219C2"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A number of problems that jeopardize the accuracy of reports were found. Analytical accuracy is decreased as reporting is fragmented by duplicate leave categories like "SICK-FULL" and "SICK-FULL." Lack of pay data hinders labour planning and restricts cost analysis. System problems are suggested by negative and zero-day figures, which also increase transaction counts. Workforce wellness insights are diminished and health trend research is limited by incomplete disease categorization.</w:t>
      </w:r>
      <w:r w:rsidR="003D63F6" w:rsidRPr="00A00069">
        <w:rPr>
          <w:rFonts w:ascii="Century Gothic" w:hAnsi="Century Gothic"/>
        </w:rPr>
        <w:t xml:space="preserve"> </w:t>
      </w:r>
      <w:r w:rsidR="003D63F6" w:rsidRPr="00A00069">
        <w:rPr>
          <w:rFonts w:ascii="Century Gothic" w:hAnsi="Century Gothic"/>
          <w:bCs/>
          <w:sz w:val="20"/>
          <w:szCs w:val="20"/>
        </w:rPr>
        <w:t>To illustrate the scale of these issues, the Data Quality Issues bar chart is included here, showing the counts of missing salary records, zero</w:t>
      </w:r>
      <w:r w:rsidR="003D63F6" w:rsidRPr="00A00069">
        <w:rPr>
          <w:rFonts w:ascii="Cambria Math" w:hAnsi="Cambria Math" w:cs="Cambria Math"/>
          <w:bCs/>
          <w:sz w:val="20"/>
          <w:szCs w:val="20"/>
        </w:rPr>
        <w:t>‑</w:t>
      </w:r>
      <w:r w:rsidR="003D63F6" w:rsidRPr="00A00069">
        <w:rPr>
          <w:rFonts w:ascii="Century Gothic" w:hAnsi="Century Gothic"/>
          <w:bCs/>
          <w:sz w:val="20"/>
          <w:szCs w:val="20"/>
        </w:rPr>
        <w:t>day entries, and negative values.</w:t>
      </w:r>
    </w:p>
    <w:p w:rsidR="002207C3" w:rsidRPr="00A00069" w:rsidRDefault="00942D7F" w:rsidP="00822539">
      <w:pPr>
        <w:spacing w:after="0" w:line="360" w:lineRule="auto"/>
        <w:ind w:firstLine="720"/>
        <w:jc w:val="both"/>
        <w:rPr>
          <w:rFonts w:ascii="Century Gothic" w:hAnsi="Century Gothic"/>
          <w:bCs/>
          <w:sz w:val="20"/>
          <w:szCs w:val="20"/>
        </w:rPr>
      </w:pPr>
      <w:r w:rsidRPr="00A00069">
        <w:rPr>
          <w:rFonts w:ascii="Century Gothic" w:hAnsi="Century Gothic"/>
          <w:bCs/>
          <w:noProof/>
          <w:sz w:val="20"/>
          <w:szCs w:val="20"/>
          <w:lang w:eastAsia="en-ZA"/>
        </w:rPr>
        <w:drawing>
          <wp:anchor distT="0" distB="0" distL="114300" distR="114300" simplePos="0" relativeHeight="251669504" behindDoc="0" locked="0" layoutInCell="1" allowOverlap="1" wp14:anchorId="29A5DE35" wp14:editId="5B4A6148">
            <wp:simplePos x="0" y="0"/>
            <wp:positionH relativeFrom="page">
              <wp:posOffset>247650</wp:posOffset>
            </wp:positionH>
            <wp:positionV relativeFrom="paragraph">
              <wp:posOffset>247650</wp:posOffset>
            </wp:positionV>
            <wp:extent cx="3322320" cy="2514600"/>
            <wp:effectExtent l="0" t="0" r="0" b="0"/>
            <wp:wrapSquare wrapText="bothSides"/>
            <wp:docPr id="16" name="Picture 16" descr="C:\Users\Ryan\Desktop\Applied People Analytics\Analytics_Outputs\data_quality_iss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Ryan\Desktop\Applied People Analytics\Analytics_Outputs\data_quality_issue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232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207C3" w:rsidRPr="00A00069" w:rsidRDefault="002207C3" w:rsidP="00822539">
      <w:pPr>
        <w:spacing w:after="0" w:line="360" w:lineRule="auto"/>
        <w:ind w:firstLine="720"/>
        <w:jc w:val="both"/>
        <w:rPr>
          <w:rFonts w:ascii="Century Gothic" w:hAnsi="Century Gothic"/>
          <w:bCs/>
          <w:sz w:val="20"/>
          <w:szCs w:val="20"/>
        </w:rPr>
      </w:pPr>
    </w:p>
    <w:p w:rsidR="00157CD8" w:rsidRPr="00A00069" w:rsidRDefault="00942D7F" w:rsidP="00822539">
      <w:pPr>
        <w:spacing w:after="0" w:line="360" w:lineRule="auto"/>
        <w:jc w:val="both"/>
        <w:rPr>
          <w:rFonts w:ascii="Century Gothic" w:hAnsi="Century Gothic"/>
          <w:bCs/>
          <w:sz w:val="20"/>
          <w:szCs w:val="20"/>
        </w:rPr>
      </w:pPr>
      <w:r w:rsidRPr="00A00069">
        <w:rPr>
          <w:rFonts w:ascii="Century Gothic" w:hAnsi="Century Gothic"/>
          <w:noProof/>
          <w:lang w:eastAsia="en-ZA"/>
        </w:rPr>
        <mc:AlternateContent>
          <mc:Choice Requires="wps">
            <w:drawing>
              <wp:anchor distT="0" distB="0" distL="114300" distR="114300" simplePos="0" relativeHeight="251704320" behindDoc="0" locked="0" layoutInCell="1" allowOverlap="1" wp14:anchorId="4F82F2AD" wp14:editId="6DA4C9C9">
                <wp:simplePos x="0" y="0"/>
                <wp:positionH relativeFrom="page">
                  <wp:posOffset>95250</wp:posOffset>
                </wp:positionH>
                <wp:positionV relativeFrom="paragraph">
                  <wp:posOffset>2306320</wp:posOffset>
                </wp:positionV>
                <wp:extent cx="3465195" cy="262890"/>
                <wp:effectExtent l="0" t="0" r="1905" b="3810"/>
                <wp:wrapSquare wrapText="bothSides"/>
                <wp:docPr id="42" name="Text Box 42"/>
                <wp:cNvGraphicFramePr/>
                <a:graphic xmlns:a="http://schemas.openxmlformats.org/drawingml/2006/main">
                  <a:graphicData uri="http://schemas.microsoft.com/office/word/2010/wordprocessingShape">
                    <wps:wsp>
                      <wps:cNvSpPr txBox="1"/>
                      <wps:spPr>
                        <a:xfrm>
                          <a:off x="0" y="0"/>
                          <a:ext cx="3465195" cy="262890"/>
                        </a:xfrm>
                        <a:prstGeom prst="rect">
                          <a:avLst/>
                        </a:prstGeom>
                        <a:solidFill>
                          <a:prstClr val="white"/>
                        </a:solidFill>
                        <a:ln>
                          <a:noFill/>
                        </a:ln>
                        <a:effectLst/>
                      </wps:spPr>
                      <wps:txbx>
                        <w:txbxContent>
                          <w:p w:rsidR="00942D7F" w:rsidRPr="00186B79" w:rsidRDefault="00942D7F" w:rsidP="00942D7F">
                            <w:pPr>
                              <w:pStyle w:val="Caption"/>
                              <w:jc w:val="center"/>
                              <w:rPr>
                                <w:rFonts w:ascii="Century Gothic" w:hAnsi="Century Gothic"/>
                                <w:bCs/>
                                <w:noProof/>
                                <w:sz w:val="20"/>
                                <w:szCs w:val="20"/>
                              </w:rPr>
                            </w:pPr>
                            <w:bookmarkStart w:id="13" w:name="_Toc233212088"/>
                            <w:r>
                              <w:t xml:space="preserve">Figure </w:t>
                            </w:r>
                            <w:fldSimple w:instr=" SEQ Figure \* ARABIC ">
                              <w:r w:rsidR="000E4FDC">
                                <w:rPr>
                                  <w:noProof/>
                                </w:rPr>
                                <w:t>3</w:t>
                              </w:r>
                            </w:fldSimple>
                            <w:r>
                              <w:t xml:space="preserve">: </w:t>
                            </w:r>
                            <w:r w:rsidRPr="004D2F4C">
                              <w:t>Data Quality Issues – Missing Pay Data and Anomalies Undermining Trust</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82F2AD" id="Text Box 42" o:spid="_x0000_s1028" type="#_x0000_t202" style="position:absolute;left:0;text-align:left;margin-left:7.5pt;margin-top:181.6pt;width:272.85pt;height:20.7pt;z-index:25170432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" stroked="f">
                <v:textbox inset="0,0,0,0">
                  <w:txbxContent>
                    <w:p w:rsidR="00942D7F" w:rsidRPr="00186B79" w:rsidRDefault="00942D7F" w:rsidP="00942D7F">
                      <w:pPr>
                        <w:pStyle w:val="Caption"/>
                        <w:jc w:val="center"/>
                        <w:rPr>
                          <w:rFonts w:ascii="Century Gothic" w:hAnsi="Century Gothic"/>
                          <w:bCs/>
                          <w:noProof/>
                          <w:sz w:val="20"/>
                          <w:szCs w:val="20"/>
                        </w:rPr>
                      </w:pPr>
                      <w:bookmarkStart w:id="14" w:name="_Toc233212088"/>
                      <w:r>
                        <w:t xml:space="preserve">Figure </w:t>
                      </w:r>
                      <w:fldSimple w:instr=" SEQ Figure \* ARABIC ">
                        <w:r w:rsidR="000E4FDC">
                          <w:rPr>
                            <w:noProof/>
                          </w:rPr>
                          <w:t>3</w:t>
                        </w:r>
                      </w:fldSimple>
                      <w:r>
                        <w:t xml:space="preserve">: </w:t>
                      </w:r>
                      <w:r w:rsidRPr="004D2F4C">
                        <w:t>Data Quality Issues – Missing Pay Data and Anomalies Undermining Trust</w:t>
                      </w:r>
                      <w:bookmarkEnd w:id="14"/>
                    </w:p>
                  </w:txbxContent>
                </v:textbox>
                <w10:wrap type="square" anchorx="page"/>
              </v:shape>
            </w:pict>
          </mc:Fallback>
        </mc:AlternateContent>
      </w:r>
      <w:r w:rsidR="000219C2" w:rsidRPr="00A00069">
        <w:rPr>
          <w:rFonts w:ascii="Century Gothic" w:hAnsi="Century Gothic"/>
          <w:bCs/>
          <w:sz w:val="20"/>
          <w:szCs w:val="20"/>
        </w:rPr>
        <w:t>Stronger governance and validation procedures are required in light of these data quality issues. Dashboards and reports run the danger of distorting worker reality in the absence of reliable and consistent data. This diminishes the organization's capacity to make evidence-based decisions and erodes confidence in analytics. The dependability of workforce reporting will be greatly increased by addressing these problems using automated ETL pipelines, validation rules, and frequent audits.</w:t>
      </w:r>
    </w:p>
    <w:p w:rsidR="000219C2" w:rsidRPr="00A00069" w:rsidRDefault="00157CD8" w:rsidP="00157CD8">
      <w:pPr>
        <w:pStyle w:val="Heading1"/>
        <w:rPr>
          <w:rFonts w:ascii="Century Gothic" w:hAnsi="Century Gothic"/>
          <w:b/>
          <w:color w:val="auto"/>
          <w:sz w:val="24"/>
        </w:rPr>
      </w:pPr>
      <w:bookmarkStart w:id="15" w:name="_Toc233212074"/>
      <w:r w:rsidRPr="00A00069">
        <w:rPr>
          <w:rFonts w:ascii="Century Gothic" w:hAnsi="Century Gothic"/>
          <w:b/>
          <w:color w:val="auto"/>
          <w:sz w:val="24"/>
        </w:rPr>
        <w:lastRenderedPageBreak/>
        <w:t xml:space="preserve">5. </w:t>
      </w:r>
      <w:r w:rsidR="000219C2" w:rsidRPr="00A00069">
        <w:rPr>
          <w:rFonts w:ascii="Century Gothic" w:hAnsi="Century Gothic"/>
          <w:b/>
          <w:color w:val="auto"/>
          <w:sz w:val="24"/>
        </w:rPr>
        <w:t>Workforce Leave Trends</w:t>
      </w:r>
      <w:bookmarkEnd w:id="15"/>
    </w:p>
    <w:p w:rsidR="00A76A9E" w:rsidRPr="00A00069" w:rsidRDefault="00942D7F" w:rsidP="00822539">
      <w:pPr>
        <w:spacing w:after="0" w:line="360" w:lineRule="auto"/>
        <w:ind w:firstLine="720"/>
        <w:jc w:val="both"/>
        <w:rPr>
          <w:rFonts w:ascii="Century Gothic" w:hAnsi="Century Gothic"/>
          <w:bCs/>
          <w:sz w:val="20"/>
          <w:szCs w:val="20"/>
        </w:rPr>
      </w:pPr>
      <w:r w:rsidRPr="00A00069">
        <w:rPr>
          <w:rFonts w:ascii="Century Gothic" w:hAnsi="Century Gothic"/>
          <w:noProof/>
          <w:lang w:eastAsia="en-ZA"/>
        </w:rPr>
        <mc:AlternateContent>
          <mc:Choice Requires="wps">
            <w:drawing>
              <wp:anchor distT="0" distB="0" distL="114300" distR="114300" simplePos="0" relativeHeight="251706368" behindDoc="0" locked="0" layoutInCell="1" allowOverlap="1" wp14:anchorId="65DE1648" wp14:editId="1409C883">
                <wp:simplePos x="0" y="0"/>
                <wp:positionH relativeFrom="page">
                  <wp:posOffset>3727450</wp:posOffset>
                </wp:positionH>
                <wp:positionV relativeFrom="paragraph">
                  <wp:posOffset>3377565</wp:posOffset>
                </wp:positionV>
                <wp:extent cx="3718560"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a:effectLst/>
                      </wps:spPr>
                      <wps:txbx>
                        <w:txbxContent>
                          <w:p w:rsidR="00942D7F" w:rsidRPr="00196A4B" w:rsidRDefault="00942D7F" w:rsidP="00942D7F">
                            <w:pPr>
                              <w:pStyle w:val="Caption"/>
                              <w:rPr>
                                <w:rFonts w:ascii="Century Gothic" w:hAnsi="Century Gothic"/>
                                <w:bCs/>
                                <w:noProof/>
                                <w:sz w:val="20"/>
                                <w:szCs w:val="20"/>
                              </w:rPr>
                            </w:pPr>
                            <w:bookmarkStart w:id="16" w:name="_Toc233212089"/>
                            <w:r>
                              <w:t xml:space="preserve">Figure </w:t>
                            </w:r>
                            <w:fldSimple w:instr=" SEQ Figure \* ARABIC ">
                              <w:r w:rsidR="000E4FDC">
                                <w:rPr>
                                  <w:noProof/>
                                </w:rPr>
                                <w:t>4</w:t>
                              </w:r>
                            </w:fldSimple>
                            <w:r>
                              <w:t xml:space="preserve">: </w:t>
                            </w:r>
                            <w:r w:rsidRPr="00CD037F">
                              <w:t>Leave Days by Job Title – High Utilisation in Frontline Roles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E1648" id="Text Box 43" o:spid="_x0000_s1029" type="#_x0000_t202" style="position:absolute;left:0;text-align:left;margin-left:293.5pt;margin-top:265.95pt;width:292.8pt;height:.05pt;z-index:2517063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" stroked="f">
                <v:textbox style="mso-fit-shape-to-text:t" inset="0,0,0,0">
                  <w:txbxContent>
                    <w:p w:rsidR="00942D7F" w:rsidRPr="00196A4B" w:rsidRDefault="00942D7F" w:rsidP="00942D7F">
                      <w:pPr>
                        <w:pStyle w:val="Caption"/>
                        <w:rPr>
                          <w:rFonts w:ascii="Century Gothic" w:hAnsi="Century Gothic"/>
                          <w:bCs/>
                          <w:noProof/>
                          <w:sz w:val="20"/>
                          <w:szCs w:val="20"/>
                        </w:rPr>
                      </w:pPr>
                      <w:bookmarkStart w:id="17" w:name="_Toc233212089"/>
                      <w:r>
                        <w:t xml:space="preserve">Figure </w:t>
                      </w:r>
                      <w:fldSimple w:instr=" SEQ Figure \* ARABIC ">
                        <w:r w:rsidR="000E4FDC">
                          <w:rPr>
                            <w:noProof/>
                          </w:rPr>
                          <w:t>4</w:t>
                        </w:r>
                      </w:fldSimple>
                      <w:r>
                        <w:t xml:space="preserve">: </w:t>
                      </w:r>
                      <w:r w:rsidRPr="00CD037F">
                        <w:t>Leave Days by Job Title – High Utilisation in Frontline Roles</w:t>
                      </w:r>
                      <w:bookmarkEnd w:id="17"/>
                    </w:p>
                  </w:txbxContent>
                </v:textbox>
                <w10:wrap type="square" anchorx="page"/>
              </v:shape>
            </w:pict>
          </mc:Fallback>
        </mc:AlternateContent>
      </w:r>
      <w:r w:rsidR="00822539" w:rsidRPr="00A00069">
        <w:rPr>
          <w:rFonts w:ascii="Century Gothic" w:hAnsi="Century Gothic"/>
          <w:bCs/>
          <w:noProof/>
          <w:sz w:val="20"/>
          <w:szCs w:val="20"/>
          <w:lang w:eastAsia="en-ZA"/>
        </w:rPr>
        <w:drawing>
          <wp:anchor distT="0" distB="0" distL="114300" distR="114300" simplePos="0" relativeHeight="251662336" behindDoc="0" locked="0" layoutInCell="1" allowOverlap="1" wp14:anchorId="565E02D6" wp14:editId="6F9F9CE3">
            <wp:simplePos x="0" y="0"/>
            <wp:positionH relativeFrom="margin">
              <wp:posOffset>2590800</wp:posOffset>
            </wp:positionH>
            <wp:positionV relativeFrom="paragraph">
              <wp:posOffset>5715</wp:posOffset>
            </wp:positionV>
            <wp:extent cx="3718560" cy="3333750"/>
            <wp:effectExtent l="0" t="0" r="0" b="0"/>
            <wp:wrapSquare wrapText="bothSides"/>
            <wp:docPr id="11" name="Picture 11" descr="C:\Users\Ryan\Desktop\Applied People Analytics\Analytics_Outputs\jobtitle_leave_u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Ryan\Desktop\Applied People Analytics\Analytics_Outputs\jobtitle_leave_usag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8560" cy="3333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219C2" w:rsidRPr="00A00069">
        <w:rPr>
          <w:rFonts w:ascii="Century Gothic" w:hAnsi="Century Gothic"/>
          <w:bCs/>
          <w:sz w:val="20"/>
          <w:szCs w:val="20"/>
        </w:rPr>
        <w:t>Sick leave emerged as the dominant category, followed by maternity, temporary incapacity, family responsibility, and special leave. From 12,737 days in 2022 to 11,070 days in 2024, leave utilization decreased, indicating either better attendance control or more stringent policy enforcement. Due in significant part to maternity-related absences, female employees used a greater percentage of their leave. The pressures of juggling work and family obligations throughout peak working years were reflected in the highest leave utilization among employees aged 30 to 49.</w:t>
      </w:r>
    </w:p>
    <w:p w:rsidR="00A76A9E" w:rsidRPr="00A00069" w:rsidRDefault="00A76A9E" w:rsidP="00822539">
      <w:pPr>
        <w:spacing w:after="0" w:line="360" w:lineRule="auto"/>
        <w:jc w:val="both"/>
        <w:rPr>
          <w:rFonts w:ascii="Century Gothic" w:hAnsi="Century Gothic"/>
          <w:bCs/>
          <w:sz w:val="20"/>
          <w:szCs w:val="20"/>
        </w:rPr>
      </w:pPr>
    </w:p>
    <w:p w:rsidR="00A76A9E" w:rsidRPr="00A00069" w:rsidRDefault="00942D7F" w:rsidP="00822539">
      <w:pPr>
        <w:spacing w:after="0" w:line="360" w:lineRule="auto"/>
        <w:jc w:val="both"/>
        <w:rPr>
          <w:rFonts w:ascii="Century Gothic" w:hAnsi="Century Gothic"/>
          <w:bCs/>
          <w:sz w:val="20"/>
          <w:szCs w:val="20"/>
        </w:rPr>
      </w:pPr>
      <w:r w:rsidRPr="00A00069">
        <w:rPr>
          <w:rFonts w:ascii="Century Gothic" w:hAnsi="Century Gothic"/>
          <w:noProof/>
          <w:lang w:eastAsia="en-ZA"/>
        </w:rPr>
        <mc:AlternateContent>
          <mc:Choice Requires="wps">
            <w:drawing>
              <wp:anchor distT="0" distB="0" distL="114300" distR="114300" simplePos="0" relativeHeight="251708416" behindDoc="0" locked="0" layoutInCell="1" allowOverlap="1" wp14:anchorId="5952A5CD" wp14:editId="52AF94B2">
                <wp:simplePos x="0" y="0"/>
                <wp:positionH relativeFrom="column">
                  <wp:posOffset>-428625</wp:posOffset>
                </wp:positionH>
                <wp:positionV relativeFrom="paragraph">
                  <wp:posOffset>3197860</wp:posOffset>
                </wp:positionV>
                <wp:extent cx="3390900" cy="635"/>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a:effectLst/>
                      </wps:spPr>
                      <wps:txbx>
                        <w:txbxContent>
                          <w:p w:rsidR="00942D7F" w:rsidRPr="00E142DC" w:rsidRDefault="00942D7F" w:rsidP="00942D7F">
                            <w:pPr>
                              <w:pStyle w:val="Caption"/>
                              <w:jc w:val="center"/>
                              <w:rPr>
                                <w:rFonts w:ascii="Century Gothic" w:hAnsi="Century Gothic"/>
                                <w:bCs/>
                                <w:noProof/>
                                <w:sz w:val="20"/>
                                <w:szCs w:val="20"/>
                              </w:rPr>
                            </w:pPr>
                            <w:bookmarkStart w:id="18" w:name="_Toc233212090"/>
                            <w:r>
                              <w:t xml:space="preserve">Figure </w:t>
                            </w:r>
                            <w:fldSimple w:instr=" SEQ Figure \* ARABIC ">
                              <w:r w:rsidR="000E4FDC">
                                <w:rPr>
                                  <w:noProof/>
                                </w:rPr>
                                <w:t>5</w:t>
                              </w:r>
                            </w:fldSimple>
                            <w:r>
                              <w:t xml:space="preserve">: </w:t>
                            </w:r>
                            <w:r w:rsidRPr="009772B7">
                              <w:t xml:space="preserve">Monthly Leave Usage – Attendance Control </w:t>
                            </w:r>
                            <w:proofErr w:type="spellStart"/>
                            <w:r w:rsidRPr="009772B7">
                              <w:t>vs</w:t>
                            </w:r>
                            <w:proofErr w:type="spellEnd"/>
                            <w:r w:rsidRPr="009772B7">
                              <w:t xml:space="preserve"> Underreporting Risk</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2A5CD" id="Text Box 44" o:spid="_x0000_s1030" type="#_x0000_t202" style="position:absolute;left:0;text-align:left;margin-left:-33.75pt;margin-top:251.8pt;width:267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" stroked="f">
                <v:textbox style="mso-fit-shape-to-text:t" inset="0,0,0,0">
                  <w:txbxContent>
                    <w:p w:rsidR="00942D7F" w:rsidRPr="00E142DC" w:rsidRDefault="00942D7F" w:rsidP="00942D7F">
                      <w:pPr>
                        <w:pStyle w:val="Caption"/>
                        <w:jc w:val="center"/>
                        <w:rPr>
                          <w:rFonts w:ascii="Century Gothic" w:hAnsi="Century Gothic"/>
                          <w:bCs/>
                          <w:noProof/>
                          <w:sz w:val="20"/>
                          <w:szCs w:val="20"/>
                        </w:rPr>
                      </w:pPr>
                      <w:bookmarkStart w:id="19" w:name="_Toc233212090"/>
                      <w:r>
                        <w:t xml:space="preserve">Figure </w:t>
                      </w:r>
                      <w:fldSimple w:instr=" SEQ Figure \* ARABIC ">
                        <w:r w:rsidR="000E4FDC">
                          <w:rPr>
                            <w:noProof/>
                          </w:rPr>
                          <w:t>5</w:t>
                        </w:r>
                      </w:fldSimple>
                      <w:r>
                        <w:t xml:space="preserve">: </w:t>
                      </w:r>
                      <w:r w:rsidRPr="009772B7">
                        <w:t xml:space="preserve">Monthly Leave Usage – Attendance Control </w:t>
                      </w:r>
                      <w:proofErr w:type="spellStart"/>
                      <w:r w:rsidRPr="009772B7">
                        <w:t>vs</w:t>
                      </w:r>
                      <w:proofErr w:type="spellEnd"/>
                      <w:r w:rsidRPr="009772B7">
                        <w:t xml:space="preserve"> Underreporting Risk</w:t>
                      </w:r>
                      <w:bookmarkEnd w:id="19"/>
                    </w:p>
                  </w:txbxContent>
                </v:textbox>
                <w10:wrap type="square"/>
              </v:shape>
            </w:pict>
          </mc:Fallback>
        </mc:AlternateContent>
      </w:r>
      <w:r w:rsidR="00822539" w:rsidRPr="00A00069">
        <w:rPr>
          <w:rFonts w:ascii="Century Gothic" w:hAnsi="Century Gothic"/>
          <w:bCs/>
          <w:noProof/>
          <w:sz w:val="20"/>
          <w:szCs w:val="20"/>
          <w:lang w:eastAsia="en-ZA"/>
        </w:rPr>
        <w:drawing>
          <wp:anchor distT="0" distB="0" distL="114300" distR="114300" simplePos="0" relativeHeight="251661312" behindDoc="0" locked="0" layoutInCell="1" allowOverlap="1" wp14:anchorId="34E847BB" wp14:editId="4E14AD52">
            <wp:simplePos x="0" y="0"/>
            <wp:positionH relativeFrom="column">
              <wp:posOffset>-428625</wp:posOffset>
            </wp:positionH>
            <wp:positionV relativeFrom="paragraph">
              <wp:posOffset>302260</wp:posOffset>
            </wp:positionV>
            <wp:extent cx="3390900" cy="2838450"/>
            <wp:effectExtent l="0" t="0" r="0" b="0"/>
            <wp:wrapSquare wrapText="bothSides"/>
            <wp:docPr id="4" name="Picture 4" descr="C:\Users\Ryan\Desktop\Applied People Analytics\Analytics_Outputs\monthly_leave_u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Ryan\Desktop\Applied People Analytics\Analytics_Outputs\monthly_leave_us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90900" cy="2838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E52BF" w:rsidRPr="00A00069" w:rsidRDefault="000219C2" w:rsidP="00822539">
      <w:pPr>
        <w:spacing w:after="0" w:line="360" w:lineRule="auto"/>
        <w:ind w:firstLine="720"/>
        <w:jc w:val="both"/>
        <w:rPr>
          <w:rFonts w:ascii="Century Gothic" w:hAnsi="Century Gothic"/>
        </w:rPr>
      </w:pPr>
      <w:r w:rsidRPr="00A00069">
        <w:rPr>
          <w:rFonts w:ascii="Century Gothic" w:hAnsi="Century Gothic"/>
          <w:bCs/>
          <w:sz w:val="20"/>
          <w:szCs w:val="20"/>
        </w:rPr>
        <w:t>The decrease in leave usage could be a sign of improved attendance control, but it might also be a cover for deeper problems like underreporting or administrative hold-ups. The patterns depending on age and gender emphasize how crucial it is to customize labour policy for particular groups. For instance, supporting programs are necessary for maternity and family responsibility leave, and stress management and wellness programs may be beneficial for employees during their prime working years.</w:t>
      </w:r>
      <w:r w:rsidR="007E52BF" w:rsidRPr="00A00069">
        <w:rPr>
          <w:rFonts w:ascii="Century Gothic" w:hAnsi="Century Gothic"/>
        </w:rPr>
        <w:t xml:space="preserve">  </w:t>
      </w:r>
    </w:p>
    <w:p w:rsidR="007E52BF" w:rsidRPr="00A00069" w:rsidRDefault="007E52BF" w:rsidP="00822539">
      <w:pPr>
        <w:spacing w:after="0" w:line="360" w:lineRule="auto"/>
        <w:ind w:firstLine="720"/>
        <w:jc w:val="both"/>
        <w:rPr>
          <w:rFonts w:ascii="Century Gothic" w:hAnsi="Century Gothic"/>
        </w:rPr>
      </w:pPr>
    </w:p>
    <w:p w:rsidR="00822539" w:rsidRPr="00A00069" w:rsidRDefault="00822539" w:rsidP="00822539">
      <w:pPr>
        <w:spacing w:after="0" w:line="360" w:lineRule="auto"/>
        <w:ind w:firstLine="720"/>
        <w:jc w:val="both"/>
        <w:rPr>
          <w:rFonts w:ascii="Century Gothic" w:hAnsi="Century Gothic"/>
        </w:rPr>
      </w:pPr>
    </w:p>
    <w:p w:rsidR="00822539" w:rsidRPr="00A00069" w:rsidRDefault="00822539" w:rsidP="00822539">
      <w:pPr>
        <w:spacing w:after="0" w:line="360" w:lineRule="auto"/>
        <w:jc w:val="both"/>
        <w:rPr>
          <w:rFonts w:ascii="Century Gothic" w:hAnsi="Century Gothic"/>
        </w:rPr>
      </w:pPr>
    </w:p>
    <w:p w:rsidR="00411F75" w:rsidRPr="00A00069" w:rsidRDefault="00942D7F" w:rsidP="00411F75">
      <w:pPr>
        <w:spacing w:after="0" w:line="360" w:lineRule="auto"/>
        <w:ind w:firstLine="720"/>
        <w:jc w:val="both"/>
        <w:rPr>
          <w:rFonts w:ascii="Century Gothic" w:hAnsi="Century Gothic"/>
          <w:bCs/>
          <w:sz w:val="20"/>
          <w:szCs w:val="20"/>
        </w:rPr>
      </w:pPr>
      <w:r w:rsidRPr="00A00069">
        <w:rPr>
          <w:rFonts w:ascii="Century Gothic" w:hAnsi="Century Gothic"/>
          <w:noProof/>
          <w:lang w:eastAsia="en-ZA"/>
        </w:rPr>
        <w:lastRenderedPageBreak/>
        <mc:AlternateContent>
          <mc:Choice Requires="wps">
            <w:drawing>
              <wp:anchor distT="0" distB="0" distL="114300" distR="114300" simplePos="0" relativeHeight="251710464" behindDoc="0" locked="0" layoutInCell="1" allowOverlap="1" wp14:anchorId="0A49FB35" wp14:editId="5336E09E">
                <wp:simplePos x="0" y="0"/>
                <wp:positionH relativeFrom="column">
                  <wp:posOffset>3105150</wp:posOffset>
                </wp:positionH>
                <wp:positionV relativeFrom="paragraph">
                  <wp:posOffset>2939415</wp:posOffset>
                </wp:positionV>
                <wp:extent cx="3400425" cy="635"/>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3400425" cy="635"/>
                        </a:xfrm>
                        <a:prstGeom prst="rect">
                          <a:avLst/>
                        </a:prstGeom>
                        <a:solidFill>
                          <a:prstClr val="white"/>
                        </a:solidFill>
                        <a:ln>
                          <a:noFill/>
                        </a:ln>
                        <a:effectLst/>
                      </wps:spPr>
                      <wps:txbx>
                        <w:txbxContent>
                          <w:p w:rsidR="00942D7F" w:rsidRPr="002239E0" w:rsidRDefault="00942D7F" w:rsidP="00942D7F">
                            <w:pPr>
                              <w:pStyle w:val="Caption"/>
                              <w:rPr>
                                <w:rFonts w:ascii="Century Gothic" w:hAnsi="Century Gothic"/>
                                <w:noProof/>
                              </w:rPr>
                            </w:pPr>
                            <w:bookmarkStart w:id="20" w:name="_Toc233212091"/>
                            <w:r>
                              <w:t xml:space="preserve">Figure </w:t>
                            </w:r>
                            <w:fldSimple w:instr=" SEQ Figure \* ARABIC ">
                              <w:r w:rsidR="000E4FDC">
                                <w:rPr>
                                  <w:noProof/>
                                </w:rPr>
                                <w:t>6</w:t>
                              </w:r>
                            </w:fldSimple>
                            <w:r>
                              <w:t xml:space="preserve">: </w:t>
                            </w:r>
                            <w:r w:rsidRPr="00816782">
                              <w:t>Figure 6: Leave Categories – Sick Leave Dominance across Workforce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9FB35" id="Text Box 45" o:spid="_x0000_s1031" type="#_x0000_t202" style="position:absolute;left:0;text-align:left;margin-left:244.5pt;margin-top:231.45pt;width:267.7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" stroked="f">
                <v:textbox style="mso-fit-shape-to-text:t" inset="0,0,0,0">
                  <w:txbxContent>
                    <w:p w:rsidR="00942D7F" w:rsidRPr="002239E0" w:rsidRDefault="00942D7F" w:rsidP="00942D7F">
                      <w:pPr>
                        <w:pStyle w:val="Caption"/>
                        <w:rPr>
                          <w:rFonts w:ascii="Century Gothic" w:hAnsi="Century Gothic"/>
                          <w:noProof/>
                        </w:rPr>
                      </w:pPr>
                      <w:bookmarkStart w:id="21" w:name="_Toc233212091"/>
                      <w:r>
                        <w:t xml:space="preserve">Figure </w:t>
                      </w:r>
                      <w:fldSimple w:instr=" SEQ Figure \* ARABIC ">
                        <w:r w:rsidR="000E4FDC">
                          <w:rPr>
                            <w:noProof/>
                          </w:rPr>
                          <w:t>6</w:t>
                        </w:r>
                      </w:fldSimple>
                      <w:r>
                        <w:t xml:space="preserve">: </w:t>
                      </w:r>
                      <w:r w:rsidRPr="00816782">
                        <w:t>Figure 6: Leave Categories – Sick Leave Dominance across Workforce</w:t>
                      </w:r>
                      <w:bookmarkEnd w:id="21"/>
                    </w:p>
                  </w:txbxContent>
                </v:textbox>
                <w10:wrap type="square"/>
              </v:shape>
            </w:pict>
          </mc:Fallback>
        </mc:AlternateContent>
      </w:r>
      <w:r w:rsidR="00822539" w:rsidRPr="00A00069">
        <w:rPr>
          <w:rFonts w:ascii="Century Gothic" w:hAnsi="Century Gothic"/>
          <w:bCs/>
          <w:noProof/>
          <w:sz w:val="20"/>
          <w:szCs w:val="20"/>
          <w:lang w:eastAsia="en-ZA"/>
        </w:rPr>
        <w:drawing>
          <wp:anchor distT="0" distB="0" distL="114300" distR="114300" simplePos="0" relativeHeight="251673600" behindDoc="0" locked="0" layoutInCell="1" allowOverlap="1" wp14:anchorId="7B53E85C" wp14:editId="5D05FEE4">
            <wp:simplePos x="0" y="0"/>
            <wp:positionH relativeFrom="margin">
              <wp:posOffset>2924175</wp:posOffset>
            </wp:positionH>
            <wp:positionV relativeFrom="paragraph">
              <wp:posOffset>9525</wp:posOffset>
            </wp:positionV>
            <wp:extent cx="3400425" cy="2838450"/>
            <wp:effectExtent l="0" t="0" r="9525" b="0"/>
            <wp:wrapSquare wrapText="bothSides"/>
            <wp:docPr id="19" name="Picture 19" descr="C:\Users\Ryan\Desktop\Applied People Analytics\Analytics_Outputs\leave_typ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Ryan\Desktop\Applied People Analytics\Analytics_Outputs\leave_type_distributi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0042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7E52BF" w:rsidRPr="00A00069">
        <w:rPr>
          <w:rFonts w:ascii="Century Gothic" w:hAnsi="Century Gothic"/>
          <w:bCs/>
          <w:sz w:val="20"/>
          <w:szCs w:val="20"/>
        </w:rPr>
        <w:t>As shown in the Distribution of Leave Categories chart, sick leave accounts for the majority of recorded absences, dwarfing other categories such as family responsibility and special leave. Female employees account for a higher proportion of leave utilisation, largely due to workforce composition and maternity</w:t>
      </w:r>
      <w:r w:rsidR="007E52BF" w:rsidRPr="00A00069">
        <w:rPr>
          <w:rFonts w:ascii="Cambria Math" w:hAnsi="Cambria Math" w:cs="Cambria Math"/>
          <w:bCs/>
          <w:sz w:val="20"/>
          <w:szCs w:val="20"/>
        </w:rPr>
        <w:t>‑</w:t>
      </w:r>
      <w:r w:rsidR="007E52BF" w:rsidRPr="00A00069">
        <w:rPr>
          <w:rFonts w:ascii="Century Gothic" w:hAnsi="Century Gothic"/>
          <w:bCs/>
          <w:sz w:val="20"/>
          <w:szCs w:val="20"/>
        </w:rPr>
        <w:t xml:space="preserve">related leave rather than increased absenteeism. The Stacked bar Chart: Leave Categories by Gender illustrates this clearly, showing that female employees not only take more leave overall but also have distinct utilisation patterns across categories. </w:t>
      </w:r>
    </w:p>
    <w:p w:rsidR="00411F75" w:rsidRPr="00A00069" w:rsidRDefault="00411F75" w:rsidP="00411F75">
      <w:pPr>
        <w:spacing w:after="0" w:line="360" w:lineRule="auto"/>
        <w:ind w:firstLine="720"/>
        <w:jc w:val="both"/>
        <w:rPr>
          <w:rFonts w:ascii="Century Gothic" w:hAnsi="Century Gothic"/>
          <w:bCs/>
          <w:sz w:val="20"/>
          <w:szCs w:val="20"/>
        </w:rPr>
      </w:pPr>
    </w:p>
    <w:p w:rsidR="003D63F6" w:rsidRPr="00A00069" w:rsidRDefault="00411F75" w:rsidP="00411F75">
      <w:pPr>
        <w:spacing w:after="0" w:line="360" w:lineRule="auto"/>
        <w:ind w:firstLine="720"/>
        <w:jc w:val="both"/>
        <w:rPr>
          <w:rFonts w:ascii="Century Gothic" w:hAnsi="Century Gothic"/>
          <w:bCs/>
          <w:sz w:val="20"/>
          <w:szCs w:val="20"/>
        </w:rPr>
      </w:pPr>
      <w:r w:rsidRPr="00A00069">
        <w:rPr>
          <w:rFonts w:ascii="Century Gothic" w:hAnsi="Century Gothic"/>
          <w:bCs/>
          <w:noProof/>
          <w:sz w:val="20"/>
          <w:szCs w:val="20"/>
          <w:lang w:eastAsia="en-ZA"/>
        </w:rPr>
        <w:drawing>
          <wp:anchor distT="0" distB="0" distL="114300" distR="114300" simplePos="0" relativeHeight="251668480" behindDoc="0" locked="0" layoutInCell="1" allowOverlap="1" wp14:anchorId="4A105934" wp14:editId="703AFAB3">
            <wp:simplePos x="0" y="0"/>
            <wp:positionH relativeFrom="margin">
              <wp:posOffset>-523875</wp:posOffset>
            </wp:positionH>
            <wp:positionV relativeFrom="paragraph">
              <wp:posOffset>115570</wp:posOffset>
            </wp:positionV>
            <wp:extent cx="3495675" cy="2847975"/>
            <wp:effectExtent l="0" t="0" r="9525" b="9525"/>
            <wp:wrapSquare wrapText="bothSides"/>
            <wp:docPr id="6" name="Picture 6" descr="C:\Users\Ryan\Desktop\Applied People Analytics\Analytics_Outputs\stacked_gender_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Ryan\Desktop\Applied People Analytics\Analytics_Outputs\stacked_gender_leav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95675" cy="2847975"/>
                    </a:xfrm>
                    <a:prstGeom prst="rect">
                      <a:avLst/>
                    </a:prstGeom>
                    <a:noFill/>
                    <a:ln>
                      <a:noFill/>
                    </a:ln>
                  </pic:spPr>
                </pic:pic>
              </a:graphicData>
            </a:graphic>
            <wp14:sizeRelH relativeFrom="page">
              <wp14:pctWidth>0</wp14:pctWidth>
            </wp14:sizeRelH>
            <wp14:sizeRelV relativeFrom="page">
              <wp14:pctHeight>0</wp14:pctHeight>
            </wp14:sizeRelV>
          </wp:anchor>
        </w:drawing>
      </w:r>
      <w:r w:rsidR="007E52BF" w:rsidRPr="00A00069">
        <w:rPr>
          <w:rFonts w:ascii="Century Gothic" w:hAnsi="Century Gothic"/>
          <w:bCs/>
          <w:sz w:val="20"/>
          <w:szCs w:val="20"/>
        </w:rPr>
        <w:t>Maternity and family responsibility leave contribute heavily to the female total, while sick leave remains a dominant category for both genders.</w:t>
      </w:r>
      <w:r w:rsidRPr="00A00069">
        <w:rPr>
          <w:rFonts w:ascii="Century Gothic" w:hAnsi="Century Gothic"/>
          <w:bCs/>
          <w:sz w:val="20"/>
          <w:szCs w:val="20"/>
        </w:rPr>
        <w:t xml:space="preserve"> </w:t>
      </w:r>
      <w:r w:rsidR="007E52BF" w:rsidRPr="00A00069">
        <w:rPr>
          <w:rFonts w:ascii="Century Gothic" w:hAnsi="Century Gothic"/>
          <w:bCs/>
          <w:sz w:val="20"/>
          <w:szCs w:val="20"/>
        </w:rPr>
        <w:t>This visual supports equity and inclusion analysis by highlighting the structural differences in leave utilisation between male and female employees. It demonstrates that workforce policies must account for gender</w:t>
      </w:r>
      <w:r w:rsidR="007E52BF" w:rsidRPr="00A00069">
        <w:rPr>
          <w:rFonts w:ascii="Cambria Math" w:hAnsi="Cambria Math" w:cs="Cambria Math"/>
          <w:bCs/>
          <w:sz w:val="20"/>
          <w:szCs w:val="20"/>
        </w:rPr>
        <w:t>‑</w:t>
      </w:r>
      <w:r w:rsidR="007E52BF" w:rsidRPr="00A00069">
        <w:rPr>
          <w:rFonts w:ascii="Century Gothic" w:hAnsi="Century Gothic"/>
          <w:bCs/>
          <w:sz w:val="20"/>
          <w:szCs w:val="20"/>
        </w:rPr>
        <w:t>specific needs, particularly around maternity and family responsibility, while also addressing common categories such as sick leave that affect all employees.</w:t>
      </w:r>
    </w:p>
    <w:p w:rsidR="00942D7F" w:rsidRPr="00A00069" w:rsidRDefault="00942D7F" w:rsidP="00822539">
      <w:pPr>
        <w:spacing w:after="0" w:line="360" w:lineRule="auto"/>
        <w:jc w:val="both"/>
        <w:rPr>
          <w:rFonts w:ascii="Century Gothic" w:hAnsi="Century Gothic"/>
          <w:b/>
          <w:bCs/>
          <w:sz w:val="20"/>
          <w:szCs w:val="20"/>
        </w:rPr>
      </w:pPr>
      <w:r w:rsidRPr="00A00069">
        <w:rPr>
          <w:rFonts w:ascii="Century Gothic" w:hAnsi="Century Gothic"/>
          <w:noProof/>
          <w:lang w:eastAsia="en-ZA"/>
        </w:rPr>
        <mc:AlternateContent>
          <mc:Choice Requires="wps">
            <w:drawing>
              <wp:anchor distT="0" distB="0" distL="114300" distR="114300" simplePos="0" relativeHeight="251712512" behindDoc="0" locked="0" layoutInCell="1" allowOverlap="1" wp14:anchorId="21B0AAED" wp14:editId="119A105B">
                <wp:simplePos x="0" y="0"/>
                <wp:positionH relativeFrom="column">
                  <wp:posOffset>-428625</wp:posOffset>
                </wp:positionH>
                <wp:positionV relativeFrom="paragraph">
                  <wp:posOffset>8255</wp:posOffset>
                </wp:positionV>
                <wp:extent cx="3495675" cy="635"/>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a:effectLst/>
                      </wps:spPr>
                      <wps:txbx>
                        <w:txbxContent>
                          <w:p w:rsidR="00942D7F" w:rsidRPr="00957989" w:rsidRDefault="00942D7F" w:rsidP="00942D7F">
                            <w:pPr>
                              <w:pStyle w:val="Caption"/>
                              <w:rPr>
                                <w:rFonts w:ascii="Century Gothic" w:hAnsi="Century Gothic"/>
                                <w:bCs/>
                                <w:noProof/>
                                <w:sz w:val="20"/>
                                <w:szCs w:val="20"/>
                              </w:rPr>
                            </w:pPr>
                            <w:bookmarkStart w:id="22" w:name="_Toc233212092"/>
                            <w:r>
                              <w:t xml:space="preserve">Figure </w:t>
                            </w:r>
                            <w:fldSimple w:instr=" SEQ Figure \* ARABIC ">
                              <w:r w:rsidR="000E4FDC">
                                <w:rPr>
                                  <w:noProof/>
                                </w:rPr>
                                <w:t>7</w:t>
                              </w:r>
                            </w:fldSimple>
                            <w:r>
                              <w:t xml:space="preserve">: </w:t>
                            </w:r>
                            <w:r w:rsidRPr="00982DE4">
                              <w:t>Leave by Gender – Maternity and Family Responsibility Impact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0AAED" id="Text Box 46" o:spid="_x0000_s1032" type="#_x0000_t202" style="position:absolute;left:0;text-align:left;margin-left:-33.75pt;margin-top:.65pt;width:275.2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" stroked="f">
                <v:textbox style="mso-fit-shape-to-text:t" inset="0,0,0,0">
                  <w:txbxContent>
                    <w:p w:rsidR="00942D7F" w:rsidRPr="00957989" w:rsidRDefault="00942D7F" w:rsidP="00942D7F">
                      <w:pPr>
                        <w:pStyle w:val="Caption"/>
                        <w:rPr>
                          <w:rFonts w:ascii="Century Gothic" w:hAnsi="Century Gothic"/>
                          <w:bCs/>
                          <w:noProof/>
                          <w:sz w:val="20"/>
                          <w:szCs w:val="20"/>
                        </w:rPr>
                      </w:pPr>
                      <w:bookmarkStart w:id="23" w:name="_Toc233212092"/>
                      <w:r>
                        <w:t xml:space="preserve">Figure </w:t>
                      </w:r>
                      <w:fldSimple w:instr=" SEQ Figure \* ARABIC ">
                        <w:r w:rsidR="000E4FDC">
                          <w:rPr>
                            <w:noProof/>
                          </w:rPr>
                          <w:t>7</w:t>
                        </w:r>
                      </w:fldSimple>
                      <w:r>
                        <w:t xml:space="preserve">: </w:t>
                      </w:r>
                      <w:r w:rsidRPr="00982DE4">
                        <w:t>Leave by Gender – Maternity and Family Responsibility Impact</w:t>
                      </w:r>
                      <w:bookmarkEnd w:id="23"/>
                    </w:p>
                  </w:txbxContent>
                </v:textbox>
                <w10:wrap type="square"/>
              </v:shape>
            </w:pict>
          </mc:Fallback>
        </mc:AlternateContent>
      </w:r>
    </w:p>
    <w:p w:rsidR="003D63F6" w:rsidRPr="00A00069" w:rsidRDefault="003D63F6" w:rsidP="00822539">
      <w:pPr>
        <w:spacing w:after="0" w:line="360" w:lineRule="auto"/>
        <w:jc w:val="both"/>
        <w:rPr>
          <w:rFonts w:ascii="Century Gothic" w:hAnsi="Century Gothic"/>
          <w:b/>
          <w:bCs/>
          <w:sz w:val="20"/>
          <w:szCs w:val="20"/>
        </w:rPr>
      </w:pPr>
    </w:p>
    <w:p w:rsidR="000219C2" w:rsidRPr="00A00069" w:rsidRDefault="00157CD8" w:rsidP="00157CD8">
      <w:pPr>
        <w:pStyle w:val="Heading1"/>
        <w:rPr>
          <w:rFonts w:ascii="Century Gothic" w:hAnsi="Century Gothic"/>
          <w:b/>
          <w:color w:val="auto"/>
          <w:sz w:val="24"/>
        </w:rPr>
      </w:pPr>
      <w:bookmarkStart w:id="24" w:name="_Toc233212075"/>
      <w:r w:rsidRPr="00A00069">
        <w:rPr>
          <w:rFonts w:ascii="Century Gothic" w:hAnsi="Century Gothic"/>
          <w:b/>
          <w:color w:val="auto"/>
          <w:sz w:val="24"/>
        </w:rPr>
        <w:t xml:space="preserve">6. </w:t>
      </w:r>
      <w:r w:rsidR="000219C2" w:rsidRPr="00A00069">
        <w:rPr>
          <w:rFonts w:ascii="Century Gothic" w:hAnsi="Century Gothic"/>
          <w:b/>
          <w:color w:val="auto"/>
          <w:sz w:val="24"/>
        </w:rPr>
        <w:t>Leave Administration Analysis</w:t>
      </w:r>
      <w:bookmarkEnd w:id="24"/>
    </w:p>
    <w:p w:rsidR="00477306"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 xml:space="preserve">Approximately 95 percent of leave transactions were captured after the leave event, indicating significant inefficiencies in administrative processes. This delay compromises workforce reporting, makes payroll reconciliation more difficult, and decreases planning accuracy. </w:t>
      </w:r>
      <w:r w:rsidR="00A76A9E" w:rsidRPr="00A00069">
        <w:rPr>
          <w:rFonts w:ascii="Century Gothic" w:hAnsi="Century Gothic"/>
          <w:bCs/>
          <w:sz w:val="20"/>
          <w:szCs w:val="20"/>
        </w:rPr>
        <w:t>The trend line of average capture delay days directly supports the finding that 95% of leave is captured late and shows whether compliance is improving or worsening.</w:t>
      </w:r>
    </w:p>
    <w:p w:rsidR="00477306" w:rsidRPr="00A00069" w:rsidRDefault="00477306" w:rsidP="00822539">
      <w:pPr>
        <w:spacing w:after="0" w:line="360" w:lineRule="auto"/>
        <w:ind w:firstLine="720"/>
        <w:jc w:val="both"/>
        <w:rPr>
          <w:rFonts w:ascii="Century Gothic" w:hAnsi="Century Gothic"/>
          <w:bCs/>
          <w:sz w:val="20"/>
          <w:szCs w:val="20"/>
        </w:rPr>
      </w:pPr>
    </w:p>
    <w:p w:rsidR="000219C2" w:rsidRPr="00A00069" w:rsidRDefault="00942D7F" w:rsidP="00822539">
      <w:pPr>
        <w:spacing w:after="0" w:line="360" w:lineRule="auto"/>
        <w:ind w:left="5040" w:firstLine="720"/>
        <w:jc w:val="both"/>
        <w:rPr>
          <w:rFonts w:ascii="Century Gothic" w:hAnsi="Century Gothic"/>
          <w:bCs/>
          <w:sz w:val="20"/>
          <w:szCs w:val="20"/>
        </w:rPr>
      </w:pPr>
      <w:r w:rsidRPr="00A00069">
        <w:rPr>
          <w:rFonts w:ascii="Century Gothic" w:hAnsi="Century Gothic"/>
          <w:noProof/>
          <w:lang w:eastAsia="en-ZA"/>
        </w:rPr>
        <w:lastRenderedPageBreak/>
        <mc:AlternateContent>
          <mc:Choice Requires="wps">
            <w:drawing>
              <wp:anchor distT="0" distB="0" distL="114300" distR="114300" simplePos="0" relativeHeight="251714560" behindDoc="0" locked="0" layoutInCell="1" allowOverlap="1" wp14:anchorId="5E7226C2" wp14:editId="5C45C70D">
                <wp:simplePos x="0" y="0"/>
                <wp:positionH relativeFrom="column">
                  <wp:posOffset>-447675</wp:posOffset>
                </wp:positionH>
                <wp:positionV relativeFrom="paragraph">
                  <wp:posOffset>3448050</wp:posOffset>
                </wp:positionV>
                <wp:extent cx="3495675" cy="635"/>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a:effectLst/>
                      </wps:spPr>
                      <wps:txbx>
                        <w:txbxContent>
                          <w:p w:rsidR="00942D7F" w:rsidRPr="00A46418" w:rsidRDefault="00942D7F" w:rsidP="00942D7F">
                            <w:pPr>
                              <w:pStyle w:val="Caption"/>
                              <w:rPr>
                                <w:rFonts w:ascii="Century Gothic" w:hAnsi="Century Gothic"/>
                                <w:bCs/>
                                <w:noProof/>
                                <w:sz w:val="20"/>
                                <w:szCs w:val="20"/>
                              </w:rPr>
                            </w:pPr>
                            <w:bookmarkStart w:id="25" w:name="_Toc233212093"/>
                            <w:r>
                              <w:t xml:space="preserve">Figure </w:t>
                            </w:r>
                            <w:fldSimple w:instr=" SEQ Figure \* ARABIC ">
                              <w:r w:rsidR="000E4FDC">
                                <w:rPr>
                                  <w:noProof/>
                                </w:rPr>
                                <w:t>8</w:t>
                              </w:r>
                            </w:fldSimple>
                            <w:r>
                              <w:t xml:space="preserve">: </w:t>
                            </w:r>
                            <w:r w:rsidRPr="008869FF">
                              <w:t>Leave Capture Delays – Payroll Accuracy and Compliance Risk</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226C2" id="Text Box 47" o:spid="_x0000_s1033" type="#_x0000_t202" style="position:absolute;left:0;text-align:left;margin-left:-35.25pt;margin-top:271.5pt;width:275.2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" stroked="f">
                <v:textbox style="mso-fit-shape-to-text:t" inset="0,0,0,0">
                  <w:txbxContent>
                    <w:p w:rsidR="00942D7F" w:rsidRPr="00A46418" w:rsidRDefault="00942D7F" w:rsidP="00942D7F">
                      <w:pPr>
                        <w:pStyle w:val="Caption"/>
                        <w:rPr>
                          <w:rFonts w:ascii="Century Gothic" w:hAnsi="Century Gothic"/>
                          <w:bCs/>
                          <w:noProof/>
                          <w:sz w:val="20"/>
                          <w:szCs w:val="20"/>
                        </w:rPr>
                      </w:pPr>
                      <w:bookmarkStart w:id="26" w:name="_Toc233212093"/>
                      <w:r>
                        <w:t xml:space="preserve">Figure </w:t>
                      </w:r>
                      <w:fldSimple w:instr=" SEQ Figure \* ARABIC ">
                        <w:r w:rsidR="000E4FDC">
                          <w:rPr>
                            <w:noProof/>
                          </w:rPr>
                          <w:t>8</w:t>
                        </w:r>
                      </w:fldSimple>
                      <w:r>
                        <w:t xml:space="preserve">: </w:t>
                      </w:r>
                      <w:r w:rsidRPr="008869FF">
                        <w:t>Leave Capture Delays – Payroll Accuracy and Compliance Risk</w:t>
                      </w:r>
                      <w:bookmarkEnd w:id="26"/>
                    </w:p>
                  </w:txbxContent>
                </v:textbox>
                <w10:wrap type="square"/>
              </v:shape>
            </w:pict>
          </mc:Fallback>
        </mc:AlternateContent>
      </w:r>
      <w:r w:rsidR="007E52BF" w:rsidRPr="00A00069">
        <w:rPr>
          <w:rFonts w:ascii="Century Gothic" w:hAnsi="Century Gothic"/>
          <w:bCs/>
          <w:noProof/>
          <w:sz w:val="20"/>
          <w:szCs w:val="20"/>
          <w:lang w:eastAsia="en-ZA"/>
        </w:rPr>
        <w:drawing>
          <wp:anchor distT="0" distB="0" distL="114300" distR="114300" simplePos="0" relativeHeight="251665408" behindDoc="0" locked="0" layoutInCell="1" allowOverlap="1" wp14:anchorId="7BF2311C" wp14:editId="1552F4E3">
            <wp:simplePos x="0" y="0"/>
            <wp:positionH relativeFrom="column">
              <wp:posOffset>-447675</wp:posOffset>
            </wp:positionH>
            <wp:positionV relativeFrom="paragraph">
              <wp:posOffset>142875</wp:posOffset>
            </wp:positionV>
            <wp:extent cx="3495675" cy="3295650"/>
            <wp:effectExtent l="0" t="0" r="9525" b="0"/>
            <wp:wrapSquare wrapText="bothSides"/>
            <wp:docPr id="7" name="Picture 7" descr="C:\Users\Ryan\Desktop\Applied People Analytics\Analytics_Outputs\trend_capture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Ryan\Desktop\Applied People Analytics\Analytics_Outputs\trend_capture_delay.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95675" cy="329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0219C2" w:rsidRPr="00A00069">
        <w:rPr>
          <w:rFonts w:ascii="Century Gothic" w:hAnsi="Century Gothic"/>
          <w:bCs/>
          <w:sz w:val="20"/>
          <w:szCs w:val="20"/>
        </w:rPr>
        <w:t>Workflow inefficiencies, administrative backlogs, and approval delays are likely reasons. Strengthening workforce planning requires improving capture compliance. The organization may guarantee that leave data is collected on time by establishing explicit service level agreements and keeping an eye on compliance. This will enable proactive workforce management, increase reporting dependability, and improve payroll accuracy. Reducing administrative inefficiencies would help lessen the workload for HR personnel and increase employee satisfaction with leave procedures.</w:t>
      </w:r>
    </w:p>
    <w:p w:rsidR="00FB1AA1" w:rsidRPr="00A00069" w:rsidRDefault="00FB1AA1" w:rsidP="00822539">
      <w:pPr>
        <w:spacing w:after="0" w:line="360" w:lineRule="auto"/>
        <w:jc w:val="both"/>
        <w:rPr>
          <w:rFonts w:ascii="Century Gothic" w:hAnsi="Century Gothic"/>
          <w:bCs/>
          <w:sz w:val="20"/>
          <w:szCs w:val="20"/>
        </w:rPr>
      </w:pPr>
    </w:p>
    <w:p w:rsidR="000219C2" w:rsidRPr="00A00069" w:rsidRDefault="00157CD8" w:rsidP="00157CD8">
      <w:pPr>
        <w:pStyle w:val="Heading1"/>
        <w:rPr>
          <w:rFonts w:ascii="Century Gothic" w:hAnsi="Century Gothic"/>
          <w:b/>
          <w:color w:val="auto"/>
          <w:sz w:val="24"/>
        </w:rPr>
      </w:pPr>
      <w:bookmarkStart w:id="27" w:name="_Toc233212076"/>
      <w:r w:rsidRPr="00A00069">
        <w:rPr>
          <w:rFonts w:ascii="Century Gothic" w:hAnsi="Century Gothic"/>
          <w:b/>
          <w:color w:val="auto"/>
          <w:sz w:val="24"/>
        </w:rPr>
        <w:t xml:space="preserve">7. </w:t>
      </w:r>
      <w:r w:rsidR="000219C2" w:rsidRPr="00A00069">
        <w:rPr>
          <w:rFonts w:ascii="Century Gothic" w:hAnsi="Century Gothic"/>
          <w:b/>
          <w:color w:val="auto"/>
          <w:sz w:val="24"/>
        </w:rPr>
        <w:t>Operational and Strategic Implications</w:t>
      </w:r>
      <w:bookmarkEnd w:id="27"/>
    </w:p>
    <w:p w:rsidR="000219C2" w:rsidRPr="00A00069" w:rsidRDefault="000219C2"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The results point to a number of hazards. Service delivery interruptions are more likely, operational capacity is decreased, and overtime expenses rise. Unequal workload allocation can lead to employee fatigue. Risks related to data governance are also apparent, since uneven reporting erodes decision support and diminishes confidence in analytics.</w:t>
      </w:r>
      <w:r w:rsidR="00131486" w:rsidRPr="00A00069">
        <w:rPr>
          <w:rFonts w:ascii="Century Gothic" w:hAnsi="Century Gothic"/>
        </w:rPr>
        <w:t xml:space="preserve"> </w:t>
      </w:r>
      <w:r w:rsidR="00131486" w:rsidRPr="00A00069">
        <w:rPr>
          <w:rFonts w:ascii="Century Gothic" w:hAnsi="Century Gothic"/>
          <w:bCs/>
          <w:sz w:val="20"/>
          <w:szCs w:val="20"/>
        </w:rPr>
        <w:t xml:space="preserve">To illustrate these risks, the Heatmap: Leave Utilisation by Department </w:t>
      </w:r>
      <w:proofErr w:type="spellStart"/>
      <w:r w:rsidR="00131486" w:rsidRPr="00A00069">
        <w:rPr>
          <w:rFonts w:ascii="Century Gothic" w:hAnsi="Century Gothic"/>
          <w:bCs/>
          <w:sz w:val="20"/>
          <w:szCs w:val="20"/>
        </w:rPr>
        <w:t>vs</w:t>
      </w:r>
      <w:proofErr w:type="spellEnd"/>
      <w:r w:rsidR="00131486" w:rsidRPr="00A00069">
        <w:rPr>
          <w:rFonts w:ascii="Century Gothic" w:hAnsi="Century Gothic"/>
          <w:bCs/>
          <w:sz w:val="20"/>
          <w:szCs w:val="20"/>
        </w:rPr>
        <w:t xml:space="preserve"> Month is included here. It shows that certain job titles, particularly clerical and frontline roles, consistently record higher leave days, while seasonal peaks in winter and December amplify operational strain.</w:t>
      </w:r>
    </w:p>
    <w:p w:rsidR="000219C2" w:rsidRPr="00A00069" w:rsidRDefault="00942D7F" w:rsidP="00A928BF">
      <w:pPr>
        <w:spacing w:after="0" w:line="360" w:lineRule="auto"/>
        <w:jc w:val="both"/>
        <w:rPr>
          <w:rFonts w:ascii="Century Gothic" w:hAnsi="Century Gothic"/>
          <w:bCs/>
          <w:sz w:val="20"/>
          <w:szCs w:val="20"/>
        </w:rPr>
      </w:pPr>
      <w:r w:rsidRPr="00A00069">
        <w:rPr>
          <w:rFonts w:ascii="Century Gothic" w:hAnsi="Century Gothic"/>
          <w:noProof/>
          <w:lang w:eastAsia="en-ZA"/>
        </w:rPr>
        <mc:AlternateContent>
          <mc:Choice Requires="wps">
            <w:drawing>
              <wp:anchor distT="0" distB="0" distL="114300" distR="114300" simplePos="0" relativeHeight="251716608" behindDoc="0" locked="0" layoutInCell="1" allowOverlap="1" wp14:anchorId="2A8969BB" wp14:editId="74A9E66C">
                <wp:simplePos x="0" y="0"/>
                <wp:positionH relativeFrom="column">
                  <wp:posOffset>2809875</wp:posOffset>
                </wp:positionH>
                <wp:positionV relativeFrom="paragraph">
                  <wp:posOffset>2494915</wp:posOffset>
                </wp:positionV>
                <wp:extent cx="3543300" cy="635"/>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a:effectLst/>
                      </wps:spPr>
                      <wps:txbx>
                        <w:txbxContent>
                          <w:p w:rsidR="00942D7F" w:rsidRPr="00B14416" w:rsidRDefault="00942D7F" w:rsidP="00942D7F">
                            <w:pPr>
                              <w:pStyle w:val="Caption"/>
                              <w:jc w:val="center"/>
                              <w:rPr>
                                <w:rFonts w:ascii="Century Gothic" w:hAnsi="Century Gothic"/>
                                <w:bCs/>
                                <w:noProof/>
                                <w:sz w:val="20"/>
                                <w:szCs w:val="20"/>
                              </w:rPr>
                            </w:pPr>
                            <w:bookmarkStart w:id="28" w:name="_Toc233212094"/>
                            <w:r>
                              <w:t xml:space="preserve">Figure </w:t>
                            </w:r>
                            <w:fldSimple w:instr=" SEQ Figure \* ARABIC ">
                              <w:r w:rsidR="000E4FDC">
                                <w:rPr>
                                  <w:noProof/>
                                </w:rPr>
                                <w:t>9</w:t>
                              </w:r>
                            </w:fldSimple>
                            <w:r>
                              <w:t xml:space="preserve">: </w:t>
                            </w:r>
                            <w:r w:rsidRPr="00BC357A">
                              <w:t>Departmental Leave Peaks – Overtime Costs and Service Delivery Strain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8969BB" id="Text Box 48" o:spid="_x0000_s1034" type="#_x0000_t202" style="position:absolute;left:0;text-align:left;margin-left:221.25pt;margin-top:196.45pt;width:279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" stroked="f">
                <v:textbox style="mso-fit-shape-to-text:t" inset="0,0,0,0">
                  <w:txbxContent>
                    <w:p w:rsidR="00942D7F" w:rsidRPr="00B14416" w:rsidRDefault="00942D7F" w:rsidP="00942D7F">
                      <w:pPr>
                        <w:pStyle w:val="Caption"/>
                        <w:jc w:val="center"/>
                        <w:rPr>
                          <w:rFonts w:ascii="Century Gothic" w:hAnsi="Century Gothic"/>
                          <w:bCs/>
                          <w:noProof/>
                          <w:sz w:val="20"/>
                          <w:szCs w:val="20"/>
                        </w:rPr>
                      </w:pPr>
                      <w:bookmarkStart w:id="29" w:name="_Toc233212094"/>
                      <w:r>
                        <w:t xml:space="preserve">Figure </w:t>
                      </w:r>
                      <w:fldSimple w:instr=" SEQ Figure \* ARABIC ">
                        <w:r w:rsidR="000E4FDC">
                          <w:rPr>
                            <w:noProof/>
                          </w:rPr>
                          <w:t>9</w:t>
                        </w:r>
                      </w:fldSimple>
                      <w:r>
                        <w:t xml:space="preserve">: </w:t>
                      </w:r>
                      <w:r w:rsidRPr="00BC357A">
                        <w:t>Departmental Leave Peaks – Overtime Costs and Service Delivery Strain</w:t>
                      </w:r>
                      <w:bookmarkEnd w:id="29"/>
                    </w:p>
                  </w:txbxContent>
                </v:textbox>
                <w10:wrap type="square"/>
              </v:shape>
            </w:pict>
          </mc:Fallback>
        </mc:AlternateContent>
      </w:r>
      <w:r w:rsidR="00F23332" w:rsidRPr="00A00069">
        <w:rPr>
          <w:rFonts w:ascii="Century Gothic" w:hAnsi="Century Gothic"/>
          <w:bCs/>
          <w:noProof/>
          <w:sz w:val="20"/>
          <w:szCs w:val="20"/>
          <w:lang w:eastAsia="en-ZA"/>
        </w:rPr>
        <w:drawing>
          <wp:anchor distT="0" distB="0" distL="114300" distR="114300" simplePos="0" relativeHeight="251671552" behindDoc="0" locked="0" layoutInCell="1" allowOverlap="1" wp14:anchorId="34F9C5FB" wp14:editId="6D2CF4B0">
            <wp:simplePos x="0" y="0"/>
            <wp:positionH relativeFrom="column">
              <wp:posOffset>2809875</wp:posOffset>
            </wp:positionH>
            <wp:positionV relativeFrom="paragraph">
              <wp:posOffset>17145</wp:posOffset>
            </wp:positionV>
            <wp:extent cx="3543300" cy="2571750"/>
            <wp:effectExtent l="0" t="0" r="0" b="0"/>
            <wp:wrapSquare wrapText="bothSides"/>
            <wp:docPr id="17" name="Picture 17" descr="C:\Users\Ryan\Desktop\Applied People Analytics\Analytics_Outputs\heatmap_department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Ryan\Desktop\Applied People Analytics\Analytics_Outputs\heatmap_department_month.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43300" cy="2571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E52BF" w:rsidRPr="00A00069" w:rsidRDefault="00A63894" w:rsidP="00836130">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 xml:space="preserve">The development of sophisticated People Analytics skills has the potential to change workforce management from a reactive to a proactive approach. Payroll reconciliation delays increase overtime costs and reduce budget efficiency, compounding the operational strain. High sick leave in frontline units drives overtime expenditure and diminishes service delivery capacity. These financial impacts highlight that workforce risks are not only operational </w:t>
      </w:r>
      <w:r w:rsidRPr="00A00069">
        <w:rPr>
          <w:rFonts w:ascii="Century Gothic" w:hAnsi="Century Gothic"/>
          <w:bCs/>
          <w:sz w:val="20"/>
          <w:szCs w:val="20"/>
        </w:rPr>
        <w:lastRenderedPageBreak/>
        <w:t>but also budgetary, reinforcing the need for predictive analytics and governance reforms. The organization may identify high</w:t>
      </w:r>
      <w:r w:rsidRPr="00A00069">
        <w:rPr>
          <w:rFonts w:ascii="Cambria Math" w:hAnsi="Cambria Math" w:cs="Cambria Math"/>
          <w:bCs/>
          <w:sz w:val="20"/>
          <w:szCs w:val="20"/>
        </w:rPr>
        <w:t>‑</w:t>
      </w:r>
      <w:r w:rsidRPr="00A00069">
        <w:rPr>
          <w:rFonts w:ascii="Century Gothic" w:hAnsi="Century Gothic"/>
          <w:bCs/>
          <w:sz w:val="20"/>
          <w:szCs w:val="20"/>
        </w:rPr>
        <w:t>risk groups, forecast absence patterns, and create interventions before service delivery is impacted by using predictive modelling. This tactical change will boost organizational efficacy, increase resilience, and promote employee welfare</w:t>
      </w:r>
      <w:r w:rsidR="000219C2" w:rsidRPr="00A00069">
        <w:rPr>
          <w:rFonts w:ascii="Century Gothic" w:hAnsi="Century Gothic"/>
          <w:bCs/>
          <w:sz w:val="20"/>
          <w:szCs w:val="20"/>
        </w:rPr>
        <w:t>.</w:t>
      </w:r>
    </w:p>
    <w:p w:rsidR="006953F6" w:rsidRPr="00A00069" w:rsidRDefault="006953F6" w:rsidP="00836130">
      <w:pPr>
        <w:spacing w:after="0" w:line="360" w:lineRule="auto"/>
        <w:ind w:firstLine="720"/>
        <w:jc w:val="both"/>
        <w:rPr>
          <w:rFonts w:ascii="Century Gothic" w:hAnsi="Century Gothic"/>
          <w:bCs/>
          <w:sz w:val="20"/>
          <w:szCs w:val="20"/>
        </w:rPr>
      </w:pPr>
    </w:p>
    <w:p w:rsidR="006953F6" w:rsidRPr="0005326B" w:rsidRDefault="006953F6" w:rsidP="0005326B">
      <w:pPr>
        <w:pStyle w:val="Heading1"/>
        <w:rPr>
          <w:rFonts w:ascii="Century Gothic" w:hAnsi="Century Gothic"/>
          <w:b/>
          <w:color w:val="auto"/>
          <w:sz w:val="24"/>
        </w:rPr>
      </w:pPr>
      <w:bookmarkStart w:id="30" w:name="_Toc233212077"/>
      <w:r w:rsidRPr="0005326B">
        <w:rPr>
          <w:rFonts w:ascii="Century Gothic" w:hAnsi="Century Gothic"/>
          <w:b/>
          <w:color w:val="auto"/>
          <w:sz w:val="24"/>
        </w:rPr>
        <w:t>8. Placement in Report</w:t>
      </w:r>
      <w:bookmarkEnd w:id="30"/>
    </w:p>
    <w:p w:rsidR="006953F6" w:rsidRPr="00A00069" w:rsidRDefault="00A00069" w:rsidP="00A00069">
      <w:pPr>
        <w:keepNext/>
        <w:spacing w:after="0" w:line="360" w:lineRule="auto"/>
        <w:ind w:firstLine="720"/>
        <w:jc w:val="both"/>
        <w:rPr>
          <w:rFonts w:ascii="Century Gothic" w:hAnsi="Century Gothic"/>
          <w:sz w:val="20"/>
        </w:rPr>
      </w:pPr>
      <w:r w:rsidRPr="00A00069">
        <w:rPr>
          <w:rFonts w:ascii="Century Gothic" w:hAnsi="Century Gothic"/>
          <w:sz w:val="20"/>
        </w:rPr>
        <w:t>Departmental variations in average leave days are statistically significant, according to the ANOVA analysis performed in SPSS. Figure 11.2 shows how some departments regularly report higher leave utilization than others, especially frontline and clerical departments. By measuring the imbalance, this validation goes beyond descriptive observation and demonstrates that workload strain is structurally ingrained rather than random. The graph, which connects unequal leave distribution to issues with service delivery and overtime expenses, supports the operational concerns previously mentioned.</w:t>
      </w:r>
    </w:p>
    <w:p w:rsidR="00A00069" w:rsidRPr="00A00069" w:rsidRDefault="005D4497" w:rsidP="006953F6">
      <w:pPr>
        <w:pStyle w:val="Caption"/>
        <w:jc w:val="both"/>
        <w:rPr>
          <w:rFonts w:ascii="Century Gothic" w:hAnsi="Century Gothic"/>
        </w:rPr>
      </w:pPr>
      <w:r w:rsidRPr="00A00069">
        <w:rPr>
          <w:rFonts w:ascii="Century Gothic" w:hAnsi="Century Gothic"/>
          <w:bCs/>
          <w:noProof/>
          <w:sz w:val="20"/>
          <w:szCs w:val="20"/>
          <w:lang w:eastAsia="en-ZA"/>
        </w:rPr>
        <w:drawing>
          <wp:anchor distT="0" distB="0" distL="114300" distR="114300" simplePos="0" relativeHeight="251721728" behindDoc="0" locked="0" layoutInCell="1" allowOverlap="1" wp14:anchorId="70B40137" wp14:editId="449F8FCB">
            <wp:simplePos x="0" y="0"/>
            <wp:positionH relativeFrom="margin">
              <wp:posOffset>-438150</wp:posOffset>
            </wp:positionH>
            <wp:positionV relativeFrom="paragraph">
              <wp:posOffset>13970</wp:posOffset>
            </wp:positionV>
            <wp:extent cx="3352800" cy="2235200"/>
            <wp:effectExtent l="0" t="0" r="0" b="0"/>
            <wp:wrapSquare wrapText="bothSides"/>
            <wp:docPr id="5" name="Picture 5" descr="C:\Users\Ryan\Downloads\IBM SP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yan\Downloads\IBM SPSS.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52800" cy="2235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00069" w:rsidRDefault="00A00069" w:rsidP="006953F6">
      <w:pPr>
        <w:pStyle w:val="Caption"/>
        <w:jc w:val="both"/>
        <w:rPr>
          <w:rFonts w:ascii="Century Gothic" w:hAnsi="Century Gothic"/>
        </w:rPr>
      </w:pPr>
    </w:p>
    <w:p w:rsidR="00A00069" w:rsidRPr="00A00069" w:rsidRDefault="00A00069" w:rsidP="00A00069">
      <w:pPr>
        <w:rPr>
          <w:rFonts w:ascii="Century Gothic" w:hAnsi="Century Gothic"/>
          <w:sz w:val="20"/>
        </w:rPr>
      </w:pPr>
    </w:p>
    <w:p w:rsidR="00A00069" w:rsidRDefault="00A00069" w:rsidP="00A00069">
      <w:pPr>
        <w:rPr>
          <w:rFonts w:ascii="Century Gothic" w:hAnsi="Century Gothic"/>
          <w:sz w:val="20"/>
        </w:rPr>
      </w:pPr>
    </w:p>
    <w:p w:rsidR="005D4497" w:rsidRPr="00A00069" w:rsidRDefault="005D4497" w:rsidP="00A00069">
      <w:pPr>
        <w:rPr>
          <w:rFonts w:ascii="Century Gothic" w:hAnsi="Century Gothic"/>
          <w:sz w:val="20"/>
        </w:rPr>
      </w:pPr>
    </w:p>
    <w:p w:rsidR="00A00069" w:rsidRPr="00A00069" w:rsidRDefault="00A00069" w:rsidP="00A00069">
      <w:pPr>
        <w:rPr>
          <w:rFonts w:ascii="Century Gothic" w:hAnsi="Century Gothic"/>
          <w:sz w:val="20"/>
        </w:rPr>
      </w:pPr>
    </w:p>
    <w:p w:rsidR="00A00069" w:rsidRPr="00A00069" w:rsidRDefault="00A00069" w:rsidP="00A00069">
      <w:pPr>
        <w:spacing w:line="360" w:lineRule="auto"/>
        <w:rPr>
          <w:rFonts w:ascii="Century Gothic" w:hAnsi="Century Gothic"/>
          <w:sz w:val="20"/>
        </w:rPr>
      </w:pPr>
    </w:p>
    <w:p w:rsidR="00A00069" w:rsidRDefault="005D4497" w:rsidP="00A00069">
      <w:pPr>
        <w:keepNext/>
        <w:spacing w:after="0" w:line="360" w:lineRule="auto"/>
        <w:ind w:left="4321" w:firstLine="720"/>
        <w:jc w:val="both"/>
        <w:rPr>
          <w:rFonts w:ascii="Century Gothic" w:hAnsi="Century Gothic"/>
        </w:rPr>
      </w:pPr>
      <w:r>
        <w:rPr>
          <w:noProof/>
        </w:rPr>
        <mc:AlternateContent>
          <mc:Choice Requires="wps">
            <w:drawing>
              <wp:anchor distT="0" distB="0" distL="114300" distR="114300" simplePos="0" relativeHeight="251726848" behindDoc="0" locked="0" layoutInCell="1" allowOverlap="1" wp14:anchorId="385C3F7B" wp14:editId="45FC1844">
                <wp:simplePos x="0" y="0"/>
                <wp:positionH relativeFrom="column">
                  <wp:posOffset>-552450</wp:posOffset>
                </wp:positionH>
                <wp:positionV relativeFrom="paragraph">
                  <wp:posOffset>349885</wp:posOffset>
                </wp:positionV>
                <wp:extent cx="3352800"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a:effectLst/>
                      </wps:spPr>
                      <wps:txbx>
                        <w:txbxContent>
                          <w:p w:rsidR="00A00069" w:rsidRPr="002B4596" w:rsidRDefault="00A00069" w:rsidP="00A00069">
                            <w:pPr>
                              <w:pStyle w:val="Caption"/>
                              <w:rPr>
                                <w:rFonts w:ascii="Century Gothic" w:hAnsi="Century Gothic"/>
                                <w:bCs/>
                                <w:noProof/>
                                <w:sz w:val="20"/>
                                <w:szCs w:val="20"/>
                              </w:rPr>
                            </w:pPr>
                            <w:bookmarkStart w:id="31" w:name="_Toc233212095"/>
                            <w:r>
                              <w:t xml:space="preserve">Figure </w:t>
                            </w:r>
                            <w:fldSimple w:instr=" SEQ Figure \* ARABIC ">
                              <w:r w:rsidR="000E4FDC">
                                <w:rPr>
                                  <w:noProof/>
                                </w:rPr>
                                <w:t>10</w:t>
                              </w:r>
                            </w:fldSimple>
                            <w:r>
                              <w:t xml:space="preserve">: </w:t>
                            </w:r>
                            <w:r w:rsidRPr="00BC2E73">
                              <w:t>ANOVA Results Chart (Departmental Differences) — SPSS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5C3F7B" id="Text Box 10" o:spid="_x0000_s1035" type="#_x0000_t202" style="position:absolute;left:0;text-align:left;margin-left:-43.5pt;margin-top:27.55pt;width:264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" stroked="f">
                <v:textbox style="mso-fit-shape-to-text:t" inset="0,0,0,0">
                  <w:txbxContent>
                    <w:p w:rsidR="00A00069" w:rsidRPr="002B4596" w:rsidRDefault="00A00069" w:rsidP="00A00069">
                      <w:pPr>
                        <w:pStyle w:val="Caption"/>
                        <w:rPr>
                          <w:rFonts w:ascii="Century Gothic" w:hAnsi="Century Gothic"/>
                          <w:bCs/>
                          <w:noProof/>
                          <w:sz w:val="20"/>
                          <w:szCs w:val="20"/>
                        </w:rPr>
                      </w:pPr>
                      <w:bookmarkStart w:id="32" w:name="_Toc233212095"/>
                      <w:r>
                        <w:t xml:space="preserve">Figure </w:t>
                      </w:r>
                      <w:fldSimple w:instr=" SEQ Figure \* ARABIC ">
                        <w:r w:rsidR="000E4FDC">
                          <w:rPr>
                            <w:noProof/>
                          </w:rPr>
                          <w:t>10</w:t>
                        </w:r>
                      </w:fldSimple>
                      <w:r>
                        <w:t xml:space="preserve">: </w:t>
                      </w:r>
                      <w:r w:rsidRPr="00BC2E73">
                        <w:t>ANOVA Results Chart (Departmental Differences) — SPSS</w:t>
                      </w:r>
                      <w:bookmarkEnd w:id="32"/>
                    </w:p>
                  </w:txbxContent>
                </v:textbox>
                <w10:wrap type="square"/>
              </v:shape>
            </w:pict>
          </mc:Fallback>
        </mc:AlternateContent>
      </w:r>
    </w:p>
    <w:p w:rsidR="005D4497" w:rsidRDefault="005D4497" w:rsidP="00A00069">
      <w:pPr>
        <w:keepNext/>
        <w:spacing w:after="0" w:line="360" w:lineRule="auto"/>
        <w:ind w:left="2880" w:firstLine="720"/>
        <w:jc w:val="both"/>
        <w:rPr>
          <w:rFonts w:ascii="Century Gothic" w:hAnsi="Century Gothic"/>
          <w:sz w:val="20"/>
        </w:rPr>
      </w:pPr>
      <w:r>
        <w:rPr>
          <w:noProof/>
        </w:rPr>
        <mc:AlternateContent>
          <mc:Choice Requires="wps">
            <w:drawing>
              <wp:anchor distT="0" distB="0" distL="114300" distR="114300" simplePos="0" relativeHeight="251728896" behindDoc="0" locked="0" layoutInCell="1" allowOverlap="1" wp14:anchorId="733BC696" wp14:editId="573E592F">
                <wp:simplePos x="0" y="0"/>
                <wp:positionH relativeFrom="column">
                  <wp:posOffset>3140710</wp:posOffset>
                </wp:positionH>
                <wp:positionV relativeFrom="paragraph">
                  <wp:posOffset>2964815</wp:posOffset>
                </wp:positionV>
                <wp:extent cx="300037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000375" cy="635"/>
                        </a:xfrm>
                        <a:prstGeom prst="rect">
                          <a:avLst/>
                        </a:prstGeom>
                        <a:solidFill>
                          <a:prstClr val="white"/>
                        </a:solidFill>
                        <a:ln>
                          <a:noFill/>
                        </a:ln>
                        <a:effectLst/>
                      </wps:spPr>
                      <wps:txbx>
                        <w:txbxContent>
                          <w:p w:rsidR="005D4497" w:rsidRPr="00D81C5D" w:rsidRDefault="005D4497" w:rsidP="005D4497">
                            <w:pPr>
                              <w:pStyle w:val="Caption"/>
                              <w:rPr>
                                <w:rFonts w:ascii="Century Gothic" w:hAnsi="Century Gothic"/>
                                <w:bCs/>
                                <w:noProof/>
                                <w:szCs w:val="20"/>
                              </w:rPr>
                            </w:pPr>
                            <w:bookmarkStart w:id="33" w:name="_Toc233212096"/>
                            <w:r>
                              <w:t xml:space="preserve">Figure </w:t>
                            </w:r>
                            <w:fldSimple w:instr=" SEQ Figure \* ARABIC ">
                              <w:r w:rsidR="000E4FDC">
                                <w:rPr>
                                  <w:noProof/>
                                </w:rPr>
                                <w:t>11</w:t>
                              </w:r>
                            </w:fldSimple>
                            <w:r>
                              <w:t xml:space="preserve">: </w:t>
                            </w:r>
                            <w:r w:rsidRPr="00B130F9">
                              <w:t>Regression Coefficients Plot (Predictors of Leave Days) — SPSS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BC696" id="Text Box 12" o:spid="_x0000_s1036" type="#_x0000_t202" style="position:absolute;left:0;text-align:left;margin-left:247.3pt;margin-top:233.45pt;width:236.2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" stroked="f">
                <v:textbox style="mso-fit-shape-to-text:t" inset="0,0,0,0">
                  <w:txbxContent>
                    <w:p w:rsidR="005D4497" w:rsidRPr="00D81C5D" w:rsidRDefault="005D4497" w:rsidP="005D4497">
                      <w:pPr>
                        <w:pStyle w:val="Caption"/>
                        <w:rPr>
                          <w:rFonts w:ascii="Century Gothic" w:hAnsi="Century Gothic"/>
                          <w:bCs/>
                          <w:noProof/>
                          <w:szCs w:val="20"/>
                        </w:rPr>
                      </w:pPr>
                      <w:bookmarkStart w:id="34" w:name="_Toc233212096"/>
                      <w:r>
                        <w:t xml:space="preserve">Figure </w:t>
                      </w:r>
                      <w:fldSimple w:instr=" SEQ Figure \* ARABIC ">
                        <w:r w:rsidR="000E4FDC">
                          <w:rPr>
                            <w:noProof/>
                          </w:rPr>
                          <w:t>11</w:t>
                        </w:r>
                      </w:fldSimple>
                      <w:r>
                        <w:t xml:space="preserve">: </w:t>
                      </w:r>
                      <w:r w:rsidRPr="00B130F9">
                        <w:t>Regression Coefficients Plot (Predictors of Leave Days) — SPSS</w:t>
                      </w:r>
                      <w:bookmarkEnd w:id="34"/>
                    </w:p>
                  </w:txbxContent>
                </v:textbox>
                <w10:wrap type="square"/>
              </v:shape>
            </w:pict>
          </mc:Fallback>
        </mc:AlternateContent>
      </w:r>
      <w:r w:rsidRPr="00A00069">
        <w:rPr>
          <w:rFonts w:ascii="Century Gothic" w:hAnsi="Century Gothic"/>
          <w:bCs/>
          <w:noProof/>
          <w:sz w:val="18"/>
          <w:szCs w:val="20"/>
          <w:lang w:eastAsia="en-ZA"/>
        </w:rPr>
        <w:drawing>
          <wp:anchor distT="0" distB="0" distL="114300" distR="114300" simplePos="0" relativeHeight="251722752" behindDoc="0" locked="0" layoutInCell="1" allowOverlap="1" wp14:anchorId="0DF0411C" wp14:editId="54FE8B43">
            <wp:simplePos x="0" y="0"/>
            <wp:positionH relativeFrom="page">
              <wp:posOffset>4055110</wp:posOffset>
            </wp:positionH>
            <wp:positionV relativeFrom="paragraph">
              <wp:posOffset>164465</wp:posOffset>
            </wp:positionV>
            <wp:extent cx="3000375" cy="2743200"/>
            <wp:effectExtent l="0" t="0" r="9525" b="0"/>
            <wp:wrapSquare wrapText="bothSides"/>
            <wp:docPr id="8" name="Picture 8" descr="C:\Users\Ryan\Downloads\IBM SPS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yan\Downloads\IBM SPSS_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00375"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00069" w:rsidRPr="00A00069" w:rsidRDefault="005D4497" w:rsidP="005D4497">
      <w:pPr>
        <w:keepNext/>
        <w:spacing w:after="0" w:line="360" w:lineRule="auto"/>
        <w:ind w:firstLine="720"/>
        <w:rPr>
          <w:rFonts w:ascii="Century Gothic" w:hAnsi="Century Gothic"/>
          <w:sz w:val="20"/>
        </w:rPr>
      </w:pPr>
      <w:r w:rsidRPr="00A00069">
        <w:rPr>
          <w:noProof/>
          <w:sz w:val="20"/>
        </w:rPr>
        <mc:AlternateContent>
          <mc:Choice Requires="wps">
            <w:drawing>
              <wp:anchor distT="0" distB="0" distL="114300" distR="114300" simplePos="0" relativeHeight="251724800" behindDoc="0" locked="0" layoutInCell="1" allowOverlap="1" wp14:anchorId="44317D1B" wp14:editId="399940A3">
                <wp:simplePos x="0" y="0"/>
                <wp:positionH relativeFrom="column">
                  <wp:posOffset>3133725</wp:posOffset>
                </wp:positionH>
                <wp:positionV relativeFrom="paragraph">
                  <wp:posOffset>2723515</wp:posOffset>
                </wp:positionV>
                <wp:extent cx="3000375" cy="381000"/>
                <wp:effectExtent l="0" t="0" r="9525" b="0"/>
                <wp:wrapSquare wrapText="bothSides"/>
                <wp:docPr id="9" name="Text Box 9"/>
                <wp:cNvGraphicFramePr/>
                <a:graphic xmlns:a="http://schemas.openxmlformats.org/drawingml/2006/main">
                  <a:graphicData uri="http://schemas.microsoft.com/office/word/2010/wordprocessingShape">
                    <wps:wsp>
                      <wps:cNvSpPr txBox="1"/>
                      <wps:spPr>
                        <a:xfrm>
                          <a:off x="0" y="0"/>
                          <a:ext cx="3000375" cy="381000"/>
                        </a:xfrm>
                        <a:prstGeom prst="rect">
                          <a:avLst/>
                        </a:prstGeom>
                        <a:solidFill>
                          <a:prstClr val="white"/>
                        </a:solidFill>
                        <a:ln>
                          <a:noFill/>
                        </a:ln>
                        <a:effectLst/>
                      </wps:spPr>
                      <wps:txbx>
                        <w:txbxContent>
                          <w:p w:rsidR="00A00069" w:rsidRPr="00523849" w:rsidRDefault="00A00069" w:rsidP="00A00069">
                            <w:pPr>
                              <w:pStyle w:val="Caption"/>
                              <w:rPr>
                                <w:rFonts w:ascii="Century Gothic" w:hAnsi="Century Gothic"/>
                                <w:bCs/>
                                <w:noProof/>
                                <w:sz w:val="20"/>
                                <w:szCs w:val="20"/>
                              </w:rPr>
                            </w:pPr>
                            <w:r w:rsidRPr="00742172">
                              <w:t>Figure 11: Regression Coefficients Plot (Predictors of Leave Days) — SPSS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17D1B" id="Text Box 9" o:spid="_x0000_s1037" type="#_x0000_t202" style="position:absolute;left:0;text-align:left;margin-left:246.75pt;margin-top:214.45pt;width:236.25pt;height:30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" stroked="f">
                <v:textbox inset="0,0,0,0">
                  <w:txbxContent>
                    <w:p w:rsidR="00A00069" w:rsidRPr="00523849" w:rsidRDefault="00A00069" w:rsidP="00A00069">
                      <w:pPr>
                        <w:pStyle w:val="Caption"/>
                        <w:rPr>
                          <w:rFonts w:ascii="Century Gothic" w:hAnsi="Century Gothic"/>
                          <w:bCs/>
                          <w:noProof/>
                          <w:sz w:val="20"/>
                          <w:szCs w:val="20"/>
                        </w:rPr>
                      </w:pPr>
                      <w:r w:rsidRPr="00742172">
                        <w:t>Figure 11: Regression Coefficients Plot (Predictors of Leave Days) — SPSS</w:t>
                      </w:r>
                    </w:p>
                  </w:txbxContent>
                </v:textbox>
                <w10:wrap type="square"/>
              </v:shape>
            </w:pict>
          </mc:Fallback>
        </mc:AlternateContent>
      </w:r>
      <w:r w:rsidRPr="00A00069">
        <w:rPr>
          <w:rFonts w:ascii="Century Gothic" w:hAnsi="Century Gothic"/>
          <w:sz w:val="20"/>
        </w:rPr>
        <w:t xml:space="preserve">By identifying important parameters impacting leave utilization, regression modelling in SPSS offered predicted insight into absenteeism trends. </w:t>
      </w:r>
      <w:r w:rsidR="00A00069" w:rsidRPr="00A00069">
        <w:rPr>
          <w:rFonts w:ascii="Century Gothic" w:hAnsi="Century Gothic"/>
          <w:sz w:val="20"/>
        </w:rPr>
        <w:t xml:space="preserve">The model results are displayed in Figure 11.3, which demonstrates that leave type, age, and tenure are significant predictors of leave days. While negative coefficients show mitigating variables like longer tenure, positive coefficients emphasize categories like sick leave and departmental affiliation as drivers of increased use. By showing that absence may be predicted and controlled </w:t>
      </w:r>
      <w:r w:rsidR="00A00069" w:rsidRPr="00A00069">
        <w:rPr>
          <w:rFonts w:ascii="Century Gothic" w:hAnsi="Century Gothic"/>
          <w:sz w:val="20"/>
        </w:rPr>
        <w:lastRenderedPageBreak/>
        <w:t>proactively, allowing for focused wellness initiatives and workforce planning actions, this study supports the report's advanced insights.</w:t>
      </w:r>
    </w:p>
    <w:p w:rsidR="00A00069" w:rsidRPr="00A00069" w:rsidRDefault="00A00069" w:rsidP="00A00069">
      <w:pPr>
        <w:rPr>
          <w:rFonts w:ascii="Century Gothic" w:hAnsi="Century Gothic"/>
        </w:rPr>
      </w:pPr>
    </w:p>
    <w:p w:rsidR="000219C2" w:rsidRPr="0005326B" w:rsidRDefault="006953F6" w:rsidP="0005326B">
      <w:pPr>
        <w:pStyle w:val="Heading1"/>
        <w:rPr>
          <w:rFonts w:ascii="Century Gothic" w:hAnsi="Century Gothic"/>
          <w:b/>
          <w:color w:val="auto"/>
          <w:sz w:val="24"/>
        </w:rPr>
      </w:pPr>
      <w:bookmarkStart w:id="35" w:name="_Toc233212078"/>
      <w:r w:rsidRPr="0005326B">
        <w:rPr>
          <w:rFonts w:ascii="Century Gothic" w:hAnsi="Century Gothic"/>
          <w:b/>
          <w:color w:val="auto"/>
          <w:sz w:val="24"/>
        </w:rPr>
        <w:t>9</w:t>
      </w:r>
      <w:r w:rsidR="00157CD8" w:rsidRPr="0005326B">
        <w:rPr>
          <w:rFonts w:ascii="Century Gothic" w:hAnsi="Century Gothic"/>
          <w:b/>
          <w:color w:val="auto"/>
          <w:sz w:val="24"/>
        </w:rPr>
        <w:t xml:space="preserve">. </w:t>
      </w:r>
      <w:r w:rsidR="000219C2" w:rsidRPr="0005326B">
        <w:rPr>
          <w:rFonts w:ascii="Century Gothic" w:hAnsi="Century Gothic"/>
          <w:b/>
          <w:color w:val="auto"/>
          <w:sz w:val="24"/>
        </w:rPr>
        <w:t>Recommendations</w:t>
      </w:r>
      <w:bookmarkStart w:id="36" w:name="_GoBack"/>
      <w:bookmarkEnd w:id="35"/>
      <w:bookmarkEnd w:id="36"/>
    </w:p>
    <w:p w:rsidR="00F06E8E" w:rsidRPr="00A00069" w:rsidRDefault="00F06E8E"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 xml:space="preserve">To monitor leave use, sick leave trends, departmental patterns, and risk indicators, the company should create a real-time workforce analytics dashboard. Enhancing leave capture compliance is necessary, with a goal of 95% capture within five working days backed by SLA monitoring. Standardized definitions, validation guidelines, and frequent audits should all be used to improve data governance. </w:t>
      </w:r>
    </w:p>
    <w:p w:rsidR="00F06E8E" w:rsidRPr="00A00069" w:rsidRDefault="00F06E8E" w:rsidP="00822539">
      <w:pPr>
        <w:spacing w:after="0" w:line="360" w:lineRule="auto"/>
        <w:ind w:firstLine="720"/>
        <w:jc w:val="both"/>
        <w:rPr>
          <w:rFonts w:ascii="Century Gothic" w:hAnsi="Century Gothic"/>
          <w:bCs/>
          <w:sz w:val="20"/>
          <w:szCs w:val="20"/>
        </w:rPr>
      </w:pPr>
    </w:p>
    <w:p w:rsidR="000219C2" w:rsidRPr="00A00069" w:rsidRDefault="00F06E8E"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Occupational health, stress management, and mental health assistance should be the main topics of employee wellness programs. To predict absence trends and spot high-risk patterns, predictive analytics should be implemented. To automate data extraction, validation, and centralization, an integrated ETL framework should be put into place. In order to specify data ownership, analytical standards, and quality monitoring systems, and reporting procedures, governance structures should be put in place. When combined, these steps will provide a future-state operating architecture that facilitates proactive workforce intelligence.</w:t>
      </w:r>
    </w:p>
    <w:p w:rsidR="00F06E8E" w:rsidRPr="00A00069" w:rsidRDefault="00F06E8E" w:rsidP="00822539">
      <w:pPr>
        <w:spacing w:after="0" w:line="360" w:lineRule="auto"/>
        <w:jc w:val="both"/>
        <w:rPr>
          <w:rFonts w:ascii="Century Gothic" w:hAnsi="Century Gothic"/>
          <w:bCs/>
          <w:sz w:val="20"/>
          <w:szCs w:val="20"/>
        </w:rPr>
      </w:pPr>
    </w:p>
    <w:p w:rsidR="000219C2" w:rsidRPr="0005326B" w:rsidRDefault="0005326B" w:rsidP="0005326B">
      <w:pPr>
        <w:pStyle w:val="Heading1"/>
        <w:rPr>
          <w:rFonts w:ascii="Century Gothic" w:hAnsi="Century Gothic"/>
          <w:b/>
          <w:color w:val="auto"/>
          <w:sz w:val="24"/>
        </w:rPr>
      </w:pPr>
      <w:bookmarkStart w:id="37" w:name="_Toc233212079"/>
      <w:r w:rsidRPr="0005326B">
        <w:rPr>
          <w:rFonts w:ascii="Century Gothic" w:hAnsi="Century Gothic"/>
          <w:b/>
          <w:color w:val="auto"/>
          <w:sz w:val="24"/>
        </w:rPr>
        <w:t>10</w:t>
      </w:r>
      <w:r w:rsidR="00157CD8" w:rsidRPr="0005326B">
        <w:rPr>
          <w:rFonts w:ascii="Century Gothic" w:hAnsi="Century Gothic"/>
          <w:b/>
          <w:color w:val="auto"/>
          <w:sz w:val="24"/>
        </w:rPr>
        <w:t xml:space="preserve">. </w:t>
      </w:r>
      <w:r w:rsidR="000219C2" w:rsidRPr="0005326B">
        <w:rPr>
          <w:rFonts w:ascii="Century Gothic" w:hAnsi="Century Gothic"/>
          <w:b/>
          <w:color w:val="auto"/>
          <w:sz w:val="24"/>
        </w:rPr>
        <w:t>Advanced Insights</w:t>
      </w:r>
      <w:bookmarkEnd w:id="37"/>
    </w:p>
    <w:p w:rsidR="00F06E8E" w:rsidRPr="00A00069" w:rsidRDefault="00F06E8E"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Advanced insights offer diagnostic and predictive value in addition to descriptive analysis. Salary data may be used to determine the cost of absence and demonstrate how it affects efficiency and overtime. Delayed leave capture diminishes planning accuracy and causes bottlenecks, which impairs productivity. Certain job titles often report increased leave utilization, indicating regions of operational stress, according to departmental benchmarking.</w:t>
      </w:r>
      <w:r w:rsidR="00477306" w:rsidRPr="00A00069">
        <w:rPr>
          <w:rFonts w:ascii="Century Gothic" w:hAnsi="Century Gothic"/>
        </w:rPr>
        <w:t xml:space="preserve"> </w:t>
      </w:r>
      <w:r w:rsidR="00477306" w:rsidRPr="00A00069">
        <w:rPr>
          <w:rFonts w:ascii="Century Gothic" w:hAnsi="Century Gothic"/>
          <w:bCs/>
          <w:sz w:val="20"/>
          <w:szCs w:val="20"/>
        </w:rPr>
        <w:t xml:space="preserve">The scatter plot of age </w:t>
      </w:r>
      <w:proofErr w:type="spellStart"/>
      <w:r w:rsidR="00477306" w:rsidRPr="00A00069">
        <w:rPr>
          <w:rFonts w:ascii="Century Gothic" w:hAnsi="Century Gothic"/>
          <w:bCs/>
          <w:sz w:val="20"/>
          <w:szCs w:val="20"/>
        </w:rPr>
        <w:t>vs</w:t>
      </w:r>
      <w:proofErr w:type="spellEnd"/>
      <w:r w:rsidR="00477306" w:rsidRPr="00A00069">
        <w:rPr>
          <w:rFonts w:ascii="Century Gothic" w:hAnsi="Century Gothic"/>
          <w:bCs/>
          <w:sz w:val="20"/>
          <w:szCs w:val="20"/>
        </w:rPr>
        <w:t xml:space="preserve"> leave days to highlight high</w:t>
      </w:r>
      <w:r w:rsidR="00477306" w:rsidRPr="00A00069">
        <w:rPr>
          <w:rFonts w:ascii="Cambria Math" w:hAnsi="Cambria Math" w:cs="Cambria Math"/>
          <w:bCs/>
          <w:sz w:val="20"/>
          <w:szCs w:val="20"/>
        </w:rPr>
        <w:t>‑</w:t>
      </w:r>
      <w:r w:rsidR="00477306" w:rsidRPr="00A00069">
        <w:rPr>
          <w:rFonts w:ascii="Century Gothic" w:hAnsi="Century Gothic"/>
          <w:bCs/>
          <w:sz w:val="20"/>
          <w:szCs w:val="20"/>
        </w:rPr>
        <w:t xml:space="preserve">risk groups. </w:t>
      </w:r>
      <w:r w:rsidR="00A76A9E" w:rsidRPr="00A00069">
        <w:rPr>
          <w:rFonts w:ascii="Century Gothic" w:hAnsi="Century Gothic"/>
          <w:bCs/>
          <w:sz w:val="20"/>
          <w:szCs w:val="20"/>
        </w:rPr>
        <w:t xml:space="preserve"> </w:t>
      </w:r>
      <w:r w:rsidR="00477306" w:rsidRPr="00A00069">
        <w:rPr>
          <w:rFonts w:ascii="Century Gothic" w:hAnsi="Century Gothic"/>
          <w:bCs/>
          <w:sz w:val="20"/>
          <w:szCs w:val="20"/>
        </w:rPr>
        <w:t>This visual supports predictive modelling and equity analysis by showing patterns across age cohorts.</w:t>
      </w:r>
    </w:p>
    <w:p w:rsidR="00AA28FD" w:rsidRPr="00A00069" w:rsidRDefault="00942D7F" w:rsidP="00822539">
      <w:pPr>
        <w:spacing w:after="0" w:line="360" w:lineRule="auto"/>
        <w:ind w:firstLine="720"/>
        <w:jc w:val="both"/>
        <w:rPr>
          <w:rFonts w:ascii="Century Gothic" w:hAnsi="Century Gothic"/>
          <w:bCs/>
          <w:sz w:val="20"/>
          <w:szCs w:val="20"/>
        </w:rPr>
      </w:pPr>
      <w:r w:rsidRPr="00A00069">
        <w:rPr>
          <w:rFonts w:ascii="Century Gothic" w:hAnsi="Century Gothic"/>
          <w:bCs/>
          <w:noProof/>
          <w:sz w:val="20"/>
          <w:szCs w:val="20"/>
          <w:lang w:eastAsia="en-ZA"/>
        </w:rPr>
        <w:drawing>
          <wp:anchor distT="0" distB="0" distL="114300" distR="114300" simplePos="0" relativeHeight="251698176" behindDoc="0" locked="0" layoutInCell="1" allowOverlap="1" wp14:anchorId="47518029" wp14:editId="1CAE81A9">
            <wp:simplePos x="0" y="0"/>
            <wp:positionH relativeFrom="margin">
              <wp:posOffset>836930</wp:posOffset>
            </wp:positionH>
            <wp:positionV relativeFrom="paragraph">
              <wp:posOffset>-68580</wp:posOffset>
            </wp:positionV>
            <wp:extent cx="3009900" cy="2371725"/>
            <wp:effectExtent l="0" t="0" r="0" b="9525"/>
            <wp:wrapSquare wrapText="bothSides"/>
            <wp:docPr id="38" name="Picture 38" descr="C:\Users\Ryan\Desktop\Applied People Analytics\Analytics_Outputs\scatter_age_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Ryan\Desktop\Applied People Analytics\Analytics_Outputs\scatter_age_leave.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9900"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942D7F" w:rsidP="00AA28FD">
      <w:pPr>
        <w:spacing w:after="0" w:line="360" w:lineRule="auto"/>
        <w:ind w:firstLine="720"/>
        <w:jc w:val="both"/>
        <w:rPr>
          <w:rFonts w:ascii="Century Gothic" w:hAnsi="Century Gothic"/>
          <w:bCs/>
          <w:sz w:val="20"/>
          <w:szCs w:val="20"/>
        </w:rPr>
      </w:pPr>
    </w:p>
    <w:p w:rsidR="00942D7F" w:rsidRPr="00A00069" w:rsidRDefault="005D4497" w:rsidP="00AA28FD">
      <w:pPr>
        <w:spacing w:after="0" w:line="360" w:lineRule="auto"/>
        <w:ind w:firstLine="720"/>
        <w:jc w:val="both"/>
        <w:rPr>
          <w:rFonts w:ascii="Century Gothic" w:hAnsi="Century Gothic"/>
          <w:bCs/>
          <w:sz w:val="20"/>
          <w:szCs w:val="20"/>
        </w:rPr>
      </w:pPr>
      <w:r>
        <w:rPr>
          <w:noProof/>
        </w:rPr>
        <mc:AlternateContent>
          <mc:Choice Requires="wps">
            <w:drawing>
              <wp:anchor distT="0" distB="0" distL="114300" distR="114300" simplePos="0" relativeHeight="251730944" behindDoc="0" locked="0" layoutInCell="1" allowOverlap="1" wp14:anchorId="6DB0DEEC" wp14:editId="3564FC38">
                <wp:simplePos x="0" y="0"/>
                <wp:positionH relativeFrom="column">
                  <wp:posOffset>1065530</wp:posOffset>
                </wp:positionH>
                <wp:positionV relativeFrom="paragraph">
                  <wp:posOffset>450215</wp:posOffset>
                </wp:positionV>
                <wp:extent cx="300990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a:effectLst/>
                      </wps:spPr>
                      <wps:txbx>
                        <w:txbxContent>
                          <w:p w:rsidR="005D4497" w:rsidRPr="0037320C" w:rsidRDefault="005D4497" w:rsidP="005D4497">
                            <w:pPr>
                              <w:pStyle w:val="Caption"/>
                              <w:rPr>
                                <w:rFonts w:ascii="Century Gothic" w:hAnsi="Century Gothic"/>
                                <w:bCs/>
                                <w:noProof/>
                                <w:sz w:val="20"/>
                                <w:szCs w:val="20"/>
                              </w:rPr>
                            </w:pPr>
                            <w:bookmarkStart w:id="38" w:name="_Toc233212097"/>
                            <w:r>
                              <w:t xml:space="preserve">Figure </w:t>
                            </w:r>
                            <w:fldSimple w:instr=" SEQ Figure \* ARABIC ">
                              <w:r w:rsidR="000E4FDC">
                                <w:rPr>
                                  <w:noProof/>
                                </w:rPr>
                                <w:t>12</w:t>
                              </w:r>
                            </w:fldSimple>
                            <w:r>
                              <w:t xml:space="preserve">: </w:t>
                            </w:r>
                            <w:r w:rsidRPr="00957799">
                              <w:t xml:space="preserve">Age </w:t>
                            </w:r>
                            <w:proofErr w:type="spellStart"/>
                            <w:r w:rsidRPr="00957799">
                              <w:t>vs</w:t>
                            </w:r>
                            <w:proofErr w:type="spellEnd"/>
                            <w:r w:rsidRPr="00957799">
                              <w:t xml:space="preserve"> leave Days – Identifying High</w:t>
                            </w:r>
                            <w:r w:rsidRPr="00957799">
                              <w:rPr>
                                <w:rFonts w:ascii="Cambria Math" w:hAnsi="Cambria Math" w:cs="Cambria Math"/>
                              </w:rPr>
                              <w:t>‑</w:t>
                            </w:r>
                            <w:r w:rsidRPr="00957799">
                              <w:t>Risk Cohorts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B0DEEC" id="Text Box 18" o:spid="_x0000_s1038" type="#_x0000_t202" style="position:absolute;left:0;text-align:left;margin-left:83.9pt;margin-top:35.45pt;width:237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" stroked="f">
                <v:textbox style="mso-fit-shape-to-text:t" inset="0,0,0,0">
                  <w:txbxContent>
                    <w:p w:rsidR="005D4497" w:rsidRPr="0037320C" w:rsidRDefault="005D4497" w:rsidP="005D4497">
                      <w:pPr>
                        <w:pStyle w:val="Caption"/>
                        <w:rPr>
                          <w:rFonts w:ascii="Century Gothic" w:hAnsi="Century Gothic"/>
                          <w:bCs/>
                          <w:noProof/>
                          <w:sz w:val="20"/>
                          <w:szCs w:val="20"/>
                        </w:rPr>
                      </w:pPr>
                      <w:bookmarkStart w:id="39" w:name="_Toc233212097"/>
                      <w:r>
                        <w:t xml:space="preserve">Figure </w:t>
                      </w:r>
                      <w:fldSimple w:instr=" SEQ Figure \* ARABIC ">
                        <w:r w:rsidR="000E4FDC">
                          <w:rPr>
                            <w:noProof/>
                          </w:rPr>
                          <w:t>12</w:t>
                        </w:r>
                      </w:fldSimple>
                      <w:r>
                        <w:t xml:space="preserve">: </w:t>
                      </w:r>
                      <w:r w:rsidRPr="00957799">
                        <w:t xml:space="preserve">Age </w:t>
                      </w:r>
                      <w:proofErr w:type="spellStart"/>
                      <w:r w:rsidRPr="00957799">
                        <w:t>vs</w:t>
                      </w:r>
                      <w:proofErr w:type="spellEnd"/>
                      <w:r w:rsidRPr="00957799">
                        <w:t xml:space="preserve"> leave Days – Identifying High</w:t>
                      </w:r>
                      <w:r w:rsidRPr="00957799">
                        <w:rPr>
                          <w:rFonts w:ascii="Cambria Math" w:hAnsi="Cambria Math" w:cs="Cambria Math"/>
                        </w:rPr>
                        <w:t>‑</w:t>
                      </w:r>
                      <w:r w:rsidRPr="00957799">
                        <w:t>Risk Cohorts</w:t>
                      </w:r>
                      <w:bookmarkEnd w:id="39"/>
                    </w:p>
                  </w:txbxContent>
                </v:textbox>
                <w10:wrap type="square"/>
              </v:shape>
            </w:pict>
          </mc:Fallback>
        </mc:AlternateContent>
      </w:r>
    </w:p>
    <w:p w:rsidR="00BF3529" w:rsidRPr="00A00069" w:rsidRDefault="00942D7F" w:rsidP="00AA28FD">
      <w:pPr>
        <w:spacing w:after="0" w:line="360" w:lineRule="auto"/>
        <w:ind w:firstLine="720"/>
        <w:jc w:val="both"/>
        <w:rPr>
          <w:rFonts w:ascii="Century Gothic" w:hAnsi="Century Gothic"/>
          <w:bCs/>
          <w:sz w:val="20"/>
          <w:szCs w:val="20"/>
        </w:rPr>
      </w:pPr>
      <w:r w:rsidRPr="00A00069">
        <w:rPr>
          <w:rFonts w:ascii="Century Gothic" w:eastAsia="Times New Roman" w:hAnsi="Century Gothic" w:cs="Times New Roman"/>
          <w:bCs/>
          <w:noProof/>
          <w:sz w:val="20"/>
          <w:szCs w:val="20"/>
          <w:lang w:eastAsia="en-ZA"/>
        </w:rPr>
        <w:lastRenderedPageBreak/>
        <w:drawing>
          <wp:anchor distT="0" distB="0" distL="114300" distR="114300" simplePos="0" relativeHeight="251664384" behindDoc="0" locked="0" layoutInCell="1" allowOverlap="1" wp14:anchorId="7E2CCD2D" wp14:editId="17C83993">
            <wp:simplePos x="0" y="0"/>
            <wp:positionH relativeFrom="page">
              <wp:posOffset>419100</wp:posOffset>
            </wp:positionH>
            <wp:positionV relativeFrom="paragraph">
              <wp:posOffset>1799590</wp:posOffset>
            </wp:positionV>
            <wp:extent cx="3419475" cy="3409950"/>
            <wp:effectExtent l="0" t="0" r="9525" b="0"/>
            <wp:wrapSquare wrapText="bothSides"/>
            <wp:docPr id="13" name="Picture 13" descr="C:\Users\Ryan\Desktop\Applied People Analytics\Analytics_Outputs\age_leave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Ryan\Desktop\Applied People Analytics\Analytics_Outputs\age_leave_corr.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19475" cy="34099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6E8E" w:rsidRPr="00A00069">
        <w:rPr>
          <w:rFonts w:ascii="Century Gothic" w:hAnsi="Century Gothic"/>
          <w:bCs/>
          <w:sz w:val="20"/>
          <w:szCs w:val="20"/>
        </w:rPr>
        <w:t>Seasonality research highlights anticipated service shortfalls by revealing annual leave clusters in December and sick leave peaks in the winter. Proactive workforce planning is made possible by predictive modelling, which shows that age and duration are important determinants of leave utilization. The necessity for specialized health and support programs is highlighted by equity and inclusion analysis, which reveals that female employees report greater leave use owing to maternity and family responsibility leave.</w:t>
      </w:r>
      <w:r w:rsidR="00BF3529" w:rsidRPr="00A00069">
        <w:rPr>
          <w:rFonts w:ascii="Century Gothic" w:hAnsi="Century Gothic"/>
          <w:bCs/>
          <w:sz w:val="20"/>
          <w:szCs w:val="20"/>
        </w:rPr>
        <w:t xml:space="preserve"> </w:t>
      </w:r>
      <w:r w:rsidR="00A76A9E" w:rsidRPr="00A00069">
        <w:rPr>
          <w:rFonts w:ascii="Century Gothic" w:hAnsi="Century Gothic"/>
          <w:bCs/>
          <w:sz w:val="20"/>
          <w:szCs w:val="20"/>
        </w:rPr>
        <w:t xml:space="preserve">To reinforce this finding, the Age </w:t>
      </w:r>
      <w:proofErr w:type="spellStart"/>
      <w:r w:rsidR="00A76A9E" w:rsidRPr="00A00069">
        <w:rPr>
          <w:rFonts w:ascii="Century Gothic" w:hAnsi="Century Gothic"/>
          <w:bCs/>
          <w:sz w:val="20"/>
          <w:szCs w:val="20"/>
        </w:rPr>
        <w:t>vs</w:t>
      </w:r>
      <w:proofErr w:type="spellEnd"/>
      <w:r w:rsidR="00A76A9E" w:rsidRPr="00A00069">
        <w:rPr>
          <w:rFonts w:ascii="Century Gothic" w:hAnsi="Century Gothic"/>
          <w:bCs/>
          <w:sz w:val="20"/>
          <w:szCs w:val="20"/>
        </w:rPr>
        <w:t xml:space="preserve"> Leave Days correlation heatmap is inserted here. </w:t>
      </w:r>
      <w:r w:rsidR="00BF3529" w:rsidRPr="00A00069">
        <w:rPr>
          <w:rFonts w:ascii="Century Gothic" w:hAnsi="Century Gothic"/>
          <w:bCs/>
          <w:sz w:val="20"/>
          <w:szCs w:val="20"/>
        </w:rPr>
        <w:br/>
      </w:r>
    </w:p>
    <w:p w:rsidR="000219C2" w:rsidRPr="00A00069" w:rsidRDefault="00A76A9E" w:rsidP="003E0794">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The chart quantifies the relationship between age and leave days, showing whether the observed utilisation patterns are statistically significant. By visualising the correlation, the report moves beyond descriptive statistics and provides evidence that age is a meaningful factor in absenteeism trends. This strengthens the case for targeted wellness programmes and workforce planning interventions for employees in this age bracket.</w:t>
      </w:r>
    </w:p>
    <w:p w:rsidR="00FB1AA1" w:rsidRPr="00A00069" w:rsidRDefault="00FB1AA1" w:rsidP="00822539">
      <w:pPr>
        <w:spacing w:after="0" w:line="360" w:lineRule="auto"/>
        <w:jc w:val="both"/>
        <w:rPr>
          <w:rFonts w:ascii="Century Gothic" w:hAnsi="Century Gothic"/>
          <w:bCs/>
          <w:sz w:val="20"/>
          <w:szCs w:val="20"/>
        </w:rPr>
      </w:pPr>
    </w:p>
    <w:p w:rsidR="0000484E" w:rsidRPr="00A00069" w:rsidRDefault="0000484E" w:rsidP="00822539">
      <w:pPr>
        <w:spacing w:after="0" w:line="360" w:lineRule="auto"/>
        <w:jc w:val="both"/>
        <w:rPr>
          <w:rFonts w:ascii="Century Gothic" w:hAnsi="Century Gothic"/>
          <w:bCs/>
          <w:sz w:val="20"/>
          <w:szCs w:val="20"/>
        </w:rPr>
      </w:pPr>
    </w:p>
    <w:p w:rsidR="00866AB3" w:rsidRPr="00A00069" w:rsidRDefault="00866AB3" w:rsidP="00822539">
      <w:pPr>
        <w:spacing w:after="0" w:line="360" w:lineRule="auto"/>
        <w:jc w:val="both"/>
        <w:rPr>
          <w:rFonts w:ascii="Century Gothic" w:hAnsi="Century Gothic"/>
          <w:bCs/>
          <w:sz w:val="20"/>
          <w:szCs w:val="20"/>
        </w:rPr>
      </w:pPr>
    </w:p>
    <w:p w:rsidR="00C82B64" w:rsidRPr="00A00069" w:rsidRDefault="005D4497" w:rsidP="00822539">
      <w:pPr>
        <w:spacing w:after="0" w:line="360" w:lineRule="auto"/>
        <w:jc w:val="both"/>
        <w:rPr>
          <w:rFonts w:ascii="Century Gothic" w:hAnsi="Century Gothic"/>
          <w:bCs/>
          <w:sz w:val="20"/>
          <w:szCs w:val="20"/>
        </w:rPr>
      </w:pPr>
      <w:r>
        <w:rPr>
          <w:noProof/>
        </w:rPr>
        <mc:AlternateContent>
          <mc:Choice Requires="wps">
            <w:drawing>
              <wp:anchor distT="0" distB="0" distL="114300" distR="114300" simplePos="0" relativeHeight="251732992" behindDoc="0" locked="0" layoutInCell="1" allowOverlap="1" wp14:anchorId="77558A8D" wp14:editId="27B12E5F">
                <wp:simplePos x="0" y="0"/>
                <wp:positionH relativeFrom="column">
                  <wp:posOffset>-428625</wp:posOffset>
                </wp:positionH>
                <wp:positionV relativeFrom="paragraph">
                  <wp:posOffset>147320</wp:posOffset>
                </wp:positionV>
                <wp:extent cx="3419475"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a:effectLst/>
                      </wps:spPr>
                      <wps:txbx>
                        <w:txbxContent>
                          <w:p w:rsidR="005D4497" w:rsidRPr="00F4245D" w:rsidRDefault="005D4497" w:rsidP="005D4497">
                            <w:pPr>
                              <w:pStyle w:val="Caption"/>
                              <w:rPr>
                                <w:rFonts w:ascii="Century Gothic" w:eastAsia="Times New Roman" w:hAnsi="Century Gothic" w:cs="Times New Roman"/>
                                <w:bCs/>
                                <w:noProof/>
                                <w:sz w:val="20"/>
                                <w:szCs w:val="20"/>
                              </w:rPr>
                            </w:pPr>
                            <w:bookmarkStart w:id="40" w:name="_Toc233212098"/>
                            <w:r>
                              <w:t xml:space="preserve">Figure </w:t>
                            </w:r>
                            <w:fldSimple w:instr=" SEQ Figure \* ARABIC ">
                              <w:r w:rsidR="000E4FDC">
                                <w:rPr>
                                  <w:noProof/>
                                </w:rPr>
                                <w:t>13</w:t>
                              </w:r>
                            </w:fldSimple>
                            <w:r>
                              <w:t xml:space="preserve">: </w:t>
                            </w:r>
                            <w:r w:rsidRPr="007A45B1">
                              <w:t>Correlation Heatmap – Age as a Predictor of Absenteeism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58A8D" id="Text Box 20" o:spid="_x0000_s1039" type="#_x0000_t202" style="position:absolute;left:0;text-align:left;margin-left:-33.75pt;margin-top:11.6pt;width:269.2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" stroked="f">
                <v:textbox style="mso-fit-shape-to-text:t" inset="0,0,0,0">
                  <w:txbxContent>
                    <w:p w:rsidR="005D4497" w:rsidRPr="00F4245D" w:rsidRDefault="005D4497" w:rsidP="005D4497">
                      <w:pPr>
                        <w:pStyle w:val="Caption"/>
                        <w:rPr>
                          <w:rFonts w:ascii="Century Gothic" w:eastAsia="Times New Roman" w:hAnsi="Century Gothic" w:cs="Times New Roman"/>
                          <w:bCs/>
                          <w:noProof/>
                          <w:sz w:val="20"/>
                          <w:szCs w:val="20"/>
                        </w:rPr>
                      </w:pPr>
                      <w:bookmarkStart w:id="41" w:name="_Toc233212098"/>
                      <w:r>
                        <w:t xml:space="preserve">Figure </w:t>
                      </w:r>
                      <w:fldSimple w:instr=" SEQ Figure \* ARABIC ">
                        <w:r w:rsidR="000E4FDC">
                          <w:rPr>
                            <w:noProof/>
                          </w:rPr>
                          <w:t>13</w:t>
                        </w:r>
                      </w:fldSimple>
                      <w:r>
                        <w:t xml:space="preserve">: </w:t>
                      </w:r>
                      <w:r w:rsidRPr="007A45B1">
                        <w:t>Correlation Heatmap – Age as a Predictor of Absenteeism</w:t>
                      </w:r>
                      <w:bookmarkEnd w:id="41"/>
                    </w:p>
                  </w:txbxContent>
                </v:textbox>
                <w10:wrap type="square"/>
              </v:shape>
            </w:pict>
          </mc:Fallback>
        </mc:AlternateContent>
      </w:r>
    </w:p>
    <w:p w:rsidR="00866AB3" w:rsidRPr="00A00069" w:rsidRDefault="00866AB3" w:rsidP="00822539">
      <w:pPr>
        <w:spacing w:after="0" w:line="360" w:lineRule="auto"/>
        <w:jc w:val="both"/>
        <w:rPr>
          <w:rFonts w:ascii="Century Gothic" w:hAnsi="Century Gothic"/>
          <w:bCs/>
          <w:sz w:val="20"/>
          <w:szCs w:val="20"/>
        </w:rPr>
      </w:pPr>
    </w:p>
    <w:p w:rsidR="000219C2" w:rsidRPr="00A00069" w:rsidRDefault="0005326B" w:rsidP="00157CD8">
      <w:pPr>
        <w:pStyle w:val="Heading1"/>
        <w:rPr>
          <w:rFonts w:ascii="Century Gothic" w:hAnsi="Century Gothic"/>
          <w:b/>
          <w:color w:val="auto"/>
          <w:sz w:val="24"/>
        </w:rPr>
      </w:pPr>
      <w:bookmarkStart w:id="42" w:name="_Toc233212080"/>
      <w:r>
        <w:rPr>
          <w:rFonts w:ascii="Century Gothic" w:hAnsi="Century Gothic"/>
          <w:b/>
          <w:color w:val="auto"/>
          <w:sz w:val="24"/>
        </w:rPr>
        <w:t>11</w:t>
      </w:r>
      <w:r w:rsidR="00157CD8" w:rsidRPr="00A00069">
        <w:rPr>
          <w:rFonts w:ascii="Century Gothic" w:hAnsi="Century Gothic"/>
          <w:b/>
          <w:color w:val="auto"/>
          <w:sz w:val="24"/>
        </w:rPr>
        <w:t xml:space="preserve">. </w:t>
      </w:r>
      <w:r w:rsidR="000219C2" w:rsidRPr="00A00069">
        <w:rPr>
          <w:rFonts w:ascii="Century Gothic" w:hAnsi="Century Gothic"/>
          <w:b/>
          <w:color w:val="auto"/>
          <w:sz w:val="24"/>
        </w:rPr>
        <w:t>Conclusion</w:t>
      </w:r>
      <w:bookmarkEnd w:id="42"/>
    </w:p>
    <w:p w:rsidR="00F06E8E" w:rsidRPr="00A00069" w:rsidRDefault="00F06E8E" w:rsidP="00822539">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The report reveals that although overall leave use is decreasing, there are still hazards related to the frequency of sick leave, ineffective leave administration, and ongoing gaps in data quality. The company may go from reactive reporting to proactive worker intelligence by implementing ETL-driven integration, predictive analytics, and improved governance. This change will boost organizational efficacy, strengthen service delivery, and promote employee wellbeing. The research shows how rigorous use of People Analytics can yield actionable insights that assist evidence-based decision-making and guarantee the organization is prepared to handle upcoming personnel difficulties.</w:t>
      </w:r>
    </w:p>
    <w:p w:rsidR="003F61F8" w:rsidRPr="00A00069" w:rsidRDefault="003F61F8" w:rsidP="00822539">
      <w:pPr>
        <w:spacing w:after="0" w:line="360" w:lineRule="auto"/>
        <w:ind w:firstLine="720"/>
        <w:jc w:val="both"/>
        <w:rPr>
          <w:rFonts w:ascii="Century Gothic" w:hAnsi="Century Gothic"/>
          <w:bCs/>
          <w:sz w:val="20"/>
          <w:szCs w:val="20"/>
        </w:rPr>
      </w:pPr>
    </w:p>
    <w:p w:rsidR="003F61F8" w:rsidRPr="00A00069" w:rsidRDefault="003F61F8" w:rsidP="00822539">
      <w:pPr>
        <w:spacing w:after="0" w:line="360" w:lineRule="auto"/>
        <w:ind w:firstLine="720"/>
        <w:jc w:val="both"/>
        <w:rPr>
          <w:rFonts w:ascii="Century Gothic" w:hAnsi="Century Gothic"/>
          <w:bCs/>
          <w:sz w:val="20"/>
          <w:szCs w:val="20"/>
        </w:rPr>
      </w:pPr>
    </w:p>
    <w:p w:rsidR="00C82B64" w:rsidRPr="00A00069" w:rsidRDefault="00C82B64" w:rsidP="00822539">
      <w:pPr>
        <w:spacing w:after="0" w:line="360" w:lineRule="auto"/>
        <w:ind w:firstLine="720"/>
        <w:jc w:val="both"/>
        <w:rPr>
          <w:rFonts w:ascii="Century Gothic" w:hAnsi="Century Gothic"/>
          <w:bCs/>
          <w:sz w:val="20"/>
          <w:szCs w:val="20"/>
        </w:rPr>
      </w:pPr>
    </w:p>
    <w:p w:rsidR="003F61F8" w:rsidRPr="00A00069" w:rsidRDefault="003F61F8" w:rsidP="00866AB3">
      <w:pPr>
        <w:spacing w:after="0" w:line="360" w:lineRule="auto"/>
        <w:jc w:val="both"/>
        <w:rPr>
          <w:rFonts w:ascii="Century Gothic" w:hAnsi="Century Gothic"/>
          <w:bCs/>
          <w:sz w:val="20"/>
          <w:szCs w:val="20"/>
        </w:rPr>
      </w:pPr>
    </w:p>
    <w:p w:rsidR="00FB0DE8" w:rsidRPr="00A00069" w:rsidRDefault="0005326B" w:rsidP="00836130">
      <w:pPr>
        <w:pStyle w:val="Heading1"/>
        <w:spacing w:before="0"/>
        <w:rPr>
          <w:rFonts w:ascii="Century Gothic" w:hAnsi="Century Gothic"/>
          <w:b/>
          <w:color w:val="auto"/>
          <w:sz w:val="24"/>
        </w:rPr>
      </w:pPr>
      <w:bookmarkStart w:id="43" w:name="_Toc233212081"/>
      <w:r>
        <w:rPr>
          <w:rFonts w:ascii="Century Gothic" w:hAnsi="Century Gothic"/>
          <w:b/>
          <w:color w:val="auto"/>
          <w:sz w:val="24"/>
        </w:rPr>
        <w:lastRenderedPageBreak/>
        <w:t>12</w:t>
      </w:r>
      <w:r w:rsidR="00362D8A" w:rsidRPr="00A00069">
        <w:rPr>
          <w:rFonts w:ascii="Century Gothic" w:hAnsi="Century Gothic"/>
          <w:b/>
          <w:color w:val="auto"/>
          <w:sz w:val="24"/>
        </w:rPr>
        <w:t xml:space="preserve">. </w:t>
      </w:r>
      <w:r w:rsidR="00FB0DE8" w:rsidRPr="00A00069">
        <w:rPr>
          <w:rFonts w:ascii="Century Gothic" w:hAnsi="Century Gothic"/>
          <w:b/>
          <w:color w:val="auto"/>
          <w:sz w:val="24"/>
        </w:rPr>
        <w:t>Annexures</w:t>
      </w:r>
      <w:bookmarkEnd w:id="43"/>
    </w:p>
    <w:p w:rsidR="00362D8A" w:rsidRPr="00A00069" w:rsidRDefault="0005326B" w:rsidP="00836130">
      <w:pPr>
        <w:pStyle w:val="Heading1"/>
        <w:spacing w:before="0"/>
        <w:rPr>
          <w:rFonts w:ascii="Century Gothic" w:hAnsi="Century Gothic"/>
          <w:b/>
          <w:color w:val="auto"/>
          <w:sz w:val="24"/>
        </w:rPr>
      </w:pPr>
      <w:bookmarkStart w:id="44" w:name="_Toc233212082"/>
      <w:r>
        <w:rPr>
          <w:rFonts w:ascii="Century Gothic" w:hAnsi="Century Gothic"/>
          <w:b/>
          <w:color w:val="auto"/>
          <w:sz w:val="24"/>
        </w:rPr>
        <w:t>12</w:t>
      </w:r>
      <w:r w:rsidR="00DF16BB" w:rsidRPr="00A00069">
        <w:rPr>
          <w:rFonts w:ascii="Century Gothic" w:hAnsi="Century Gothic"/>
          <w:b/>
          <w:color w:val="auto"/>
          <w:sz w:val="24"/>
        </w:rPr>
        <w:t xml:space="preserve">.1 </w:t>
      </w:r>
      <w:r w:rsidR="00976A37" w:rsidRPr="00A00069">
        <w:rPr>
          <w:rFonts w:ascii="Century Gothic" w:hAnsi="Century Gothic"/>
          <w:b/>
          <w:color w:val="auto"/>
          <w:sz w:val="24"/>
        </w:rPr>
        <w:t>Tools Cross</w:t>
      </w:r>
      <w:r w:rsidR="00976A37" w:rsidRPr="00A00069">
        <w:rPr>
          <w:rFonts w:ascii="Cambria Math" w:hAnsi="Cambria Math" w:cs="Cambria Math"/>
          <w:b/>
          <w:color w:val="auto"/>
          <w:sz w:val="24"/>
        </w:rPr>
        <w:t>‑</w:t>
      </w:r>
      <w:r w:rsidR="00976A37" w:rsidRPr="00A00069">
        <w:rPr>
          <w:rFonts w:ascii="Century Gothic" w:hAnsi="Century Gothic"/>
          <w:b/>
          <w:color w:val="auto"/>
          <w:sz w:val="24"/>
        </w:rPr>
        <w:t>Reference Table</w:t>
      </w:r>
      <w:bookmarkEnd w:id="44"/>
    </w:p>
    <w:p w:rsidR="00836130" w:rsidRPr="00A00069" w:rsidRDefault="00836130" w:rsidP="00836130">
      <w:pPr>
        <w:jc w:val="both"/>
        <w:rPr>
          <w:rFonts w:ascii="Century Gothic" w:hAnsi="Century Gothic"/>
          <w:sz w:val="20"/>
        </w:rPr>
      </w:pPr>
      <w:r w:rsidRPr="00A00069">
        <w:rPr>
          <w:rFonts w:ascii="Century Gothic" w:hAnsi="Century Gothic"/>
          <w:sz w:val="20"/>
        </w:rPr>
        <w:t>This table summarises the analytical tools applied throughout the assessment, linking each tool to its specific purpose and the sections of the report where outputs are presented. It highlights how Python, IBM SPSS, Microsoft Excel, and GitHub were integrated to provide descriptive, diagnostic, and predictive insights, ensuring methodological transparency and reproducibility.</w:t>
      </w:r>
    </w:p>
    <w:tbl>
      <w:tblPr>
        <w:tblStyle w:val="TableGrid"/>
        <w:tblW w:w="9645" w:type="dxa"/>
        <w:tblLook w:val="04A0" w:firstRow="1" w:lastRow="0" w:firstColumn="1" w:lastColumn="0" w:noHBand="0" w:noVBand="1"/>
      </w:tblPr>
      <w:tblGrid>
        <w:gridCol w:w="1271"/>
        <w:gridCol w:w="5158"/>
        <w:gridCol w:w="3216"/>
      </w:tblGrid>
      <w:tr w:rsidR="00836130" w:rsidRPr="00A00069" w:rsidTr="00DF16BB">
        <w:trPr>
          <w:trHeight w:val="295"/>
        </w:trPr>
        <w:tc>
          <w:tcPr>
            <w:tcW w:w="1271" w:type="dxa"/>
          </w:tcPr>
          <w:p w:rsidR="00976A37" w:rsidRPr="00A00069" w:rsidRDefault="00976A37" w:rsidP="00976A37">
            <w:pPr>
              <w:spacing w:line="360" w:lineRule="auto"/>
              <w:jc w:val="both"/>
              <w:rPr>
                <w:rFonts w:ascii="Century Gothic" w:hAnsi="Century Gothic"/>
                <w:b/>
                <w:bCs/>
                <w:sz w:val="24"/>
                <w:szCs w:val="20"/>
              </w:rPr>
            </w:pPr>
            <w:r w:rsidRPr="00A00069">
              <w:rPr>
                <w:rFonts w:ascii="Century Gothic" w:hAnsi="Century Gothic"/>
                <w:b/>
                <w:bCs/>
                <w:sz w:val="24"/>
                <w:szCs w:val="20"/>
              </w:rPr>
              <w:t>Tool</w:t>
            </w:r>
          </w:p>
        </w:tc>
        <w:tc>
          <w:tcPr>
            <w:tcW w:w="5158" w:type="dxa"/>
          </w:tcPr>
          <w:p w:rsidR="00976A37" w:rsidRPr="00A00069" w:rsidRDefault="00976A37" w:rsidP="00976A37">
            <w:pPr>
              <w:spacing w:line="360" w:lineRule="auto"/>
              <w:jc w:val="both"/>
              <w:rPr>
                <w:rFonts w:ascii="Century Gothic" w:hAnsi="Century Gothic"/>
                <w:b/>
                <w:bCs/>
                <w:sz w:val="24"/>
                <w:szCs w:val="20"/>
              </w:rPr>
            </w:pPr>
            <w:r w:rsidRPr="00A00069">
              <w:rPr>
                <w:rFonts w:ascii="Century Gothic" w:hAnsi="Century Gothic"/>
                <w:b/>
                <w:bCs/>
                <w:sz w:val="24"/>
                <w:szCs w:val="20"/>
              </w:rPr>
              <w:t>Purpose</w:t>
            </w:r>
          </w:p>
        </w:tc>
        <w:tc>
          <w:tcPr>
            <w:tcW w:w="3216" w:type="dxa"/>
          </w:tcPr>
          <w:p w:rsidR="00976A37" w:rsidRPr="00A00069" w:rsidRDefault="00976A37" w:rsidP="00976A37">
            <w:pPr>
              <w:spacing w:line="360" w:lineRule="auto"/>
              <w:jc w:val="both"/>
              <w:rPr>
                <w:rFonts w:ascii="Century Gothic" w:hAnsi="Century Gothic"/>
                <w:b/>
                <w:bCs/>
                <w:sz w:val="24"/>
                <w:szCs w:val="20"/>
              </w:rPr>
            </w:pPr>
            <w:r w:rsidRPr="00A00069">
              <w:rPr>
                <w:rFonts w:ascii="Century Gothic" w:hAnsi="Century Gothic"/>
                <w:b/>
                <w:bCs/>
                <w:sz w:val="24"/>
                <w:szCs w:val="20"/>
              </w:rPr>
              <w:t>Section of Report</w:t>
            </w:r>
          </w:p>
        </w:tc>
      </w:tr>
      <w:tr w:rsidR="00836130" w:rsidRPr="00A00069" w:rsidTr="00DF16BB">
        <w:trPr>
          <w:trHeight w:val="1244"/>
        </w:trPr>
        <w:tc>
          <w:tcPr>
            <w:tcW w:w="1271"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Python</w:t>
            </w:r>
          </w:p>
        </w:tc>
        <w:tc>
          <w:tcPr>
            <w:tcW w:w="5158"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ETL automation, data cleaning, anomaly detection, and descriptive visualisations (gender distribution, age groups, data quality, monthly trends, heatmaps, scatter plots).</w:t>
            </w:r>
          </w:p>
        </w:tc>
        <w:tc>
          <w:tcPr>
            <w:tcW w:w="3216"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Methodology (2.1), Workforce Profile (3), Data Quality (4), Workforce Leave Trends (5), Advanced Insights (9)</w:t>
            </w:r>
          </w:p>
        </w:tc>
      </w:tr>
      <w:tr w:rsidR="00836130" w:rsidRPr="00A00069" w:rsidTr="00DF16BB">
        <w:trPr>
          <w:trHeight w:val="999"/>
        </w:trPr>
        <w:tc>
          <w:tcPr>
            <w:tcW w:w="1271"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IBM SPSS</w:t>
            </w:r>
          </w:p>
        </w:tc>
        <w:tc>
          <w:tcPr>
            <w:tcW w:w="5158"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Inferential statistics: ANOVA for departmental differences, regression for predictors of absenteeism. Provides statistical validation of descriptive findings.</w:t>
            </w:r>
          </w:p>
        </w:tc>
        <w:tc>
          <w:tcPr>
            <w:tcW w:w="3216"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Methodology (2.1), Operational Implications (7), Advanced Insights (9)</w:t>
            </w:r>
          </w:p>
        </w:tc>
      </w:tr>
      <w:tr w:rsidR="00836130" w:rsidRPr="00A00069" w:rsidTr="00DF16BB">
        <w:trPr>
          <w:trHeight w:val="744"/>
        </w:trPr>
        <w:tc>
          <w:tcPr>
            <w:tcW w:w="1271"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Microsoft Excel</w:t>
            </w:r>
          </w:p>
        </w:tc>
        <w:tc>
          <w:tcPr>
            <w:tcW w:w="5158"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Preliminary descriptive statistics, tabulation, and summary tables for workforce profiling and leave categories.</w:t>
            </w:r>
          </w:p>
        </w:tc>
        <w:tc>
          <w:tcPr>
            <w:tcW w:w="3216"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Methodology (2.1), Workforce Profile (3), Data Quality (4), Leave Trends (5)</w:t>
            </w:r>
          </w:p>
        </w:tc>
      </w:tr>
      <w:tr w:rsidR="00836130" w:rsidRPr="00A00069" w:rsidTr="00DF16BB">
        <w:trPr>
          <w:trHeight w:val="999"/>
        </w:trPr>
        <w:tc>
          <w:tcPr>
            <w:tcW w:w="1271"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GitHub Repository</w:t>
            </w:r>
          </w:p>
        </w:tc>
        <w:tc>
          <w:tcPr>
            <w:tcW w:w="5158" w:type="dxa"/>
          </w:tcPr>
          <w:p w:rsidR="00976A37" w:rsidRPr="00A00069" w:rsidRDefault="00976A37" w:rsidP="00976A37">
            <w:pPr>
              <w:spacing w:line="360" w:lineRule="auto"/>
              <w:jc w:val="both"/>
              <w:rPr>
                <w:rFonts w:ascii="Century Gothic" w:hAnsi="Century Gothic"/>
                <w:bCs/>
                <w:sz w:val="20"/>
                <w:szCs w:val="20"/>
              </w:rPr>
            </w:pPr>
            <w:r w:rsidRPr="00A00069">
              <w:rPr>
                <w:rFonts w:ascii="Century Gothic" w:hAnsi="Century Gothic"/>
                <w:bCs/>
                <w:sz w:val="20"/>
                <w:szCs w:val="20"/>
              </w:rPr>
              <w:t>Version</w:t>
            </w:r>
            <w:r w:rsidRPr="00A00069">
              <w:rPr>
                <w:rFonts w:ascii="Cambria Math" w:hAnsi="Cambria Math" w:cs="Cambria Math"/>
                <w:bCs/>
                <w:sz w:val="20"/>
                <w:szCs w:val="20"/>
              </w:rPr>
              <w:t>‑</w:t>
            </w:r>
            <w:r w:rsidRPr="00A00069">
              <w:rPr>
                <w:rFonts w:ascii="Century Gothic" w:hAnsi="Century Gothic"/>
                <w:bCs/>
                <w:sz w:val="20"/>
                <w:szCs w:val="20"/>
              </w:rPr>
              <w:t>controlled storage of scripts, syntax, cleaned datasets, and outputs. Ensures transparency, reproducibility, and accessibility of supporting analytical files.</w:t>
            </w:r>
          </w:p>
        </w:tc>
        <w:tc>
          <w:tcPr>
            <w:tcW w:w="3216" w:type="dxa"/>
          </w:tcPr>
          <w:p w:rsidR="00976A37" w:rsidRPr="00A00069" w:rsidRDefault="00D06C8F" w:rsidP="00AA53C4">
            <w:pPr>
              <w:keepNext/>
              <w:spacing w:line="360" w:lineRule="auto"/>
              <w:jc w:val="both"/>
              <w:rPr>
                <w:rFonts w:ascii="Century Gothic" w:hAnsi="Century Gothic"/>
                <w:bCs/>
                <w:sz w:val="20"/>
                <w:szCs w:val="20"/>
              </w:rPr>
            </w:pPr>
            <w:r w:rsidRPr="00A00069">
              <w:rPr>
                <w:rFonts w:ascii="Century Gothic" w:hAnsi="Century Gothic"/>
                <w:bCs/>
                <w:sz w:val="20"/>
                <w:szCs w:val="20"/>
              </w:rPr>
              <w:t>Appendices (A–B</w:t>
            </w:r>
            <w:r w:rsidR="00976A37" w:rsidRPr="00A00069">
              <w:rPr>
                <w:rFonts w:ascii="Century Gothic" w:hAnsi="Century Gothic"/>
                <w:bCs/>
                <w:sz w:val="20"/>
                <w:szCs w:val="20"/>
              </w:rPr>
              <w:t>), Supporting Analytical Files</w:t>
            </w:r>
          </w:p>
        </w:tc>
      </w:tr>
    </w:tbl>
    <w:p w:rsidR="00AA53C4" w:rsidRPr="00A00069" w:rsidRDefault="00AA53C4">
      <w:pPr>
        <w:pStyle w:val="Caption"/>
        <w:rPr>
          <w:rFonts w:ascii="Century Gothic" w:hAnsi="Century Gothic"/>
        </w:rPr>
      </w:pPr>
      <w:bookmarkStart w:id="45" w:name="_Toc233212099"/>
      <w:r w:rsidRPr="00A00069">
        <w:rPr>
          <w:rFonts w:ascii="Century Gothic" w:hAnsi="Century Gothic"/>
        </w:rPr>
        <w:t xml:space="preserve">Table </w:t>
      </w:r>
      <w:r w:rsidR="00DA62FB" w:rsidRPr="00A00069">
        <w:rPr>
          <w:rFonts w:ascii="Century Gothic" w:hAnsi="Century Gothic"/>
        </w:rPr>
        <w:fldChar w:fldCharType="begin"/>
      </w:r>
      <w:r w:rsidR="00DA62FB" w:rsidRPr="00A00069">
        <w:rPr>
          <w:rFonts w:ascii="Century Gothic" w:hAnsi="Century Gothic"/>
        </w:rPr>
        <w:instrText xml:space="preserve"> SEQ Table \* ARABIC </w:instrText>
      </w:r>
      <w:r w:rsidR="00DA62FB" w:rsidRPr="00A00069">
        <w:rPr>
          <w:rFonts w:ascii="Century Gothic" w:hAnsi="Century Gothic"/>
        </w:rPr>
        <w:fldChar w:fldCharType="separate"/>
      </w:r>
      <w:r w:rsidR="000E4FDC">
        <w:rPr>
          <w:rFonts w:ascii="Century Gothic" w:hAnsi="Century Gothic"/>
          <w:noProof/>
        </w:rPr>
        <w:t>1</w:t>
      </w:r>
      <w:r w:rsidR="00DA62FB" w:rsidRPr="00A00069">
        <w:rPr>
          <w:rFonts w:ascii="Century Gothic" w:hAnsi="Century Gothic"/>
          <w:noProof/>
        </w:rPr>
        <w:fldChar w:fldCharType="end"/>
      </w:r>
      <w:r w:rsidRPr="00A00069">
        <w:rPr>
          <w:rFonts w:ascii="Century Gothic" w:hAnsi="Century Gothic"/>
        </w:rPr>
        <w:t>: Table 1: Analytical Tools – Ensuring Transparency, Validation, and Reproducibility</w:t>
      </w:r>
      <w:bookmarkEnd w:id="45"/>
    </w:p>
    <w:p w:rsidR="00FB0DE8" w:rsidRPr="00A00069" w:rsidRDefault="00FB0DE8" w:rsidP="00AA53C4">
      <w:pPr>
        <w:spacing w:after="0" w:line="360" w:lineRule="auto"/>
        <w:jc w:val="both"/>
        <w:rPr>
          <w:rFonts w:ascii="Century Gothic" w:hAnsi="Century Gothic"/>
          <w:bCs/>
          <w:sz w:val="20"/>
          <w:szCs w:val="20"/>
        </w:rPr>
      </w:pPr>
    </w:p>
    <w:p w:rsidR="00FB0DE8" w:rsidRPr="00A00069" w:rsidRDefault="00FB0DE8" w:rsidP="00976A37">
      <w:pPr>
        <w:spacing w:after="0" w:line="360" w:lineRule="auto"/>
        <w:jc w:val="both"/>
        <w:rPr>
          <w:rFonts w:ascii="Century Gothic" w:hAnsi="Century Gothic"/>
          <w:bCs/>
          <w:sz w:val="20"/>
          <w:szCs w:val="20"/>
        </w:rPr>
      </w:pPr>
    </w:p>
    <w:p w:rsidR="00FB0DE8" w:rsidRPr="00A00069" w:rsidRDefault="00FB0DE8" w:rsidP="00822539">
      <w:pPr>
        <w:spacing w:after="0" w:line="360" w:lineRule="auto"/>
        <w:ind w:firstLine="720"/>
        <w:jc w:val="both"/>
        <w:rPr>
          <w:rFonts w:ascii="Century Gothic" w:hAnsi="Century Gothic"/>
          <w:bCs/>
          <w:sz w:val="20"/>
          <w:szCs w:val="20"/>
        </w:rPr>
      </w:pPr>
    </w:p>
    <w:p w:rsidR="00FB0DE8" w:rsidRPr="00A00069" w:rsidRDefault="00FB0DE8" w:rsidP="00822539">
      <w:pPr>
        <w:spacing w:after="0" w:line="360" w:lineRule="auto"/>
        <w:ind w:firstLine="720"/>
        <w:jc w:val="both"/>
        <w:rPr>
          <w:rFonts w:ascii="Century Gothic" w:hAnsi="Century Gothic"/>
          <w:bCs/>
          <w:sz w:val="20"/>
          <w:szCs w:val="20"/>
        </w:rPr>
      </w:pPr>
    </w:p>
    <w:p w:rsidR="00FB0DE8" w:rsidRPr="00A00069" w:rsidRDefault="00FB0DE8" w:rsidP="00822539">
      <w:pPr>
        <w:spacing w:after="0" w:line="360" w:lineRule="auto"/>
        <w:ind w:firstLine="720"/>
        <w:jc w:val="both"/>
        <w:rPr>
          <w:rFonts w:ascii="Century Gothic" w:hAnsi="Century Gothic"/>
          <w:bCs/>
          <w:sz w:val="20"/>
          <w:szCs w:val="20"/>
        </w:rPr>
      </w:pPr>
    </w:p>
    <w:p w:rsidR="00FB0DE8" w:rsidRPr="00A00069" w:rsidRDefault="00FB0DE8" w:rsidP="00FB0DE8">
      <w:pPr>
        <w:spacing w:after="0" w:line="360" w:lineRule="auto"/>
        <w:jc w:val="both"/>
        <w:rPr>
          <w:rFonts w:ascii="Century Gothic" w:hAnsi="Century Gothic"/>
          <w:bCs/>
          <w:sz w:val="20"/>
          <w:szCs w:val="20"/>
        </w:rPr>
      </w:pPr>
    </w:p>
    <w:p w:rsidR="00976A37" w:rsidRPr="00A00069" w:rsidRDefault="00976A37"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DF16BB" w:rsidRPr="00A00069" w:rsidRDefault="00DF16BB" w:rsidP="00FB0DE8">
      <w:pPr>
        <w:spacing w:after="0" w:line="360" w:lineRule="auto"/>
        <w:jc w:val="both"/>
        <w:rPr>
          <w:rFonts w:ascii="Century Gothic" w:hAnsi="Century Gothic"/>
          <w:bCs/>
          <w:sz w:val="20"/>
          <w:szCs w:val="20"/>
        </w:rPr>
      </w:pPr>
    </w:p>
    <w:p w:rsidR="00976A37" w:rsidRPr="00A00069" w:rsidRDefault="00976A37" w:rsidP="00FB0DE8">
      <w:pPr>
        <w:spacing w:after="0" w:line="360" w:lineRule="auto"/>
        <w:jc w:val="both"/>
        <w:rPr>
          <w:rFonts w:ascii="Century Gothic" w:hAnsi="Century Gothic"/>
          <w:bCs/>
          <w:sz w:val="20"/>
          <w:szCs w:val="20"/>
        </w:rPr>
      </w:pPr>
    </w:p>
    <w:p w:rsidR="003F61F8" w:rsidRPr="00A00069" w:rsidRDefault="0005326B" w:rsidP="00836130">
      <w:pPr>
        <w:pStyle w:val="Heading1"/>
        <w:spacing w:before="0"/>
        <w:rPr>
          <w:rFonts w:ascii="Century Gothic" w:hAnsi="Century Gothic"/>
          <w:b/>
          <w:color w:val="auto"/>
          <w:sz w:val="24"/>
        </w:rPr>
      </w:pPr>
      <w:bookmarkStart w:id="46" w:name="_Toc233212083"/>
      <w:r>
        <w:rPr>
          <w:rFonts w:ascii="Century Gothic" w:hAnsi="Century Gothic"/>
          <w:b/>
          <w:color w:val="auto"/>
          <w:sz w:val="24"/>
        </w:rPr>
        <w:lastRenderedPageBreak/>
        <w:t>13</w:t>
      </w:r>
      <w:r w:rsidR="005951EA" w:rsidRPr="00A00069">
        <w:rPr>
          <w:rFonts w:ascii="Century Gothic" w:hAnsi="Century Gothic"/>
          <w:b/>
          <w:color w:val="auto"/>
          <w:sz w:val="24"/>
        </w:rPr>
        <w:t xml:space="preserve">. </w:t>
      </w:r>
      <w:r w:rsidR="003F61F8" w:rsidRPr="00A00069">
        <w:rPr>
          <w:rFonts w:ascii="Century Gothic" w:hAnsi="Century Gothic"/>
          <w:b/>
          <w:color w:val="auto"/>
          <w:sz w:val="24"/>
        </w:rPr>
        <w:t>Appendices</w:t>
      </w:r>
      <w:bookmarkEnd w:id="46"/>
    </w:p>
    <w:p w:rsidR="005951EA" w:rsidRPr="00A00069" w:rsidRDefault="0005326B" w:rsidP="00836130">
      <w:pPr>
        <w:pStyle w:val="Heading1"/>
        <w:spacing w:before="0"/>
        <w:rPr>
          <w:rFonts w:ascii="Century Gothic" w:hAnsi="Century Gothic"/>
          <w:b/>
          <w:bCs/>
          <w:color w:val="auto"/>
          <w:sz w:val="24"/>
          <w:szCs w:val="24"/>
        </w:rPr>
      </w:pPr>
      <w:bookmarkStart w:id="47" w:name="_Toc233212084"/>
      <w:r>
        <w:rPr>
          <w:rFonts w:ascii="Century Gothic" w:hAnsi="Century Gothic"/>
          <w:b/>
          <w:color w:val="auto"/>
          <w:sz w:val="24"/>
          <w:szCs w:val="24"/>
        </w:rPr>
        <w:t>13</w:t>
      </w:r>
      <w:r w:rsidR="005951EA" w:rsidRPr="00A00069">
        <w:rPr>
          <w:rFonts w:ascii="Century Gothic" w:hAnsi="Century Gothic"/>
          <w:b/>
          <w:color w:val="auto"/>
          <w:sz w:val="24"/>
          <w:szCs w:val="24"/>
        </w:rPr>
        <w:t xml:space="preserve">.1 Appendix A: </w:t>
      </w:r>
      <w:r w:rsidR="005951EA" w:rsidRPr="00A00069">
        <w:rPr>
          <w:rFonts w:ascii="Century Gothic" w:hAnsi="Century Gothic"/>
          <w:b/>
          <w:bCs/>
          <w:color w:val="auto"/>
          <w:sz w:val="24"/>
          <w:szCs w:val="24"/>
        </w:rPr>
        <w:t>Python Code Snippet</w:t>
      </w:r>
      <w:bookmarkEnd w:id="47"/>
    </w:p>
    <w:p w:rsidR="005951EA" w:rsidRPr="00A00069" w:rsidRDefault="005951EA" w:rsidP="005951EA">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A Python script was developed to support the analytical process by automating data preparation, quality checks, and visualisation. The code standardised leave categories, identified anomalies such as duplicate and zero</w:t>
      </w:r>
      <w:r w:rsidRPr="00A00069">
        <w:rPr>
          <w:rFonts w:ascii="Cambria Math" w:hAnsi="Cambria Math" w:cs="Cambria Math"/>
          <w:bCs/>
          <w:sz w:val="20"/>
          <w:szCs w:val="20"/>
        </w:rPr>
        <w:t>‑</w:t>
      </w:r>
      <w:r w:rsidRPr="00A00069">
        <w:rPr>
          <w:rFonts w:ascii="Century Gothic" w:hAnsi="Century Gothic"/>
          <w:bCs/>
          <w:sz w:val="20"/>
          <w:szCs w:val="20"/>
        </w:rPr>
        <w:t>day records, and generated key charts including gender distribution, age group profiles, and data quality issues. Additional outputs such as monthly leave trends, departmental heatmaps, and scatter plots were also produced, ensuring that the analysis was both reproducible and transparent. This script, along with cleaned datasets and outputs, forms part of the supporting analytical files stored in the GitHub repository, reinforcing the report’s methodological rigour and enabling future replication.</w:t>
      </w:r>
    </w:p>
    <w:p w:rsidR="005951EA" w:rsidRPr="00A00069" w:rsidRDefault="005951EA" w:rsidP="005951EA">
      <w:pPr>
        <w:spacing w:after="0" w:line="360" w:lineRule="auto"/>
        <w:ind w:firstLine="720"/>
        <w:jc w:val="both"/>
        <w:rPr>
          <w:rFonts w:ascii="Century Gothic" w:hAnsi="Century Gothic"/>
          <w:bCs/>
          <w:sz w:val="20"/>
          <w:szCs w:val="20"/>
        </w:rPr>
      </w:pPr>
      <w:r w:rsidRPr="00A00069">
        <w:rPr>
          <w:rFonts w:ascii="Century Gothic" w:hAnsi="Century Gothic"/>
          <w:bCs/>
          <w:sz w:val="20"/>
          <w:szCs w:val="20"/>
        </w:rPr>
        <w:t>URL:</w:t>
      </w:r>
      <w:r w:rsidR="00E8357F" w:rsidRPr="00A00069">
        <w:rPr>
          <w:rFonts w:ascii="Century Gothic" w:hAnsi="Century Gothic"/>
          <w:bCs/>
          <w:sz w:val="20"/>
          <w:szCs w:val="20"/>
        </w:rPr>
        <w:t xml:space="preserve"> </w:t>
      </w:r>
      <w:hyperlink r:id="rId36" w:history="1">
        <w:r w:rsidR="00E8357F" w:rsidRPr="00A00069">
          <w:rPr>
            <w:rStyle w:val="Hyperlink"/>
            <w:rFonts w:ascii="Century Gothic" w:hAnsi="Century Gothic"/>
            <w:bCs/>
            <w:sz w:val="20"/>
            <w:szCs w:val="20"/>
          </w:rPr>
          <w:t>https://github.com/Yolisaq/Assistant-Director-People-Analytics.git</w:t>
        </w:r>
      </w:hyperlink>
      <w:r w:rsidR="00E8357F" w:rsidRPr="00A00069">
        <w:rPr>
          <w:rFonts w:ascii="Century Gothic" w:hAnsi="Century Gothic"/>
          <w:bCs/>
          <w:sz w:val="20"/>
          <w:szCs w:val="20"/>
        </w:rPr>
        <w:t xml:space="preserve"> </w:t>
      </w: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5951EA">
      <w:pPr>
        <w:spacing w:after="0" w:line="360" w:lineRule="auto"/>
        <w:ind w:firstLine="720"/>
        <w:jc w:val="both"/>
        <w:rPr>
          <w:rFonts w:ascii="Century Gothic" w:hAnsi="Century Gothic"/>
        </w:rPr>
      </w:pPr>
    </w:p>
    <w:p w:rsidR="005951EA" w:rsidRPr="00A00069" w:rsidRDefault="005951EA" w:rsidP="00836130">
      <w:pPr>
        <w:spacing w:after="0" w:line="360" w:lineRule="auto"/>
        <w:jc w:val="both"/>
        <w:rPr>
          <w:rFonts w:ascii="Century Gothic" w:hAnsi="Century Gothic"/>
        </w:rPr>
      </w:pPr>
    </w:p>
    <w:p w:rsidR="00254799" w:rsidRPr="00A00069" w:rsidRDefault="0005326B" w:rsidP="00836130">
      <w:pPr>
        <w:pStyle w:val="Heading1"/>
        <w:rPr>
          <w:rFonts w:ascii="Century Gothic" w:hAnsi="Century Gothic"/>
          <w:b/>
          <w:color w:val="auto"/>
          <w:sz w:val="24"/>
        </w:rPr>
      </w:pPr>
      <w:bookmarkStart w:id="48" w:name="_Toc233212085"/>
      <w:r>
        <w:rPr>
          <w:rFonts w:ascii="Century Gothic" w:hAnsi="Century Gothic"/>
          <w:b/>
          <w:color w:val="auto"/>
          <w:sz w:val="24"/>
        </w:rPr>
        <w:lastRenderedPageBreak/>
        <w:t>13</w:t>
      </w:r>
      <w:r w:rsidR="00254799" w:rsidRPr="00A00069">
        <w:rPr>
          <w:rFonts w:ascii="Century Gothic" w:hAnsi="Century Gothic"/>
          <w:b/>
          <w:color w:val="auto"/>
          <w:sz w:val="24"/>
        </w:rPr>
        <w:t xml:space="preserve">.2 Appendix </w:t>
      </w:r>
      <w:r w:rsidR="00D96BE6" w:rsidRPr="00A00069">
        <w:rPr>
          <w:rFonts w:ascii="Century Gothic" w:hAnsi="Century Gothic"/>
          <w:b/>
          <w:color w:val="auto"/>
          <w:sz w:val="24"/>
        </w:rPr>
        <w:t>B:</w:t>
      </w:r>
      <w:r w:rsidR="005951EA" w:rsidRPr="00A00069">
        <w:rPr>
          <w:rFonts w:ascii="Century Gothic" w:hAnsi="Century Gothic"/>
          <w:b/>
          <w:color w:val="auto"/>
          <w:sz w:val="24"/>
        </w:rPr>
        <w:t xml:space="preserve"> Analytical Tools Utilised</w:t>
      </w:r>
      <w:bookmarkEnd w:id="48"/>
    </w:p>
    <w:p w:rsidR="005951EA" w:rsidRPr="00A00069" w:rsidRDefault="005951EA" w:rsidP="005951EA">
      <w:pPr>
        <w:spacing w:after="0" w:line="360" w:lineRule="auto"/>
        <w:jc w:val="both"/>
        <w:rPr>
          <w:rFonts w:ascii="Century Gothic" w:hAnsi="Century Gothic"/>
          <w:sz w:val="20"/>
        </w:rPr>
      </w:pPr>
      <w:r w:rsidRPr="00A00069">
        <w:rPr>
          <w:rFonts w:ascii="Century Gothic" w:hAnsi="Century Gothic"/>
          <w:sz w:val="20"/>
        </w:rPr>
        <w:t>A range of analytical tools were employed to ensure methodological rigour, reproducibility, and transparency in this assessment. Each tool contributed to a different stage of the workflow, from data preparation to a</w:t>
      </w:r>
      <w:r w:rsidR="00254799" w:rsidRPr="00A00069">
        <w:rPr>
          <w:rFonts w:ascii="Century Gothic" w:hAnsi="Century Gothic"/>
          <w:sz w:val="20"/>
        </w:rPr>
        <w:t>dvanced statistical validation:</w:t>
      </w:r>
    </w:p>
    <w:p w:rsidR="005951EA" w:rsidRPr="00A00069" w:rsidRDefault="005951EA" w:rsidP="005951EA">
      <w:pPr>
        <w:pStyle w:val="ListParagraph"/>
        <w:numPr>
          <w:ilvl w:val="0"/>
          <w:numId w:val="34"/>
        </w:numPr>
        <w:spacing w:after="0" w:line="360" w:lineRule="auto"/>
        <w:jc w:val="both"/>
        <w:rPr>
          <w:rFonts w:ascii="Century Gothic" w:hAnsi="Century Gothic"/>
          <w:sz w:val="20"/>
        </w:rPr>
      </w:pPr>
      <w:r w:rsidRPr="00A00069">
        <w:rPr>
          <w:rFonts w:ascii="Century Gothic" w:hAnsi="Century Gothic"/>
          <w:b/>
          <w:sz w:val="20"/>
        </w:rPr>
        <w:t xml:space="preserve">Python (Pandas, Matplotlib, </w:t>
      </w:r>
      <w:proofErr w:type="gramStart"/>
      <w:r w:rsidRPr="00A00069">
        <w:rPr>
          <w:rFonts w:ascii="Century Gothic" w:hAnsi="Century Gothic"/>
          <w:b/>
          <w:sz w:val="20"/>
        </w:rPr>
        <w:t>Seaborn</w:t>
      </w:r>
      <w:proofErr w:type="gramEnd"/>
      <w:r w:rsidRPr="00A00069">
        <w:rPr>
          <w:rFonts w:ascii="Century Gothic" w:hAnsi="Century Gothic"/>
          <w:b/>
          <w:sz w:val="20"/>
        </w:rPr>
        <w:t>):</w:t>
      </w:r>
      <w:r w:rsidRPr="00A00069">
        <w:rPr>
          <w:rFonts w:ascii="Century Gothic" w:hAnsi="Century Gothic"/>
          <w:sz w:val="20"/>
        </w:rPr>
        <w:t xml:space="preserve"> Used for ETL automation, data cleaning, anomaly detection, and the generation of descriptive visualisations such as gender distribution, age group profiles, data quality issues, monthly leave trends, departmental heatmaps, and scatter plots.</w:t>
      </w:r>
    </w:p>
    <w:p w:rsidR="005951EA" w:rsidRPr="00A00069" w:rsidRDefault="005951EA" w:rsidP="005951EA">
      <w:pPr>
        <w:pStyle w:val="ListParagraph"/>
        <w:numPr>
          <w:ilvl w:val="0"/>
          <w:numId w:val="34"/>
        </w:numPr>
        <w:spacing w:after="0" w:line="360" w:lineRule="auto"/>
        <w:jc w:val="both"/>
        <w:rPr>
          <w:rFonts w:ascii="Century Gothic" w:hAnsi="Century Gothic"/>
          <w:sz w:val="20"/>
        </w:rPr>
      </w:pPr>
      <w:r w:rsidRPr="00A00069">
        <w:rPr>
          <w:rFonts w:ascii="Century Gothic" w:hAnsi="Century Gothic"/>
          <w:b/>
          <w:sz w:val="20"/>
        </w:rPr>
        <w:t>IBM SPSS Statistics:</w:t>
      </w:r>
      <w:r w:rsidRPr="00A00069">
        <w:rPr>
          <w:rFonts w:ascii="Century Gothic" w:hAnsi="Century Gothic"/>
          <w:sz w:val="20"/>
        </w:rPr>
        <w:t xml:space="preserve"> Applied for inferential analysis, including ANOVA to test departmental differences and regression modelling to identify predictors of absenteeism. These outputs provided statistical validation of descriptive findings.</w:t>
      </w:r>
    </w:p>
    <w:p w:rsidR="005951EA" w:rsidRPr="00A00069" w:rsidRDefault="005951EA" w:rsidP="005951EA">
      <w:pPr>
        <w:pStyle w:val="ListParagraph"/>
        <w:numPr>
          <w:ilvl w:val="0"/>
          <w:numId w:val="34"/>
        </w:numPr>
        <w:spacing w:after="0" w:line="360" w:lineRule="auto"/>
        <w:jc w:val="both"/>
        <w:rPr>
          <w:rFonts w:ascii="Century Gothic" w:hAnsi="Century Gothic"/>
          <w:sz w:val="20"/>
        </w:rPr>
      </w:pPr>
      <w:r w:rsidRPr="00A00069">
        <w:rPr>
          <w:rFonts w:ascii="Century Gothic" w:hAnsi="Century Gothic"/>
          <w:b/>
          <w:sz w:val="20"/>
        </w:rPr>
        <w:t>Microsoft Excel:</w:t>
      </w:r>
      <w:r w:rsidRPr="00A00069">
        <w:rPr>
          <w:rFonts w:ascii="Century Gothic" w:hAnsi="Century Gothic"/>
          <w:sz w:val="20"/>
        </w:rPr>
        <w:t xml:space="preserve"> Used for structured data review, tabulation, and preliminary descriptive statistics. Excel supported quick profiling and facilitated the preparation of summary tables.</w:t>
      </w:r>
    </w:p>
    <w:p w:rsidR="005951EA" w:rsidRPr="00A00069" w:rsidRDefault="005951EA" w:rsidP="00254799">
      <w:pPr>
        <w:pStyle w:val="ListParagraph"/>
        <w:numPr>
          <w:ilvl w:val="0"/>
          <w:numId w:val="34"/>
        </w:numPr>
        <w:spacing w:after="0" w:line="360" w:lineRule="auto"/>
        <w:jc w:val="both"/>
        <w:rPr>
          <w:rFonts w:ascii="Century Gothic" w:hAnsi="Century Gothic"/>
          <w:sz w:val="20"/>
        </w:rPr>
      </w:pPr>
      <w:r w:rsidRPr="00A00069">
        <w:rPr>
          <w:rFonts w:ascii="Century Gothic" w:hAnsi="Century Gothic"/>
          <w:b/>
          <w:sz w:val="20"/>
        </w:rPr>
        <w:t>GitHub Repository:</w:t>
      </w:r>
      <w:r w:rsidRPr="00A00069">
        <w:rPr>
          <w:rFonts w:ascii="Century Gothic" w:hAnsi="Century Gothic"/>
          <w:sz w:val="20"/>
        </w:rPr>
        <w:t xml:space="preserve"> Established as a version</w:t>
      </w:r>
      <w:r w:rsidRPr="00A00069">
        <w:rPr>
          <w:rFonts w:ascii="Cambria Math" w:hAnsi="Cambria Math" w:cs="Cambria Math"/>
          <w:sz w:val="20"/>
        </w:rPr>
        <w:t>‑</w:t>
      </w:r>
      <w:r w:rsidRPr="00A00069">
        <w:rPr>
          <w:rFonts w:ascii="Century Gothic" w:hAnsi="Century Gothic"/>
          <w:sz w:val="20"/>
        </w:rPr>
        <w:t>controlled environment to store Python scripts, SPSS syntax, cleaned datasets, and generated outputs. This repository ensures transparency, reproducibility, and accessibility of supporting analytical files.</w:t>
      </w:r>
    </w:p>
    <w:p w:rsidR="00254799" w:rsidRPr="00A00069" w:rsidRDefault="00156023" w:rsidP="00254799">
      <w:pPr>
        <w:spacing w:after="0" w:line="360" w:lineRule="auto"/>
        <w:jc w:val="both"/>
        <w:rPr>
          <w:rFonts w:ascii="Century Gothic" w:hAnsi="Century Gothic"/>
          <w:sz w:val="20"/>
        </w:rPr>
      </w:pPr>
      <w:r w:rsidRPr="00A00069">
        <w:rPr>
          <w:rFonts w:ascii="Century Gothic" w:hAnsi="Century Gothic"/>
          <w:sz w:val="20"/>
        </w:rPr>
        <w:t>These</w:t>
      </w:r>
      <w:r w:rsidR="00254799" w:rsidRPr="00A00069">
        <w:rPr>
          <w:rFonts w:ascii="Century Gothic" w:hAnsi="Century Gothic"/>
          <w:sz w:val="20"/>
        </w:rPr>
        <w:t xml:space="preserve"> tools provided a comprehensive analytical framework, combining descriptive, diagnostic, and predictive insights. Their integration reinforced the credibility of findings and enabled the organisation to move from reactive reporting to proactive workforce intelligence.</w:t>
      </w:r>
    </w:p>
    <w:sectPr w:rsidR="00254799" w:rsidRPr="00A00069" w:rsidSect="00DD09F0">
      <w:type w:val="continuous"/>
      <w:pgSz w:w="11906" w:h="16838"/>
      <w:pgMar w:top="1440" w:right="1440" w:bottom="1440" w:left="1440" w:header="708" w:footer="708" w:gutter="0"/>
      <w:pgNumType w:start="0"/>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018C" w:rsidRDefault="0017018C" w:rsidP="00FB4162">
      <w:pPr>
        <w:spacing w:after="0" w:line="240" w:lineRule="auto"/>
      </w:pPr>
      <w:r>
        <w:separator/>
      </w:r>
    </w:p>
  </w:endnote>
  <w:endnote w:type="continuationSeparator" w:id="0">
    <w:p w:rsidR="0017018C" w:rsidRDefault="0017018C" w:rsidP="00FB4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7820607"/>
      <w:docPartObj>
        <w:docPartGallery w:val="Page Numbers (Bottom of Page)"/>
        <w:docPartUnique/>
      </w:docPartObj>
    </w:sdtPr>
    <w:sdtEndPr>
      <w:rPr>
        <w:noProof/>
      </w:rPr>
    </w:sdtEndPr>
    <w:sdtContent>
      <w:p w:rsidR="004D667B" w:rsidRDefault="004D667B">
        <w:pPr>
          <w:pStyle w:val="Footer"/>
          <w:jc w:val="center"/>
        </w:pPr>
        <w:r>
          <w:fldChar w:fldCharType="begin"/>
        </w:r>
        <w:r>
          <w:instrText xml:space="preserve"> PAGE   \* MERGEFORMAT </w:instrText>
        </w:r>
        <w:r>
          <w:fldChar w:fldCharType="separate"/>
        </w:r>
        <w:r w:rsidR="000E4FDC">
          <w:rPr>
            <w:noProof/>
          </w:rPr>
          <w:t>1</w:t>
        </w:r>
        <w:r>
          <w:rPr>
            <w:noProof/>
          </w:rPr>
          <w:fldChar w:fldCharType="end"/>
        </w:r>
      </w:p>
    </w:sdtContent>
  </w:sdt>
  <w:p w:rsidR="004D667B" w:rsidRDefault="004D66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018C" w:rsidRDefault="0017018C" w:rsidP="00FB4162">
      <w:pPr>
        <w:spacing w:after="0" w:line="240" w:lineRule="auto"/>
      </w:pPr>
      <w:r>
        <w:separator/>
      </w:r>
    </w:p>
  </w:footnote>
  <w:footnote w:type="continuationSeparator" w:id="0">
    <w:p w:rsidR="0017018C" w:rsidRDefault="0017018C" w:rsidP="00FB41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866FD"/>
    <w:multiLevelType w:val="multilevel"/>
    <w:tmpl w:val="8F4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72128"/>
    <w:multiLevelType w:val="multilevel"/>
    <w:tmpl w:val="612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9224D"/>
    <w:multiLevelType w:val="hybridMultilevel"/>
    <w:tmpl w:val="E698F7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D5B1625"/>
    <w:multiLevelType w:val="multilevel"/>
    <w:tmpl w:val="676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718D1"/>
    <w:multiLevelType w:val="multilevel"/>
    <w:tmpl w:val="A04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1F3087"/>
    <w:multiLevelType w:val="multilevel"/>
    <w:tmpl w:val="E9B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D5D17"/>
    <w:multiLevelType w:val="hybridMultilevel"/>
    <w:tmpl w:val="0F882E0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nsid w:val="15C269AE"/>
    <w:multiLevelType w:val="multilevel"/>
    <w:tmpl w:val="097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EC2BEF"/>
    <w:multiLevelType w:val="multilevel"/>
    <w:tmpl w:val="5754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001AAE"/>
    <w:multiLevelType w:val="multilevel"/>
    <w:tmpl w:val="56A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921F14"/>
    <w:multiLevelType w:val="multilevel"/>
    <w:tmpl w:val="EE20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78108F"/>
    <w:multiLevelType w:val="multilevel"/>
    <w:tmpl w:val="C28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6146E9"/>
    <w:multiLevelType w:val="multilevel"/>
    <w:tmpl w:val="1C8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7647EE"/>
    <w:multiLevelType w:val="multilevel"/>
    <w:tmpl w:val="59E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077AE1"/>
    <w:multiLevelType w:val="multilevel"/>
    <w:tmpl w:val="AE2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4F74A7"/>
    <w:multiLevelType w:val="hybridMultilevel"/>
    <w:tmpl w:val="F6969F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4C7867EB"/>
    <w:multiLevelType w:val="multilevel"/>
    <w:tmpl w:val="CE7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B44794"/>
    <w:multiLevelType w:val="multilevel"/>
    <w:tmpl w:val="7C9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4C04B8"/>
    <w:multiLevelType w:val="multilevel"/>
    <w:tmpl w:val="78D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E606D0"/>
    <w:multiLevelType w:val="multilevel"/>
    <w:tmpl w:val="F59C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587FDE"/>
    <w:multiLevelType w:val="multilevel"/>
    <w:tmpl w:val="8C7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7D69E1"/>
    <w:multiLevelType w:val="multilevel"/>
    <w:tmpl w:val="349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C46A92"/>
    <w:multiLevelType w:val="multilevel"/>
    <w:tmpl w:val="493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AD5629"/>
    <w:multiLevelType w:val="multilevel"/>
    <w:tmpl w:val="454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9F4D64"/>
    <w:multiLevelType w:val="multilevel"/>
    <w:tmpl w:val="61F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1C57E0"/>
    <w:multiLevelType w:val="multilevel"/>
    <w:tmpl w:val="DBF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B9472C"/>
    <w:multiLevelType w:val="multilevel"/>
    <w:tmpl w:val="63D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AE760B"/>
    <w:multiLevelType w:val="multilevel"/>
    <w:tmpl w:val="BFA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D97B8B"/>
    <w:multiLevelType w:val="multilevel"/>
    <w:tmpl w:val="CC4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AD36AA"/>
    <w:multiLevelType w:val="multilevel"/>
    <w:tmpl w:val="CD2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3A2C18"/>
    <w:multiLevelType w:val="hybridMultilevel"/>
    <w:tmpl w:val="926836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766A0DA2"/>
    <w:multiLevelType w:val="multilevel"/>
    <w:tmpl w:val="8230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BCB792C"/>
    <w:multiLevelType w:val="multilevel"/>
    <w:tmpl w:val="9E3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DC548D"/>
    <w:multiLevelType w:val="multilevel"/>
    <w:tmpl w:val="E98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7"/>
  </w:num>
  <w:num w:numId="3">
    <w:abstractNumId w:val="25"/>
  </w:num>
  <w:num w:numId="4">
    <w:abstractNumId w:val="26"/>
  </w:num>
  <w:num w:numId="5">
    <w:abstractNumId w:val="8"/>
  </w:num>
  <w:num w:numId="6">
    <w:abstractNumId w:val="23"/>
  </w:num>
  <w:num w:numId="7">
    <w:abstractNumId w:val="3"/>
  </w:num>
  <w:num w:numId="8">
    <w:abstractNumId w:val="5"/>
  </w:num>
  <w:num w:numId="9">
    <w:abstractNumId w:val="11"/>
  </w:num>
  <w:num w:numId="10">
    <w:abstractNumId w:val="31"/>
  </w:num>
  <w:num w:numId="11">
    <w:abstractNumId w:val="14"/>
  </w:num>
  <w:num w:numId="12">
    <w:abstractNumId w:val="9"/>
  </w:num>
  <w:num w:numId="13">
    <w:abstractNumId w:val="28"/>
  </w:num>
  <w:num w:numId="14">
    <w:abstractNumId w:val="19"/>
  </w:num>
  <w:num w:numId="15">
    <w:abstractNumId w:val="16"/>
  </w:num>
  <w:num w:numId="16">
    <w:abstractNumId w:val="7"/>
  </w:num>
  <w:num w:numId="17">
    <w:abstractNumId w:val="1"/>
  </w:num>
  <w:num w:numId="18">
    <w:abstractNumId w:val="21"/>
  </w:num>
  <w:num w:numId="19">
    <w:abstractNumId w:val="18"/>
  </w:num>
  <w:num w:numId="20">
    <w:abstractNumId w:val="12"/>
  </w:num>
  <w:num w:numId="21">
    <w:abstractNumId w:val="4"/>
  </w:num>
  <w:num w:numId="22">
    <w:abstractNumId w:val="33"/>
  </w:num>
  <w:num w:numId="23">
    <w:abstractNumId w:val="17"/>
  </w:num>
  <w:num w:numId="24">
    <w:abstractNumId w:val="20"/>
  </w:num>
  <w:num w:numId="25">
    <w:abstractNumId w:val="13"/>
  </w:num>
  <w:num w:numId="26">
    <w:abstractNumId w:val="29"/>
  </w:num>
  <w:num w:numId="27">
    <w:abstractNumId w:val="22"/>
  </w:num>
  <w:num w:numId="28">
    <w:abstractNumId w:val="10"/>
  </w:num>
  <w:num w:numId="29">
    <w:abstractNumId w:val="24"/>
  </w:num>
  <w:num w:numId="30">
    <w:abstractNumId w:val="32"/>
  </w:num>
  <w:num w:numId="31">
    <w:abstractNumId w:val="30"/>
  </w:num>
  <w:num w:numId="32">
    <w:abstractNumId w:val="15"/>
  </w:num>
  <w:num w:numId="33">
    <w:abstractNumId w:val="6"/>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3B7"/>
    <w:rsid w:val="0000484E"/>
    <w:rsid w:val="000066F0"/>
    <w:rsid w:val="00010F0C"/>
    <w:rsid w:val="000219C2"/>
    <w:rsid w:val="00052760"/>
    <w:rsid w:val="0005326B"/>
    <w:rsid w:val="0009455B"/>
    <w:rsid w:val="000A29A1"/>
    <w:rsid w:val="000E4FDC"/>
    <w:rsid w:val="00125491"/>
    <w:rsid w:val="00131486"/>
    <w:rsid w:val="00156023"/>
    <w:rsid w:val="00157CD8"/>
    <w:rsid w:val="0017018C"/>
    <w:rsid w:val="001B10AB"/>
    <w:rsid w:val="002207C3"/>
    <w:rsid w:val="0022709B"/>
    <w:rsid w:val="002478E1"/>
    <w:rsid w:val="00254799"/>
    <w:rsid w:val="0027486A"/>
    <w:rsid w:val="00304156"/>
    <w:rsid w:val="003142A8"/>
    <w:rsid w:val="00362D8A"/>
    <w:rsid w:val="003A425D"/>
    <w:rsid w:val="003D63F6"/>
    <w:rsid w:val="003E0609"/>
    <w:rsid w:val="003E0794"/>
    <w:rsid w:val="003E6516"/>
    <w:rsid w:val="003F61F8"/>
    <w:rsid w:val="00411F75"/>
    <w:rsid w:val="004250BB"/>
    <w:rsid w:val="00461DE2"/>
    <w:rsid w:val="00477306"/>
    <w:rsid w:val="004A0C18"/>
    <w:rsid w:val="004C441A"/>
    <w:rsid w:val="004D667B"/>
    <w:rsid w:val="005019A1"/>
    <w:rsid w:val="005073A1"/>
    <w:rsid w:val="005951EA"/>
    <w:rsid w:val="005A15A0"/>
    <w:rsid w:val="005D4497"/>
    <w:rsid w:val="00674C01"/>
    <w:rsid w:val="006825BA"/>
    <w:rsid w:val="006953F6"/>
    <w:rsid w:val="007219D3"/>
    <w:rsid w:val="00760086"/>
    <w:rsid w:val="007E52BF"/>
    <w:rsid w:val="00822539"/>
    <w:rsid w:val="00827B84"/>
    <w:rsid w:val="00834CBC"/>
    <w:rsid w:val="00836130"/>
    <w:rsid w:val="00844626"/>
    <w:rsid w:val="00866AB3"/>
    <w:rsid w:val="008F7A8B"/>
    <w:rsid w:val="00900FD1"/>
    <w:rsid w:val="00942D7F"/>
    <w:rsid w:val="009655E3"/>
    <w:rsid w:val="00966D06"/>
    <w:rsid w:val="00976A37"/>
    <w:rsid w:val="009D5EA1"/>
    <w:rsid w:val="00A00069"/>
    <w:rsid w:val="00A11141"/>
    <w:rsid w:val="00A63894"/>
    <w:rsid w:val="00A76A9E"/>
    <w:rsid w:val="00A928BF"/>
    <w:rsid w:val="00AA28FD"/>
    <w:rsid w:val="00AA53C4"/>
    <w:rsid w:val="00AB632A"/>
    <w:rsid w:val="00AE630A"/>
    <w:rsid w:val="00B03C6B"/>
    <w:rsid w:val="00BF3529"/>
    <w:rsid w:val="00C22B93"/>
    <w:rsid w:val="00C81DFE"/>
    <w:rsid w:val="00C82B64"/>
    <w:rsid w:val="00C94D8B"/>
    <w:rsid w:val="00CD6DF7"/>
    <w:rsid w:val="00CE4522"/>
    <w:rsid w:val="00CF7501"/>
    <w:rsid w:val="00D06C8F"/>
    <w:rsid w:val="00D23124"/>
    <w:rsid w:val="00D277AE"/>
    <w:rsid w:val="00D36BFC"/>
    <w:rsid w:val="00D66F89"/>
    <w:rsid w:val="00D96BE6"/>
    <w:rsid w:val="00DA62FB"/>
    <w:rsid w:val="00DD09F0"/>
    <w:rsid w:val="00DE4789"/>
    <w:rsid w:val="00DF16BB"/>
    <w:rsid w:val="00E01E27"/>
    <w:rsid w:val="00E7110C"/>
    <w:rsid w:val="00E8357F"/>
    <w:rsid w:val="00EB5624"/>
    <w:rsid w:val="00EE44B4"/>
    <w:rsid w:val="00F06E8E"/>
    <w:rsid w:val="00F14D92"/>
    <w:rsid w:val="00F213B7"/>
    <w:rsid w:val="00F23332"/>
    <w:rsid w:val="00F414DD"/>
    <w:rsid w:val="00FB0DE8"/>
    <w:rsid w:val="00FB1AA1"/>
    <w:rsid w:val="00FB4162"/>
    <w:rsid w:val="00FF5E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1B098-E41A-4E25-89F7-2E129630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7C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F89"/>
    <w:pPr>
      <w:ind w:left="720"/>
      <w:contextualSpacing/>
    </w:pPr>
  </w:style>
  <w:style w:type="paragraph" w:styleId="Header">
    <w:name w:val="header"/>
    <w:basedOn w:val="Normal"/>
    <w:link w:val="HeaderChar"/>
    <w:uiPriority w:val="99"/>
    <w:unhideWhenUsed/>
    <w:rsid w:val="00FB4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162"/>
  </w:style>
  <w:style w:type="paragraph" w:styleId="Footer">
    <w:name w:val="footer"/>
    <w:basedOn w:val="Normal"/>
    <w:link w:val="FooterChar"/>
    <w:uiPriority w:val="99"/>
    <w:unhideWhenUsed/>
    <w:rsid w:val="00FB4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162"/>
  </w:style>
  <w:style w:type="character" w:customStyle="1" w:styleId="Heading1Char">
    <w:name w:val="Heading 1 Char"/>
    <w:basedOn w:val="DefaultParagraphFont"/>
    <w:link w:val="Heading1"/>
    <w:uiPriority w:val="9"/>
    <w:rsid w:val="00157CD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928BF"/>
    <w:pPr>
      <w:outlineLvl w:val="9"/>
    </w:pPr>
    <w:rPr>
      <w:lang w:val="en-US"/>
    </w:rPr>
  </w:style>
  <w:style w:type="paragraph" w:styleId="TOC1">
    <w:name w:val="toc 1"/>
    <w:basedOn w:val="Normal"/>
    <w:next w:val="Normal"/>
    <w:autoRedefine/>
    <w:uiPriority w:val="39"/>
    <w:unhideWhenUsed/>
    <w:rsid w:val="00A928BF"/>
    <w:pPr>
      <w:spacing w:after="100"/>
    </w:pPr>
  </w:style>
  <w:style w:type="character" w:styleId="Hyperlink">
    <w:name w:val="Hyperlink"/>
    <w:basedOn w:val="DefaultParagraphFont"/>
    <w:uiPriority w:val="99"/>
    <w:unhideWhenUsed/>
    <w:rsid w:val="00A928BF"/>
    <w:rPr>
      <w:color w:val="0563C1" w:themeColor="hyperlink"/>
      <w:u w:val="single"/>
    </w:rPr>
  </w:style>
  <w:style w:type="table" w:styleId="TableGrid">
    <w:name w:val="Table Grid"/>
    <w:basedOn w:val="TableNormal"/>
    <w:uiPriority w:val="39"/>
    <w:rsid w:val="007600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DE478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B5624"/>
    <w:pPr>
      <w:spacing w:after="0"/>
    </w:pPr>
  </w:style>
  <w:style w:type="paragraph" w:styleId="NoSpacing">
    <w:name w:val="No Spacing"/>
    <w:link w:val="NoSpacingChar"/>
    <w:uiPriority w:val="1"/>
    <w:qFormat/>
    <w:rsid w:val="002478E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478E1"/>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19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Ryan\Desktop\Applied%20People%20Analytics\Qadi_Yolisa_AppliedPeopleAnalyticsReport.docx" TargetMode="External"/><Relationship Id="rId18" Type="http://schemas.openxmlformats.org/officeDocument/2006/relationships/hyperlink" Target="file:///C:\Users\Ryan\Desktop\Applied%20People%20Analytics\Qadi_Yolisa_AppliedPeopleAnalyticsReport.docx" TargetMode="External"/><Relationship Id="rId26" Type="http://schemas.openxmlformats.org/officeDocument/2006/relationships/image" Target="media/image5.png"/><Relationship Id="rId21" Type="http://schemas.openxmlformats.org/officeDocument/2006/relationships/hyperlink" Target="file:///C:\Users\Ryan\Desktop\Applied%20People%20Analytics\Qadi_Yolisa_AppliedPeopleAnalyticsReport.docx"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file:///C:\Users\Ryan\Desktop\Applied%20People%20Analytics\Qadi_Yolisa_AppliedPeopleAnalyticsReport.docx" TargetMode="External"/><Relationship Id="rId17" Type="http://schemas.openxmlformats.org/officeDocument/2006/relationships/hyperlink" Target="file:///C:\Users\Ryan\Desktop\Applied%20People%20Analytics\Qadi_Yolisa_AppliedPeopleAnalyticsReport.docx"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Ryan\Desktop\Applied%20People%20Analytics\Qadi_Yolisa_AppliedPeopleAnalyticsReport.docx" TargetMode="External"/><Relationship Id="rId20" Type="http://schemas.openxmlformats.org/officeDocument/2006/relationships/hyperlink" Target="file:///C:\Users\Ryan\Desktop\Applied%20People%20Analytics\Qadi_Yolisa_AppliedPeopleAnalyticsReport.docx"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Ryan\Desktop\Applied%20People%20Analytics\Qadi_Yolisa_AppliedPeopleAnalyticsReport.docx"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Ryan\Desktop\Applied%20People%20Analytics\Qadi_Yolisa_AppliedPeopleAnalyticsReport.docx"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s://github.com/Yolisaq/Assistant-Director-People-Analytics.git" TargetMode="External"/><Relationship Id="rId10" Type="http://schemas.openxmlformats.org/officeDocument/2006/relationships/hyperlink" Target="file:///C:\Users\Ryan\Desktop\Applied%20People%20Analytics\Qadi_Yolisa_AppliedPeopleAnalyticsReport.docx" TargetMode="External"/><Relationship Id="rId19" Type="http://schemas.openxmlformats.org/officeDocument/2006/relationships/hyperlink" Target="file:///C:\Users\Ryan\Desktop\Applied%20People%20Analytics\Qadi_Yolisa_AppliedPeopleAnalyticsReport.docx"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file:///C:\Users\Ryan\Desktop\Applied%20People%20Analytics\Qadi_Yolisa_AppliedPeopleAnalyticsReport.docx" TargetMode="External"/><Relationship Id="rId14" Type="http://schemas.openxmlformats.org/officeDocument/2006/relationships/hyperlink" Target="file:///C:\Users\Ryan\Desktop\Applied%20People%20Analytics\Qadi_Yolisa_AppliedPeopleAnalyticsReport.docx" TargetMode="External"/><Relationship Id="rId22" Type="http://schemas.openxmlformats.org/officeDocument/2006/relationships/footer" Target="footer1.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98EF2-B367-4EF8-8B9C-D1B01F168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15</Pages>
  <Words>3775</Words>
  <Characters>21520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Jacobs</dc:creator>
  <cp:keywords/>
  <dc:description/>
  <cp:lastModifiedBy>Ryan Jacobs</cp:lastModifiedBy>
  <cp:revision>18</cp:revision>
  <cp:lastPrinted>2026-06-24T14:51:00Z</cp:lastPrinted>
  <dcterms:created xsi:type="dcterms:W3CDTF">2026-06-24T12:47:00Z</dcterms:created>
  <dcterms:modified xsi:type="dcterms:W3CDTF">2026-06-24T14:59:00Z</dcterms:modified>
</cp:coreProperties>
</file>