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975" w:rsidRPr="009F4975" w:rsidRDefault="009F4975" w:rsidP="009F4975">
      <w:pPr>
        <w:jc w:val="both"/>
      </w:pPr>
      <w:r w:rsidRPr="009F4975">
        <w:rPr>
          <w:noProof/>
          <w:lang w:eastAsia="en-ZA"/>
        </w:rPr>
        <w:drawing>
          <wp:anchor distT="0" distB="0" distL="114300" distR="114300" simplePos="0" relativeHeight="251659264" behindDoc="0" locked="0" layoutInCell="1" allowOverlap="1" wp14:anchorId="03E3C3C7" wp14:editId="53DA5B7E">
            <wp:simplePos x="0" y="0"/>
            <wp:positionH relativeFrom="column">
              <wp:posOffset>1218565</wp:posOffset>
            </wp:positionH>
            <wp:positionV relativeFrom="paragraph">
              <wp:posOffset>9525</wp:posOffset>
            </wp:positionV>
            <wp:extent cx="3114675" cy="97472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4675" cy="974725"/>
                    </a:xfrm>
                    <a:prstGeom prst="rect">
                      <a:avLst/>
                    </a:prstGeom>
                    <a:noFill/>
                  </pic:spPr>
                </pic:pic>
              </a:graphicData>
            </a:graphic>
            <wp14:sizeRelH relativeFrom="page">
              <wp14:pctWidth>0</wp14:pctWidth>
            </wp14:sizeRelH>
            <wp14:sizeRelV relativeFrom="page">
              <wp14:pctHeight>0</wp14:pctHeight>
            </wp14:sizeRelV>
          </wp:anchor>
        </w:drawing>
      </w:r>
    </w:p>
    <w:p w:rsidR="009F4975" w:rsidRPr="009F4975" w:rsidRDefault="009F4975" w:rsidP="009F4975"/>
    <w:p w:rsidR="009F4975" w:rsidRPr="009F4975" w:rsidRDefault="009F4975" w:rsidP="009F4975"/>
    <w:p w:rsidR="009F4975" w:rsidRPr="009F4975" w:rsidRDefault="009F4975" w:rsidP="009F4975"/>
    <w:p w:rsidR="009F4975" w:rsidRPr="009F4975" w:rsidRDefault="009F4975" w:rsidP="009F4975">
      <w:pPr>
        <w:spacing w:after="120" w:line="266" w:lineRule="auto"/>
        <w:ind w:left="438" w:right="406"/>
        <w:jc w:val="center"/>
        <w:rPr>
          <w:rFonts w:ascii="Calibri" w:eastAsia="Calibri" w:hAnsi="Calibri" w:cs="Calibri"/>
          <w:b/>
          <w:bCs/>
          <w:kern w:val="0"/>
          <w:sz w:val="28"/>
          <w:szCs w:val="28"/>
          <w:lang w:val="en-US"/>
          <w14:ligatures w14:val="none"/>
        </w:rPr>
      </w:pPr>
      <w:r w:rsidRPr="009F4975">
        <w:rPr>
          <w:rFonts w:ascii="Calibri" w:eastAsia="Calibri" w:hAnsi="Calibri" w:cs="Calibri"/>
          <w:b/>
          <w:bCs/>
          <w:color w:val="231F20"/>
          <w:kern w:val="0"/>
          <w:sz w:val="28"/>
          <w:szCs w:val="28"/>
          <w:lang w:val="en-US"/>
          <w14:ligatures w14:val="none"/>
        </w:rPr>
        <w:t>Bachelor Honours in Computer and Information Sciences</w:t>
      </w:r>
      <w:r w:rsidRPr="009F4975">
        <w:rPr>
          <w:rFonts w:ascii="Calibri" w:eastAsia="Calibri" w:hAnsi="Calibri" w:cs="Calibri"/>
          <w:b/>
          <w:spacing w:val="40"/>
          <w:kern w:val="0"/>
          <w:sz w:val="28"/>
          <w:szCs w:val="28"/>
          <w:lang w:val="en-US"/>
          <w14:ligatures w14:val="none"/>
        </w:rPr>
        <w:t xml:space="preserve"> </w:t>
      </w:r>
      <w:r w:rsidRPr="009F4975">
        <w:rPr>
          <w:rFonts w:ascii="Calibri" w:eastAsia="Calibri" w:hAnsi="Calibri" w:cs="Calibri"/>
          <w:b/>
          <w:spacing w:val="40"/>
          <w:kern w:val="0"/>
          <w:sz w:val="28"/>
          <w:szCs w:val="28"/>
          <w:lang w:val="en-US"/>
          <w14:ligatures w14:val="none"/>
        </w:rPr>
        <w:br/>
      </w:r>
      <w:r w:rsidRPr="009F4975">
        <w:rPr>
          <w:rFonts w:ascii="Calibri" w:eastAsia="Calibri" w:hAnsi="Calibri" w:cs="Calibri"/>
          <w:color w:val="231F20"/>
          <w:kern w:val="0"/>
          <w:sz w:val="28"/>
          <w:szCs w:val="28"/>
          <w:lang w:val="en-US"/>
          <w14:ligatures w14:val="none"/>
        </w:rPr>
        <w:t xml:space="preserve">at </w:t>
      </w:r>
      <w:proofErr w:type="gramStart"/>
      <w:r w:rsidRPr="009F4975">
        <w:rPr>
          <w:rFonts w:ascii="Calibri" w:eastAsia="Calibri" w:hAnsi="Calibri" w:cs="Calibri"/>
          <w:color w:val="231F20"/>
          <w:kern w:val="0"/>
          <w:sz w:val="28"/>
          <w:szCs w:val="28"/>
          <w:lang w:val="en-US"/>
          <w14:ligatures w14:val="none"/>
        </w:rPr>
        <w:t>The</w:t>
      </w:r>
      <w:proofErr w:type="gramEnd"/>
      <w:r w:rsidRPr="009F4975">
        <w:rPr>
          <w:rFonts w:ascii="Calibri" w:eastAsia="Calibri" w:hAnsi="Calibri" w:cs="Calibri"/>
          <w:color w:val="231F20"/>
          <w:kern w:val="0"/>
          <w:sz w:val="28"/>
          <w:szCs w:val="28"/>
          <w:lang w:val="en-US"/>
          <w14:ligatures w14:val="none"/>
        </w:rPr>
        <w:t xml:space="preserve"> Independent Institute of Education</w:t>
      </w:r>
    </w:p>
    <w:p w:rsidR="009F4975" w:rsidRPr="009F4975" w:rsidRDefault="009F4975" w:rsidP="009F4975">
      <w:pPr>
        <w:widowControl w:val="0"/>
        <w:autoSpaceDE w:val="0"/>
        <w:autoSpaceDN w:val="0"/>
        <w:spacing w:after="0" w:line="240" w:lineRule="auto"/>
        <w:rPr>
          <w:rFonts w:ascii="Calibri" w:eastAsia="Calibri" w:hAnsi="Calibri" w:cs="Calibri"/>
          <w:kern w:val="0"/>
          <w:sz w:val="20"/>
          <w:szCs w:val="20"/>
          <w:lang w:val="en-US"/>
          <w14:ligatures w14:val="none"/>
        </w:rPr>
      </w:pPr>
    </w:p>
    <w:p w:rsidR="009F4975" w:rsidRPr="009F4975" w:rsidRDefault="009F4975" w:rsidP="009F4975">
      <w:pPr>
        <w:widowControl w:val="0"/>
        <w:autoSpaceDE w:val="0"/>
        <w:autoSpaceDN w:val="0"/>
        <w:spacing w:before="2" w:after="0" w:line="240" w:lineRule="auto"/>
        <w:rPr>
          <w:rFonts w:ascii="Calibri" w:eastAsia="Calibri" w:hAnsi="Calibri" w:cs="Calibri"/>
          <w:kern w:val="0"/>
          <w:szCs w:val="20"/>
          <w:lang w:val="en-US"/>
          <w14:ligatures w14:val="none"/>
        </w:rPr>
      </w:pPr>
    </w:p>
    <w:p w:rsidR="009F4975" w:rsidRPr="009F4975" w:rsidRDefault="009F4975" w:rsidP="009F4975">
      <w:pPr>
        <w:spacing w:after="0"/>
        <w:ind w:left="2250" w:right="2250"/>
        <w:jc w:val="center"/>
        <w:rPr>
          <w:b/>
          <w:i/>
          <w:color w:val="231F20"/>
          <w:spacing w:val="-2"/>
          <w:sz w:val="28"/>
          <w:szCs w:val="28"/>
          <w:lang w:val="en-GB"/>
        </w:rPr>
      </w:pPr>
      <w:r w:rsidRPr="009F4975">
        <w:rPr>
          <w:b/>
          <w:i/>
          <w:color w:val="231F20"/>
          <w:sz w:val="28"/>
          <w:szCs w:val="28"/>
          <w:lang w:val="en-GB"/>
        </w:rPr>
        <w:t>Student</w:t>
      </w:r>
      <w:r w:rsidRPr="009F4975">
        <w:rPr>
          <w:b/>
          <w:i/>
          <w:color w:val="231F20"/>
          <w:spacing w:val="7"/>
          <w:sz w:val="28"/>
          <w:szCs w:val="28"/>
          <w:lang w:val="en-GB"/>
        </w:rPr>
        <w:t xml:space="preserve"> </w:t>
      </w:r>
      <w:r w:rsidRPr="009F4975">
        <w:rPr>
          <w:b/>
          <w:i/>
          <w:color w:val="231F20"/>
          <w:sz w:val="28"/>
          <w:szCs w:val="28"/>
          <w:lang w:val="en-GB"/>
        </w:rPr>
        <w:t>Name</w:t>
      </w:r>
      <w:r w:rsidRPr="009F4975">
        <w:rPr>
          <w:b/>
          <w:i/>
          <w:color w:val="231F20"/>
          <w:spacing w:val="8"/>
          <w:sz w:val="28"/>
          <w:szCs w:val="28"/>
          <w:lang w:val="en-GB"/>
        </w:rPr>
        <w:t xml:space="preserve"> </w:t>
      </w:r>
      <w:r w:rsidRPr="009F4975">
        <w:rPr>
          <w:b/>
          <w:i/>
          <w:color w:val="231F20"/>
          <w:sz w:val="28"/>
          <w:szCs w:val="28"/>
          <w:lang w:val="en-GB"/>
        </w:rPr>
        <w:t>and</w:t>
      </w:r>
      <w:r w:rsidRPr="009F4975">
        <w:rPr>
          <w:b/>
          <w:i/>
          <w:color w:val="231F20"/>
          <w:spacing w:val="7"/>
          <w:sz w:val="28"/>
          <w:szCs w:val="28"/>
          <w:lang w:val="en-GB"/>
        </w:rPr>
        <w:t xml:space="preserve"> </w:t>
      </w:r>
      <w:r w:rsidRPr="009F4975">
        <w:rPr>
          <w:b/>
          <w:i/>
          <w:color w:val="231F20"/>
          <w:spacing w:val="-2"/>
          <w:sz w:val="28"/>
          <w:szCs w:val="28"/>
          <w:lang w:val="en-GB"/>
        </w:rPr>
        <w:t>Surname</w:t>
      </w:r>
    </w:p>
    <w:p w:rsidR="009F4975" w:rsidRPr="009F4975" w:rsidRDefault="009F4975" w:rsidP="009F4975">
      <w:pPr>
        <w:spacing w:after="0"/>
        <w:ind w:left="2250" w:right="2250"/>
        <w:jc w:val="center"/>
        <w:rPr>
          <w:b/>
          <w:i/>
          <w:sz w:val="28"/>
          <w:szCs w:val="28"/>
          <w:lang w:val="en-GB"/>
        </w:rPr>
      </w:pPr>
      <w:r w:rsidRPr="009F4975">
        <w:rPr>
          <w:b/>
          <w:i/>
          <w:sz w:val="28"/>
          <w:szCs w:val="28"/>
          <w:lang w:val="en-GB"/>
        </w:rPr>
        <w:t>Yolisa Qadi</w:t>
      </w:r>
    </w:p>
    <w:p w:rsidR="009F4975" w:rsidRPr="009F4975" w:rsidRDefault="009F4975" w:rsidP="009F4975">
      <w:pPr>
        <w:spacing w:before="40" w:after="0"/>
        <w:ind w:left="2250" w:right="2250"/>
        <w:jc w:val="center"/>
        <w:rPr>
          <w:b/>
          <w:color w:val="231F20"/>
          <w:spacing w:val="-2"/>
          <w:sz w:val="28"/>
          <w:szCs w:val="28"/>
          <w:lang w:val="en-GB"/>
        </w:rPr>
      </w:pPr>
      <w:r w:rsidRPr="009F4975">
        <w:rPr>
          <w:b/>
          <w:color w:val="231F20"/>
          <w:sz w:val="28"/>
          <w:szCs w:val="28"/>
          <w:lang w:val="en-GB"/>
        </w:rPr>
        <w:t xml:space="preserve">Student </w:t>
      </w:r>
      <w:r w:rsidRPr="009F4975">
        <w:rPr>
          <w:b/>
          <w:color w:val="231F20"/>
          <w:spacing w:val="-2"/>
          <w:sz w:val="28"/>
          <w:szCs w:val="28"/>
          <w:lang w:val="en-GB"/>
        </w:rPr>
        <w:t>number</w:t>
      </w:r>
    </w:p>
    <w:p w:rsidR="009F4975" w:rsidRPr="009F4975" w:rsidRDefault="009F4975" w:rsidP="009F4975">
      <w:pPr>
        <w:spacing w:before="40" w:after="0"/>
        <w:ind w:left="2250" w:right="2250"/>
        <w:jc w:val="center"/>
        <w:rPr>
          <w:b/>
          <w:sz w:val="28"/>
          <w:szCs w:val="28"/>
          <w:lang w:val="en-GB"/>
        </w:rPr>
      </w:pPr>
      <w:r w:rsidRPr="009F4975">
        <w:rPr>
          <w:b/>
          <w:color w:val="231F20"/>
          <w:spacing w:val="-2"/>
          <w:sz w:val="28"/>
          <w:szCs w:val="28"/>
          <w:lang w:val="en-GB"/>
        </w:rPr>
        <w:t>ST10472252</w:t>
      </w:r>
    </w:p>
    <w:p w:rsidR="00700F99" w:rsidRDefault="00700F99" w:rsidP="009F4975">
      <w:pPr>
        <w:jc w:val="center"/>
        <w:rPr>
          <w:b/>
          <w:bCs/>
          <w:sz w:val="28"/>
        </w:rPr>
      </w:pPr>
      <w:r>
        <w:rPr>
          <w:b/>
          <w:bCs/>
          <w:sz w:val="28"/>
        </w:rPr>
        <w:t xml:space="preserve">Module: </w:t>
      </w:r>
      <w:r w:rsidRPr="00700F99">
        <w:rPr>
          <w:b/>
          <w:bCs/>
          <w:sz w:val="28"/>
        </w:rPr>
        <w:t>AINT8412</w:t>
      </w:r>
    </w:p>
    <w:p w:rsidR="009F4975" w:rsidRPr="009F4975" w:rsidRDefault="009F4975" w:rsidP="009F4975">
      <w:pPr>
        <w:jc w:val="center"/>
        <w:rPr>
          <w:b/>
          <w:bCs/>
          <w:sz w:val="24"/>
        </w:rPr>
      </w:pPr>
      <w:r w:rsidRPr="009F4975">
        <w:rPr>
          <w:b/>
          <w:bCs/>
          <w:sz w:val="28"/>
        </w:rPr>
        <w:t>Activity:</w:t>
      </w:r>
      <w:r w:rsidRPr="009F4975">
        <w:rPr>
          <w:b/>
          <w:bCs/>
          <w:sz w:val="32"/>
        </w:rPr>
        <w:t xml:space="preserve"> </w:t>
      </w:r>
      <w:r w:rsidR="00E12674">
        <w:rPr>
          <w:b/>
          <w:bCs/>
          <w:sz w:val="28"/>
        </w:rPr>
        <w:t>ICE 2</w:t>
      </w:r>
    </w:p>
    <w:p w:rsidR="009F4975" w:rsidRDefault="009F4975" w:rsidP="00CA0100">
      <w:pPr>
        <w:spacing w:after="0"/>
        <w:jc w:val="both"/>
        <w:rPr>
          <w:b/>
          <w:bCs/>
          <w:sz w:val="28"/>
        </w:rPr>
      </w:pPr>
    </w:p>
    <w:p w:rsidR="009F4975" w:rsidRDefault="009F4975" w:rsidP="00CA0100">
      <w:pPr>
        <w:spacing w:after="0"/>
        <w:jc w:val="both"/>
        <w:rPr>
          <w:b/>
          <w:bCs/>
          <w:sz w:val="28"/>
        </w:rPr>
      </w:pPr>
    </w:p>
    <w:p w:rsidR="009F4975" w:rsidRDefault="009F4975" w:rsidP="00CA0100">
      <w:pPr>
        <w:spacing w:after="0"/>
        <w:jc w:val="both"/>
        <w:rPr>
          <w:b/>
          <w:bCs/>
          <w:sz w:val="28"/>
        </w:rPr>
      </w:pPr>
    </w:p>
    <w:p w:rsidR="009F4975" w:rsidRDefault="009F4975" w:rsidP="00CA0100">
      <w:pPr>
        <w:spacing w:after="0"/>
        <w:jc w:val="both"/>
        <w:rPr>
          <w:b/>
          <w:bCs/>
          <w:sz w:val="28"/>
        </w:rPr>
      </w:pPr>
    </w:p>
    <w:p w:rsidR="009F4975" w:rsidRDefault="009F4975" w:rsidP="00CA0100">
      <w:pPr>
        <w:spacing w:after="0"/>
        <w:jc w:val="both"/>
        <w:rPr>
          <w:b/>
          <w:bCs/>
          <w:sz w:val="28"/>
        </w:rPr>
      </w:pPr>
    </w:p>
    <w:p w:rsidR="009F4975" w:rsidRDefault="009F4975" w:rsidP="00CA0100">
      <w:pPr>
        <w:spacing w:after="0"/>
        <w:jc w:val="both"/>
        <w:rPr>
          <w:b/>
          <w:bCs/>
          <w:sz w:val="28"/>
        </w:rPr>
      </w:pPr>
    </w:p>
    <w:p w:rsidR="009F4975" w:rsidRDefault="009F4975" w:rsidP="00CA0100">
      <w:pPr>
        <w:spacing w:after="0"/>
        <w:jc w:val="both"/>
        <w:rPr>
          <w:b/>
          <w:bCs/>
          <w:sz w:val="28"/>
        </w:rPr>
      </w:pPr>
    </w:p>
    <w:p w:rsidR="009F4975" w:rsidRDefault="009F4975" w:rsidP="00CA0100">
      <w:pPr>
        <w:spacing w:after="0"/>
        <w:jc w:val="both"/>
        <w:rPr>
          <w:b/>
          <w:bCs/>
          <w:sz w:val="28"/>
        </w:rPr>
      </w:pPr>
    </w:p>
    <w:p w:rsidR="009F4975" w:rsidRDefault="009F4975" w:rsidP="00CA0100">
      <w:pPr>
        <w:spacing w:after="0"/>
        <w:jc w:val="both"/>
        <w:rPr>
          <w:b/>
          <w:bCs/>
          <w:sz w:val="28"/>
        </w:rPr>
      </w:pPr>
    </w:p>
    <w:p w:rsidR="009F4975" w:rsidRDefault="009F4975" w:rsidP="00CA0100">
      <w:pPr>
        <w:spacing w:after="0"/>
        <w:jc w:val="both"/>
        <w:rPr>
          <w:b/>
          <w:bCs/>
          <w:sz w:val="28"/>
        </w:rPr>
      </w:pPr>
    </w:p>
    <w:p w:rsidR="009F4975" w:rsidRDefault="009F4975" w:rsidP="00CA0100">
      <w:pPr>
        <w:spacing w:after="0"/>
        <w:jc w:val="both"/>
        <w:rPr>
          <w:b/>
          <w:bCs/>
          <w:sz w:val="28"/>
        </w:rPr>
      </w:pPr>
    </w:p>
    <w:p w:rsidR="009F4975" w:rsidRDefault="009F4975" w:rsidP="00CA0100">
      <w:pPr>
        <w:spacing w:after="0"/>
        <w:jc w:val="both"/>
        <w:rPr>
          <w:b/>
          <w:bCs/>
          <w:sz w:val="28"/>
        </w:rPr>
      </w:pPr>
    </w:p>
    <w:p w:rsidR="009F4975" w:rsidRDefault="009F4975" w:rsidP="00CA0100">
      <w:pPr>
        <w:spacing w:after="0"/>
        <w:jc w:val="both"/>
        <w:rPr>
          <w:b/>
          <w:bCs/>
          <w:sz w:val="28"/>
        </w:rPr>
      </w:pPr>
    </w:p>
    <w:p w:rsidR="009F4975" w:rsidRDefault="009F4975" w:rsidP="00CA0100">
      <w:pPr>
        <w:spacing w:after="0"/>
        <w:jc w:val="both"/>
        <w:rPr>
          <w:b/>
          <w:bCs/>
          <w:sz w:val="28"/>
        </w:rPr>
      </w:pPr>
    </w:p>
    <w:p w:rsidR="009F4975" w:rsidRDefault="009F4975" w:rsidP="00CA0100">
      <w:pPr>
        <w:spacing w:after="0"/>
        <w:jc w:val="both"/>
        <w:rPr>
          <w:b/>
          <w:bCs/>
          <w:sz w:val="28"/>
        </w:rPr>
      </w:pPr>
    </w:p>
    <w:p w:rsidR="009F4975" w:rsidRDefault="009F4975" w:rsidP="00CA0100">
      <w:pPr>
        <w:spacing w:after="0"/>
        <w:jc w:val="both"/>
        <w:rPr>
          <w:b/>
          <w:bCs/>
          <w:sz w:val="28"/>
        </w:rPr>
      </w:pPr>
    </w:p>
    <w:p w:rsidR="009F4975" w:rsidRDefault="009F4975" w:rsidP="00CA0100">
      <w:pPr>
        <w:spacing w:after="0"/>
        <w:jc w:val="both"/>
        <w:rPr>
          <w:b/>
          <w:bCs/>
          <w:sz w:val="28"/>
        </w:rPr>
      </w:pPr>
    </w:p>
    <w:p w:rsidR="009F4975" w:rsidRDefault="009F4975" w:rsidP="00CA0100">
      <w:pPr>
        <w:spacing w:after="0"/>
        <w:jc w:val="both"/>
        <w:rPr>
          <w:b/>
          <w:bCs/>
          <w:sz w:val="28"/>
        </w:rPr>
      </w:pPr>
    </w:p>
    <w:p w:rsidR="009F4975" w:rsidRDefault="009F4975" w:rsidP="00CA0100">
      <w:pPr>
        <w:spacing w:after="0"/>
        <w:jc w:val="both"/>
        <w:rPr>
          <w:b/>
          <w:bCs/>
          <w:sz w:val="28"/>
        </w:rPr>
      </w:pPr>
    </w:p>
    <w:p w:rsidR="009F4975" w:rsidRDefault="009F4975" w:rsidP="00CA0100">
      <w:pPr>
        <w:spacing w:after="0"/>
        <w:jc w:val="both"/>
        <w:rPr>
          <w:b/>
          <w:bCs/>
          <w:sz w:val="28"/>
        </w:rPr>
      </w:pPr>
    </w:p>
    <w:p w:rsidR="009F4975" w:rsidRDefault="009F4975" w:rsidP="00CA0100">
      <w:pPr>
        <w:spacing w:after="0"/>
        <w:jc w:val="both"/>
        <w:rPr>
          <w:b/>
          <w:bCs/>
          <w:sz w:val="28"/>
        </w:rPr>
      </w:pPr>
    </w:p>
    <w:p w:rsidR="009F4975" w:rsidRDefault="009F4975" w:rsidP="00CA0100">
      <w:pPr>
        <w:spacing w:after="0"/>
        <w:jc w:val="both"/>
        <w:rPr>
          <w:b/>
          <w:bCs/>
          <w:sz w:val="28"/>
        </w:rPr>
      </w:pPr>
    </w:p>
    <w:p w:rsidR="000B787F" w:rsidRPr="00E3286D" w:rsidRDefault="005F2EE8" w:rsidP="00E12674">
      <w:pPr>
        <w:spacing w:after="0"/>
        <w:jc w:val="both"/>
        <w:rPr>
          <w:rFonts w:eastAsia="Times New Roman" w:cstheme="minorHAnsi"/>
          <w:b/>
          <w:bCs/>
          <w:kern w:val="0"/>
          <w:sz w:val="28"/>
          <w:szCs w:val="28"/>
          <w:lang w:eastAsia="en-ZA"/>
          <w14:ligatures w14:val="none"/>
        </w:rPr>
      </w:pPr>
      <w:r w:rsidRPr="00E12674">
        <w:rPr>
          <w:b/>
          <w:bCs/>
          <w:sz w:val="28"/>
          <w:szCs w:val="28"/>
        </w:rPr>
        <w:lastRenderedPageBreak/>
        <w:t>ICE 1</w:t>
      </w:r>
      <w:r w:rsidR="00E12674" w:rsidRPr="00E12674">
        <w:rPr>
          <w:b/>
          <w:bCs/>
          <w:sz w:val="28"/>
          <w:szCs w:val="28"/>
        </w:rPr>
        <w:t xml:space="preserve">: </w:t>
      </w:r>
      <w:r w:rsidR="000B787F" w:rsidRPr="00E12674">
        <w:rPr>
          <w:rFonts w:ascii="Times New Roman" w:eastAsia="Times New Roman" w:hAnsi="Times New Roman" w:cs="Times New Roman"/>
          <w:b/>
          <w:bCs/>
          <w:kern w:val="0"/>
          <w:sz w:val="28"/>
          <w:szCs w:val="28"/>
          <w:lang w:eastAsia="en-ZA"/>
          <w14:ligatures w14:val="none"/>
        </w:rPr>
        <w:t xml:space="preserve"> </w:t>
      </w:r>
      <w:r w:rsidR="00E12674" w:rsidRPr="00E3286D">
        <w:rPr>
          <w:rFonts w:eastAsia="Times New Roman" w:cstheme="minorHAnsi"/>
          <w:b/>
          <w:bCs/>
          <w:kern w:val="0"/>
          <w:sz w:val="28"/>
          <w:szCs w:val="28"/>
          <w:lang w:eastAsia="en-ZA"/>
          <w14:ligatures w14:val="none"/>
        </w:rPr>
        <w:t>Reinforcement Learning</w:t>
      </w:r>
    </w:p>
    <w:p w:rsidR="00A90DED" w:rsidRPr="00E3286D" w:rsidRDefault="00A90DED" w:rsidP="00E12674">
      <w:pPr>
        <w:spacing w:after="0"/>
        <w:jc w:val="both"/>
        <w:rPr>
          <w:rFonts w:eastAsia="Times New Roman" w:cstheme="minorHAnsi"/>
          <w:bCs/>
          <w:kern w:val="0"/>
          <w:sz w:val="28"/>
          <w:szCs w:val="28"/>
          <w:lang w:eastAsia="en-ZA"/>
          <w14:ligatures w14:val="none"/>
        </w:rPr>
      </w:pPr>
      <w:r w:rsidRPr="00E3286D">
        <w:rPr>
          <w:rFonts w:eastAsia="Times New Roman" w:cstheme="minorHAnsi"/>
          <w:b/>
          <w:bCs/>
          <w:kern w:val="0"/>
          <w:sz w:val="28"/>
          <w:szCs w:val="28"/>
          <w:lang w:eastAsia="en-ZA"/>
          <w14:ligatures w14:val="none"/>
        </w:rPr>
        <w:t>Introduction</w:t>
      </w:r>
    </w:p>
    <w:p w:rsidR="008458FC" w:rsidRDefault="008458FC" w:rsidP="008458FC">
      <w:pPr>
        <w:spacing w:after="0"/>
        <w:ind w:firstLine="720"/>
        <w:jc w:val="both"/>
        <w:rPr>
          <w:rFonts w:eastAsia="Times New Roman" w:cstheme="minorHAnsi"/>
          <w:bCs/>
          <w:kern w:val="0"/>
          <w:sz w:val="24"/>
          <w:szCs w:val="24"/>
          <w:lang w:eastAsia="en-ZA"/>
          <w14:ligatures w14:val="none"/>
        </w:rPr>
      </w:pPr>
      <w:r w:rsidRPr="008458FC">
        <w:rPr>
          <w:rFonts w:eastAsia="Times New Roman" w:cstheme="minorHAnsi"/>
          <w:bCs/>
          <w:kern w:val="0"/>
          <w:sz w:val="24"/>
          <w:szCs w:val="24"/>
          <w:lang w:eastAsia="en-ZA"/>
          <w14:ligatures w14:val="none"/>
        </w:rPr>
        <w:t xml:space="preserve">Artificial Intelligence (AI) continues to shape modern technology across diverse sectors such as healthcare, finance, and autonomous </w:t>
      </w:r>
      <w:bookmarkStart w:id="0" w:name="_GoBack"/>
      <w:bookmarkEnd w:id="0"/>
      <w:r w:rsidRPr="008458FC">
        <w:rPr>
          <w:rFonts w:eastAsia="Times New Roman" w:cstheme="minorHAnsi"/>
          <w:bCs/>
          <w:kern w:val="0"/>
          <w:sz w:val="24"/>
          <w:szCs w:val="24"/>
          <w:lang w:eastAsia="en-ZA"/>
          <w14:ligatures w14:val="none"/>
        </w:rPr>
        <w:t xml:space="preserve">systems, with reinforcement learning (RL) emerging as a particularly influential approach due to its ability to facilitate adaptive decision-making through interactions with the environment (Russell &amp; Norvig, 2021; Sutton &amp; </w:t>
      </w:r>
      <w:proofErr w:type="spellStart"/>
      <w:r w:rsidRPr="008458FC">
        <w:rPr>
          <w:rFonts w:eastAsia="Times New Roman" w:cstheme="minorHAnsi"/>
          <w:bCs/>
          <w:kern w:val="0"/>
          <w:sz w:val="24"/>
          <w:szCs w:val="24"/>
          <w:lang w:eastAsia="en-ZA"/>
          <w14:ligatures w14:val="none"/>
        </w:rPr>
        <w:t>Barto</w:t>
      </w:r>
      <w:proofErr w:type="spellEnd"/>
      <w:r w:rsidRPr="008458FC">
        <w:rPr>
          <w:rFonts w:eastAsia="Times New Roman" w:cstheme="minorHAnsi"/>
          <w:bCs/>
          <w:kern w:val="0"/>
          <w:sz w:val="24"/>
          <w:szCs w:val="24"/>
          <w:lang w:eastAsia="en-ZA"/>
          <w14:ligatures w14:val="none"/>
        </w:rPr>
        <w:t xml:space="preserve">, 2018). Unlike traditional supervised or unsupervised learning, RL relies on reward signals to guide behavior, enabling systems to learn optimal strategies in complex, dynamic settings, which has led to advancements in robotics, gaming, and autonomous navigation (Li, 2017). The exploration of these methodologies underscores the significance of RL’s interaction-based paradigm </w:t>
      </w:r>
      <w:r>
        <w:rPr>
          <w:rFonts w:eastAsia="Times New Roman" w:cstheme="minorHAnsi"/>
          <w:bCs/>
          <w:kern w:val="0"/>
          <w:sz w:val="24"/>
          <w:szCs w:val="24"/>
          <w:lang w:eastAsia="en-ZA"/>
          <w14:ligatures w14:val="none"/>
        </w:rPr>
        <w:t>in expanding AI’s capabilities.</w:t>
      </w:r>
    </w:p>
    <w:p w:rsidR="008458FC" w:rsidRPr="008458FC" w:rsidRDefault="008458FC" w:rsidP="008458FC">
      <w:pPr>
        <w:spacing w:after="0"/>
        <w:ind w:firstLine="720"/>
        <w:jc w:val="both"/>
        <w:rPr>
          <w:rFonts w:eastAsia="Times New Roman" w:cstheme="minorHAnsi"/>
          <w:bCs/>
          <w:kern w:val="0"/>
          <w:sz w:val="24"/>
          <w:szCs w:val="24"/>
          <w:lang w:eastAsia="en-ZA"/>
          <w14:ligatures w14:val="none"/>
        </w:rPr>
      </w:pPr>
    </w:p>
    <w:p w:rsidR="008458FC" w:rsidRPr="008458FC" w:rsidRDefault="008458FC" w:rsidP="008458FC">
      <w:pPr>
        <w:ind w:firstLine="720"/>
        <w:jc w:val="both"/>
        <w:rPr>
          <w:rFonts w:eastAsia="Times New Roman" w:cstheme="minorHAnsi"/>
          <w:bCs/>
          <w:kern w:val="0"/>
          <w:sz w:val="24"/>
          <w:szCs w:val="24"/>
          <w:lang w:eastAsia="en-ZA"/>
          <w14:ligatures w14:val="none"/>
        </w:rPr>
      </w:pPr>
      <w:r w:rsidRPr="008458FC">
        <w:rPr>
          <w:rFonts w:eastAsia="Times New Roman" w:cstheme="minorHAnsi"/>
          <w:bCs/>
          <w:kern w:val="0"/>
          <w:sz w:val="24"/>
          <w:szCs w:val="24"/>
          <w:lang w:eastAsia="en-ZA"/>
          <w14:ligatures w14:val="none"/>
        </w:rPr>
        <w:t>The assignment further explores the philosophical debate regarding artificial consciousness, questioning whether machines could attain awareness or subjective experience, and addressing the ethical considerations associated with creating potentially conscious AI entities (Chalmers, 1996; Tegmark, 2017). It also critically examines how biases embedded in data, model design, and societal structures can lead to discrimination in AI decision-making processes, raising concerns about fairness, accountability, and societal impact (</w:t>
      </w:r>
      <w:proofErr w:type="spellStart"/>
      <w:r w:rsidRPr="008458FC">
        <w:rPr>
          <w:rFonts w:eastAsia="Times New Roman" w:cstheme="minorHAnsi"/>
          <w:bCs/>
          <w:kern w:val="0"/>
          <w:sz w:val="24"/>
          <w:szCs w:val="24"/>
          <w:lang w:eastAsia="en-ZA"/>
          <w14:ligatures w14:val="none"/>
        </w:rPr>
        <w:t>Mehrabi</w:t>
      </w:r>
      <w:proofErr w:type="spellEnd"/>
      <w:r w:rsidRPr="008458FC">
        <w:rPr>
          <w:rFonts w:eastAsia="Times New Roman" w:cstheme="minorHAnsi"/>
          <w:bCs/>
          <w:kern w:val="0"/>
          <w:sz w:val="24"/>
          <w:szCs w:val="24"/>
          <w:lang w:eastAsia="en-ZA"/>
          <w14:ligatures w14:val="none"/>
        </w:rPr>
        <w:t xml:space="preserve"> et al., 2019). These discussions highlight the complex ethical and social challenges inherent in AI development, emphasizing the need for respo</w:t>
      </w:r>
      <w:r>
        <w:rPr>
          <w:rFonts w:eastAsia="Times New Roman" w:cstheme="minorHAnsi"/>
          <w:bCs/>
          <w:kern w:val="0"/>
          <w:sz w:val="24"/>
          <w:szCs w:val="24"/>
          <w:lang w:eastAsia="en-ZA"/>
          <w14:ligatures w14:val="none"/>
        </w:rPr>
        <w:t>nsible research and deployment.</w:t>
      </w:r>
    </w:p>
    <w:p w:rsidR="00A90DED" w:rsidRDefault="008458FC" w:rsidP="008458FC">
      <w:pPr>
        <w:ind w:firstLine="720"/>
        <w:jc w:val="both"/>
        <w:rPr>
          <w:rFonts w:eastAsia="Times New Roman" w:cstheme="minorHAnsi"/>
          <w:bCs/>
          <w:kern w:val="0"/>
          <w:sz w:val="24"/>
          <w:szCs w:val="24"/>
          <w:lang w:eastAsia="en-ZA"/>
          <w14:ligatures w14:val="none"/>
        </w:rPr>
      </w:pPr>
      <w:r>
        <w:rPr>
          <w:rFonts w:eastAsia="Times New Roman" w:cstheme="minorHAnsi"/>
          <w:bCs/>
          <w:kern w:val="0"/>
          <w:sz w:val="24"/>
          <w:szCs w:val="24"/>
          <w:lang w:eastAsia="en-ZA"/>
          <w14:ligatures w14:val="none"/>
        </w:rPr>
        <w:t>T</w:t>
      </w:r>
      <w:r w:rsidRPr="008458FC">
        <w:rPr>
          <w:rFonts w:eastAsia="Times New Roman" w:cstheme="minorHAnsi"/>
          <w:bCs/>
          <w:kern w:val="0"/>
          <w:sz w:val="24"/>
          <w:szCs w:val="24"/>
          <w:lang w:eastAsia="en-ZA"/>
          <w14:ligatures w14:val="none"/>
        </w:rPr>
        <w:t xml:space="preserve">he analysis compares supervised, unsupervised, and reinforcement learning in terms of their methodologies, applications, and advantages, with reinforcement learning occupying a central role due to its unique ability to learn through interaction and adaptation (Sutton &amp; </w:t>
      </w:r>
      <w:proofErr w:type="spellStart"/>
      <w:r w:rsidRPr="008458FC">
        <w:rPr>
          <w:rFonts w:eastAsia="Times New Roman" w:cstheme="minorHAnsi"/>
          <w:bCs/>
          <w:kern w:val="0"/>
          <w:sz w:val="24"/>
          <w:szCs w:val="24"/>
          <w:lang w:eastAsia="en-ZA"/>
          <w14:ligatures w14:val="none"/>
        </w:rPr>
        <w:t>Barto</w:t>
      </w:r>
      <w:proofErr w:type="spellEnd"/>
      <w:r w:rsidRPr="008458FC">
        <w:rPr>
          <w:rFonts w:eastAsia="Times New Roman" w:cstheme="minorHAnsi"/>
          <w:bCs/>
          <w:kern w:val="0"/>
          <w:sz w:val="24"/>
          <w:szCs w:val="24"/>
          <w:lang w:eastAsia="en-ZA"/>
          <w14:ligatures w14:val="none"/>
        </w:rPr>
        <w:t>, 2018; Li, 2017). This comprehensive approach aims to deepen understanding of AI’s theoretical foundations and practical implications, advocating for thoughtful consideration of ethical, societal, and technical factors to ensure responsible innovation. Recognizing these dimensions is essential for harnessing AI’s potential while mitigating risks and fostering equitable benefits (Russell &amp; Norvig, 2021).</w:t>
      </w:r>
    </w:p>
    <w:p w:rsidR="00E12674" w:rsidRPr="00A90DED" w:rsidRDefault="00E12674" w:rsidP="008458FC">
      <w:pPr>
        <w:ind w:firstLine="720"/>
        <w:jc w:val="both"/>
        <w:rPr>
          <w:rFonts w:ascii="Times New Roman" w:eastAsia="Times New Roman" w:hAnsi="Times New Roman" w:cs="Times New Roman"/>
          <w:bCs/>
          <w:kern w:val="0"/>
          <w:sz w:val="27"/>
          <w:szCs w:val="27"/>
          <w:lang w:eastAsia="en-ZA"/>
          <w14:ligatures w14:val="none"/>
        </w:rPr>
      </w:pPr>
    </w:p>
    <w:p w:rsidR="000B787F" w:rsidRPr="000B787F" w:rsidRDefault="000B787F" w:rsidP="008458FC">
      <w:pPr>
        <w:spacing w:after="0"/>
        <w:jc w:val="both"/>
        <w:rPr>
          <w:b/>
          <w:bCs/>
          <w:sz w:val="24"/>
        </w:rPr>
      </w:pPr>
      <w:r w:rsidRPr="000B787F">
        <w:rPr>
          <w:b/>
          <w:bCs/>
          <w:sz w:val="24"/>
        </w:rPr>
        <w:t>LO12: Discuss philosophical arguments for and against the possibility of artificial consciousness</w:t>
      </w:r>
    </w:p>
    <w:p w:rsidR="008458FC" w:rsidRPr="008458FC" w:rsidRDefault="008458FC" w:rsidP="008458FC">
      <w:pPr>
        <w:spacing w:after="0"/>
        <w:ind w:firstLine="720"/>
        <w:jc w:val="both"/>
        <w:rPr>
          <w:bCs/>
          <w:sz w:val="24"/>
        </w:rPr>
      </w:pPr>
      <w:r w:rsidRPr="008458FC">
        <w:rPr>
          <w:bCs/>
          <w:sz w:val="24"/>
        </w:rPr>
        <w:t xml:space="preserve">Philosophical arguments for artificial consciousness often hinge on functionalist perspectives, suggesting that if a machine can replicate all mental processes and </w:t>
      </w:r>
      <w:proofErr w:type="spellStart"/>
      <w:r w:rsidRPr="008458FC">
        <w:rPr>
          <w:bCs/>
          <w:sz w:val="24"/>
        </w:rPr>
        <w:t>behaviors</w:t>
      </w:r>
      <w:proofErr w:type="spellEnd"/>
      <w:r w:rsidRPr="008458FC">
        <w:rPr>
          <w:bCs/>
          <w:sz w:val="24"/>
        </w:rPr>
        <w:t xml:space="preserve"> associated with human consciousness, it should be considered conscious (Putnam, 1967). Proponents like those inspired by the increasing sophistication of AI systems argue that consciousness may emerge from complex information processing, implying that future advancements could lead to genuine subjective experiences. Conversely, critics emphasize that machines are fundamentally limited to executing programmed algorithms, lacking the intrinsic qualities of consciousness, such as qualia, which are central to subjective experience.</w:t>
      </w:r>
    </w:p>
    <w:p w:rsidR="008458FC" w:rsidRPr="008458FC" w:rsidRDefault="008458FC" w:rsidP="008458FC">
      <w:pPr>
        <w:spacing w:after="0"/>
        <w:jc w:val="both"/>
        <w:rPr>
          <w:bCs/>
          <w:sz w:val="24"/>
        </w:rPr>
      </w:pPr>
    </w:p>
    <w:p w:rsidR="008458FC" w:rsidRPr="008458FC" w:rsidRDefault="008458FC" w:rsidP="008458FC">
      <w:pPr>
        <w:spacing w:after="0"/>
        <w:ind w:firstLine="720"/>
        <w:jc w:val="both"/>
        <w:rPr>
          <w:bCs/>
          <w:sz w:val="24"/>
        </w:rPr>
      </w:pPr>
      <w:r w:rsidRPr="008458FC">
        <w:rPr>
          <w:bCs/>
          <w:sz w:val="24"/>
        </w:rPr>
        <w:lastRenderedPageBreak/>
        <w:t xml:space="preserve">Opposing views, exemplified by John Searle’s “Chinese Room” thought experiment, contend that symbol manipulation alone cannot produce genuine understanding or consciousness (Searle, 1980). Searle’s argument highlights that even if a machine appears to understand or behave as if it is conscious, it might merely simulate these states without possessing any real subjective awareness. Ethical considerations further complicate the discourse, raising questions about the moral status and rights of potentially conscious AI, which would necessitate a </w:t>
      </w:r>
      <w:proofErr w:type="spellStart"/>
      <w:r w:rsidRPr="008458FC">
        <w:rPr>
          <w:bCs/>
          <w:sz w:val="24"/>
        </w:rPr>
        <w:t>reevaluation</w:t>
      </w:r>
      <w:proofErr w:type="spellEnd"/>
      <w:r w:rsidRPr="008458FC">
        <w:rPr>
          <w:bCs/>
          <w:sz w:val="24"/>
        </w:rPr>
        <w:t xml:space="preserve"> of human-machine relationships if such consciousness were to be established.</w:t>
      </w:r>
    </w:p>
    <w:p w:rsidR="008458FC" w:rsidRPr="008458FC" w:rsidRDefault="008458FC" w:rsidP="008458FC">
      <w:pPr>
        <w:spacing w:after="0"/>
        <w:jc w:val="both"/>
        <w:rPr>
          <w:bCs/>
          <w:sz w:val="24"/>
        </w:rPr>
      </w:pPr>
    </w:p>
    <w:p w:rsidR="00A90DED" w:rsidRDefault="008458FC" w:rsidP="008458FC">
      <w:pPr>
        <w:spacing w:after="0"/>
        <w:ind w:firstLine="720"/>
        <w:jc w:val="both"/>
        <w:rPr>
          <w:bCs/>
          <w:i/>
          <w:iCs/>
          <w:sz w:val="24"/>
        </w:rPr>
      </w:pPr>
      <w:r w:rsidRPr="008458FC">
        <w:rPr>
          <w:bCs/>
          <w:sz w:val="24"/>
        </w:rPr>
        <w:t>Despite ongoing technological advancements, there is currently no empirical evidence that AI systems possess true subjective experience, leaving the debate deeply philosophical and unresolved. Supporters maintain that artificial consciousness could eventually be achieved through increasing complexity, while skeptics argue that the qualitative aspects of consciousness, such as qualia, may be inherently non-implementable in machines (Chalmers, 1995). The debate continues to oscillate between optimism about future possibilities and skepticism rooted in the fundamental nature of consciousness itself, emphasizing the philosophical challenge of defining and recognizing genuine awareness in artificial entities.</w:t>
      </w:r>
    </w:p>
    <w:p w:rsidR="000B787F" w:rsidRPr="000B787F" w:rsidRDefault="000B787F" w:rsidP="000B787F">
      <w:pPr>
        <w:spacing w:after="0"/>
        <w:jc w:val="both"/>
        <w:rPr>
          <w:bCs/>
          <w:sz w:val="24"/>
        </w:rPr>
      </w:pPr>
    </w:p>
    <w:p w:rsidR="000B787F" w:rsidRPr="00A90DED" w:rsidRDefault="000B787F" w:rsidP="000B787F">
      <w:pPr>
        <w:spacing w:after="0"/>
        <w:jc w:val="both"/>
        <w:rPr>
          <w:b/>
          <w:bCs/>
          <w:sz w:val="24"/>
        </w:rPr>
      </w:pPr>
      <w:r w:rsidRPr="00A90DED">
        <w:rPr>
          <w:b/>
          <w:bCs/>
          <w:sz w:val="24"/>
        </w:rPr>
        <w:t>LO13: Evaluate the potential for bias and discrimination in AI algorithms</w:t>
      </w:r>
    </w:p>
    <w:p w:rsidR="008458FC" w:rsidRPr="008458FC" w:rsidRDefault="008458FC" w:rsidP="008458FC">
      <w:pPr>
        <w:spacing w:after="0"/>
        <w:ind w:firstLine="720"/>
        <w:jc w:val="both"/>
        <w:rPr>
          <w:bCs/>
          <w:sz w:val="24"/>
        </w:rPr>
      </w:pPr>
      <w:r w:rsidRPr="008458FC">
        <w:rPr>
          <w:bCs/>
          <w:sz w:val="24"/>
        </w:rPr>
        <w:t xml:space="preserve">The potential for bias and discrimination in AI algorithms is a significant concern, primarily because these systems learn from historical data that often contain human prejudices. For instance, facial recognition technology has shown higher error rates for darker-skinned individuals, a problem rooted in the underrepresentation of such groups in training datasets, as documented by </w:t>
      </w:r>
      <w:proofErr w:type="spellStart"/>
      <w:r w:rsidRPr="008458FC">
        <w:rPr>
          <w:bCs/>
          <w:sz w:val="24"/>
        </w:rPr>
        <w:t>Buolamwini</w:t>
      </w:r>
      <w:proofErr w:type="spellEnd"/>
      <w:r w:rsidRPr="008458FC">
        <w:rPr>
          <w:bCs/>
          <w:sz w:val="24"/>
        </w:rPr>
        <w:t xml:space="preserve"> and </w:t>
      </w:r>
      <w:proofErr w:type="spellStart"/>
      <w:r w:rsidRPr="008458FC">
        <w:rPr>
          <w:bCs/>
          <w:sz w:val="24"/>
        </w:rPr>
        <w:t>Gebru</w:t>
      </w:r>
      <w:proofErr w:type="spellEnd"/>
      <w:r w:rsidRPr="008458FC">
        <w:rPr>
          <w:bCs/>
          <w:sz w:val="24"/>
        </w:rPr>
        <w:t xml:space="preserve"> (2018). Likewise, AI-driven hiring tools can perpetuate existing societal biases if the training data reflect discriminatory hiring patterns, emphasizing that bias in AI is as much a social issue as a technical one, demanding rigorous scrutiny and accountability.</w:t>
      </w:r>
    </w:p>
    <w:p w:rsidR="008458FC" w:rsidRPr="008458FC" w:rsidRDefault="008458FC" w:rsidP="008458FC">
      <w:pPr>
        <w:spacing w:after="0"/>
        <w:jc w:val="both"/>
        <w:rPr>
          <w:bCs/>
          <w:sz w:val="24"/>
        </w:rPr>
      </w:pPr>
    </w:p>
    <w:p w:rsidR="008458FC" w:rsidRDefault="008458FC" w:rsidP="008458FC">
      <w:pPr>
        <w:spacing w:after="0"/>
        <w:ind w:firstLine="720"/>
        <w:jc w:val="both"/>
        <w:rPr>
          <w:bCs/>
          <w:sz w:val="24"/>
        </w:rPr>
      </w:pPr>
      <w:r w:rsidRPr="008458FC">
        <w:rPr>
          <w:bCs/>
          <w:sz w:val="24"/>
        </w:rPr>
        <w:t>To address these biases, various mitigation strategies have been developed, including the curation of diverse datasets to better represent different demographic groups, the application of algorithmic fairness techniques, and continuous monitoring for discriminatory outcomes. Legal frameworks like the EU AI Act underscore the importance of transparency and ethical deployment, aiming to guide responsible AI practices (European Commission, 2021). Nonetheless, some biases are deeply ingrained and systemic, indicating that technical solutions alone are insufficient to eliminate discrimination in AI systems.</w:t>
      </w:r>
    </w:p>
    <w:p w:rsidR="0070057B" w:rsidRPr="008458FC" w:rsidRDefault="0070057B" w:rsidP="008458FC">
      <w:pPr>
        <w:spacing w:after="0"/>
        <w:ind w:firstLine="720"/>
        <w:jc w:val="both"/>
        <w:rPr>
          <w:bCs/>
          <w:sz w:val="24"/>
        </w:rPr>
      </w:pPr>
    </w:p>
    <w:p w:rsidR="000B787F" w:rsidRDefault="008458FC" w:rsidP="008458FC">
      <w:pPr>
        <w:spacing w:after="0"/>
        <w:ind w:firstLine="720"/>
        <w:jc w:val="both"/>
        <w:rPr>
          <w:bCs/>
          <w:sz w:val="24"/>
        </w:rPr>
      </w:pPr>
      <w:r>
        <w:rPr>
          <w:bCs/>
          <w:sz w:val="24"/>
        </w:rPr>
        <w:t>E</w:t>
      </w:r>
      <w:r w:rsidRPr="008458FC">
        <w:rPr>
          <w:bCs/>
          <w:sz w:val="24"/>
        </w:rPr>
        <w:t>nsuring fairness and equity in AI requires a comprehensive approach that combines technical measures with ethical oversight, policy adherence, and human judgment. This multifaceted strategy helps identify and mitigate subtle biases that may persist despite technical fixes. Ultimately, fostering ethical AI development involves ongoing vigilance and accountability to prevent discriminatory impacts and promote societal trust in these powerful technologies.</w:t>
      </w:r>
    </w:p>
    <w:p w:rsidR="0070057B" w:rsidRDefault="0070057B" w:rsidP="008458FC">
      <w:pPr>
        <w:spacing w:after="0"/>
        <w:ind w:firstLine="720"/>
        <w:jc w:val="both"/>
        <w:rPr>
          <w:bCs/>
          <w:sz w:val="24"/>
        </w:rPr>
      </w:pPr>
    </w:p>
    <w:p w:rsidR="0070057B" w:rsidRDefault="0070057B" w:rsidP="008458FC">
      <w:pPr>
        <w:spacing w:after="0"/>
        <w:ind w:firstLine="720"/>
        <w:jc w:val="both"/>
        <w:rPr>
          <w:bCs/>
          <w:sz w:val="24"/>
        </w:rPr>
      </w:pPr>
    </w:p>
    <w:p w:rsidR="0070057B" w:rsidRDefault="0070057B" w:rsidP="008458FC">
      <w:pPr>
        <w:spacing w:after="0"/>
        <w:ind w:firstLine="720"/>
        <w:jc w:val="both"/>
        <w:rPr>
          <w:bCs/>
          <w:sz w:val="24"/>
        </w:rPr>
      </w:pPr>
    </w:p>
    <w:p w:rsidR="0070057B" w:rsidRPr="000B787F" w:rsidRDefault="0070057B" w:rsidP="008458FC">
      <w:pPr>
        <w:spacing w:after="0"/>
        <w:ind w:firstLine="720"/>
        <w:jc w:val="both"/>
        <w:rPr>
          <w:bCs/>
          <w:sz w:val="24"/>
        </w:rPr>
      </w:pPr>
    </w:p>
    <w:p w:rsidR="000B787F" w:rsidRPr="00E12674" w:rsidRDefault="000B787F" w:rsidP="000B787F">
      <w:pPr>
        <w:spacing w:after="0"/>
        <w:jc w:val="both"/>
        <w:rPr>
          <w:b/>
          <w:bCs/>
          <w:sz w:val="24"/>
        </w:rPr>
      </w:pPr>
      <w:r w:rsidRPr="00E12674">
        <w:rPr>
          <w:b/>
          <w:bCs/>
          <w:sz w:val="24"/>
        </w:rPr>
        <w:t>LO15: Compare supervised, unsupervised, and reinforcement learning</w:t>
      </w:r>
    </w:p>
    <w:p w:rsidR="0070057B" w:rsidRPr="0070057B" w:rsidRDefault="0070057B" w:rsidP="0070057B">
      <w:pPr>
        <w:spacing w:after="0"/>
        <w:jc w:val="both"/>
        <w:rPr>
          <w:bCs/>
          <w:sz w:val="24"/>
        </w:rPr>
      </w:pPr>
      <w:r w:rsidRPr="0070057B">
        <w:rPr>
          <w:bCs/>
          <w:sz w:val="24"/>
        </w:rPr>
        <w:t>Supervised learning is crucial for tasks requiring accurate predictions based on labeled data, such as image classification and language translation, where the model's performance can be directly evaluated against known outputs (</w:t>
      </w:r>
      <w:proofErr w:type="spellStart"/>
      <w:r w:rsidRPr="0070057B">
        <w:rPr>
          <w:bCs/>
          <w:sz w:val="24"/>
        </w:rPr>
        <w:t>Goodfellow</w:t>
      </w:r>
      <w:proofErr w:type="spellEnd"/>
      <w:r w:rsidRPr="0070057B">
        <w:rPr>
          <w:bCs/>
          <w:sz w:val="24"/>
        </w:rPr>
        <w:t xml:space="preserve">, </w:t>
      </w:r>
      <w:proofErr w:type="spellStart"/>
      <w:r w:rsidRPr="0070057B">
        <w:rPr>
          <w:bCs/>
          <w:sz w:val="24"/>
        </w:rPr>
        <w:t>Bengio</w:t>
      </w:r>
      <w:proofErr w:type="spellEnd"/>
      <w:r w:rsidRPr="0070057B">
        <w:rPr>
          <w:bCs/>
          <w:sz w:val="24"/>
        </w:rPr>
        <w:t xml:space="preserve"> &amp; </w:t>
      </w:r>
      <w:proofErr w:type="spellStart"/>
      <w:r w:rsidRPr="0070057B">
        <w:rPr>
          <w:bCs/>
          <w:sz w:val="24"/>
        </w:rPr>
        <w:t>Courville</w:t>
      </w:r>
      <w:proofErr w:type="spellEnd"/>
      <w:r w:rsidRPr="0070057B">
        <w:rPr>
          <w:bCs/>
          <w:sz w:val="24"/>
        </w:rPr>
        <w:t xml:space="preserve">, 2016). Its reliance on annotated datasets makes it highly effective in domains like medical diagnostics and spam detection, but it depends heavily on the availability of quality labeled data. In contrast, unsupervised learning operates on </w:t>
      </w:r>
      <w:proofErr w:type="spellStart"/>
      <w:r w:rsidRPr="0070057B">
        <w:rPr>
          <w:bCs/>
          <w:sz w:val="24"/>
        </w:rPr>
        <w:t>unlabeled</w:t>
      </w:r>
      <w:proofErr w:type="spellEnd"/>
      <w:r w:rsidRPr="0070057B">
        <w:rPr>
          <w:bCs/>
          <w:sz w:val="24"/>
        </w:rPr>
        <w:t xml:space="preserve"> data, aiming to uncover hidden patterns or groupings within the data through techniques like clustering and dimensionality reduction, which are invaluable for exploratory analysis and anomaly detection when labels are unavailable.</w:t>
      </w:r>
    </w:p>
    <w:p w:rsidR="0070057B" w:rsidRPr="0070057B" w:rsidRDefault="0070057B" w:rsidP="0070057B">
      <w:pPr>
        <w:spacing w:after="0"/>
        <w:jc w:val="both"/>
        <w:rPr>
          <w:bCs/>
          <w:sz w:val="24"/>
        </w:rPr>
      </w:pPr>
    </w:p>
    <w:p w:rsidR="00A90DED" w:rsidRDefault="0070057B" w:rsidP="0070057B">
      <w:pPr>
        <w:spacing w:after="0"/>
        <w:jc w:val="both"/>
        <w:rPr>
          <w:bCs/>
          <w:sz w:val="24"/>
        </w:rPr>
      </w:pPr>
      <w:r w:rsidRPr="0070057B">
        <w:rPr>
          <w:bCs/>
          <w:sz w:val="24"/>
        </w:rPr>
        <w:t xml:space="preserve">Reinforcement learning (RL) offers a distinct approach by training agents to make sequential decisions through interactions with an environment, learning to maximize cumulative rewards over time (Sutton &amp; </w:t>
      </w:r>
      <w:proofErr w:type="spellStart"/>
      <w:r w:rsidRPr="0070057B">
        <w:rPr>
          <w:bCs/>
          <w:sz w:val="24"/>
        </w:rPr>
        <w:t>Barto</w:t>
      </w:r>
      <w:proofErr w:type="spellEnd"/>
      <w:r w:rsidRPr="0070057B">
        <w:rPr>
          <w:bCs/>
          <w:sz w:val="24"/>
        </w:rPr>
        <w:t>, 2018). It excels in dynamic, complex tasks such as robotics, game playing, and autonomous navigation, where the system must adapt through trial and error. Unlike supervised and unsupervised learning, RL emphasizes continuous learning and strategic planning in real-time, making it particularly suited for applications involving decision-making in uncertain or changing environments, and enabling the development of autonomous systems capable of improving their performance through experience.</w:t>
      </w:r>
    </w:p>
    <w:p w:rsidR="00A90DED" w:rsidRDefault="00A90DED" w:rsidP="00A90DED">
      <w:pPr>
        <w:spacing w:after="0"/>
        <w:jc w:val="both"/>
        <w:rPr>
          <w:bCs/>
          <w:sz w:val="24"/>
        </w:rPr>
      </w:pPr>
    </w:p>
    <w:p w:rsidR="00A90DED" w:rsidRDefault="00A90DED" w:rsidP="00A90DED">
      <w:pPr>
        <w:spacing w:after="0"/>
        <w:jc w:val="both"/>
        <w:rPr>
          <w:bCs/>
          <w:sz w:val="24"/>
        </w:rPr>
      </w:pPr>
    </w:p>
    <w:p w:rsidR="00A90DED" w:rsidRDefault="00A90DED" w:rsidP="00A90DED">
      <w:pPr>
        <w:spacing w:after="0"/>
        <w:jc w:val="both"/>
        <w:rPr>
          <w:bCs/>
          <w:sz w:val="24"/>
        </w:rPr>
      </w:pPr>
    </w:p>
    <w:p w:rsidR="00A90DED" w:rsidRDefault="00A90DED"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70057B" w:rsidRPr="0070057B" w:rsidRDefault="0070057B" w:rsidP="0070057B">
      <w:pPr>
        <w:spacing w:after="0"/>
        <w:jc w:val="both"/>
        <w:rPr>
          <w:b/>
          <w:bCs/>
          <w:sz w:val="28"/>
        </w:rPr>
      </w:pPr>
      <w:r w:rsidRPr="0070057B">
        <w:rPr>
          <w:b/>
          <w:bCs/>
          <w:sz w:val="28"/>
        </w:rPr>
        <w:t>Conclusion</w:t>
      </w:r>
    </w:p>
    <w:p w:rsidR="0070057B" w:rsidRPr="0070057B" w:rsidRDefault="0070057B" w:rsidP="0070057B">
      <w:pPr>
        <w:spacing w:after="0"/>
        <w:jc w:val="both"/>
        <w:rPr>
          <w:bCs/>
          <w:sz w:val="24"/>
        </w:rPr>
      </w:pPr>
      <w:r>
        <w:rPr>
          <w:bCs/>
          <w:sz w:val="24"/>
        </w:rPr>
        <w:t>T</w:t>
      </w:r>
      <w:r w:rsidRPr="0070057B">
        <w:rPr>
          <w:bCs/>
          <w:sz w:val="24"/>
        </w:rPr>
        <w:t>he study of artificial intelligence highlights both its potential and its limitations. Philosophical debates on artificial consciousness reveal a spectrum of perspectives, from optimism about emergent machine awareness to skepticism grounded in the absence of subjective experience. Ethical considerations remain central, emphasizing that even advanced AI cannot yet claim genuine consciousness. Similarly, AI algorithms demonstrate significant potential for bias and discrimination, reflecting the societal and data-driven factors that shape their outputs. Mitigating these risks requires not only technical solutions but also ethical oversight, policy frameworks, and continual monitoring. Finally, understanding different learning par</w:t>
      </w:r>
      <w:r>
        <w:rPr>
          <w:bCs/>
          <w:sz w:val="24"/>
        </w:rPr>
        <w:t xml:space="preserve">adigms </w:t>
      </w:r>
      <w:r w:rsidRPr="0070057B">
        <w:rPr>
          <w:bCs/>
          <w:sz w:val="24"/>
        </w:rPr>
        <w:t>supervised, unsupervi</w:t>
      </w:r>
      <w:r>
        <w:rPr>
          <w:bCs/>
          <w:sz w:val="24"/>
        </w:rPr>
        <w:t xml:space="preserve">sed, and reinforcement learning </w:t>
      </w:r>
      <w:r w:rsidRPr="0070057B">
        <w:rPr>
          <w:bCs/>
          <w:sz w:val="24"/>
        </w:rPr>
        <w:t>illustrates the diversity of AI approaches and their applications in solving real-world problems. Together, these insights underscore that AI development is a complex interplay of philosophy, ethics, and technology, demanding careful evaluation and responsible deployment.</w:t>
      </w:r>
    </w:p>
    <w:p w:rsidR="0070057B" w:rsidRDefault="0070057B"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A90DED" w:rsidRDefault="00A90DED"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70057B" w:rsidRDefault="0070057B" w:rsidP="00A90DED">
      <w:pPr>
        <w:spacing w:after="0"/>
        <w:jc w:val="both"/>
        <w:rPr>
          <w:bCs/>
          <w:sz w:val="24"/>
        </w:rPr>
      </w:pPr>
    </w:p>
    <w:p w:rsidR="00A90DED" w:rsidRPr="0070057B" w:rsidRDefault="00A90DED" w:rsidP="00A90DED">
      <w:pPr>
        <w:spacing w:after="0"/>
        <w:jc w:val="both"/>
        <w:rPr>
          <w:b/>
          <w:bCs/>
          <w:sz w:val="28"/>
        </w:rPr>
      </w:pPr>
      <w:r w:rsidRPr="0070057B">
        <w:rPr>
          <w:b/>
          <w:bCs/>
          <w:sz w:val="28"/>
        </w:rPr>
        <w:t>References</w:t>
      </w:r>
    </w:p>
    <w:p w:rsidR="00E12674" w:rsidRPr="00E12674" w:rsidRDefault="00E12674" w:rsidP="00E12674">
      <w:pPr>
        <w:spacing w:after="0"/>
        <w:ind w:left="1077" w:hanging="720"/>
        <w:jc w:val="both"/>
        <w:rPr>
          <w:rFonts w:ascii="Times New Roman" w:hAnsi="Times New Roman" w:cs="Times New Roman"/>
          <w:bCs/>
          <w:sz w:val="24"/>
        </w:rPr>
      </w:pPr>
      <w:proofErr w:type="spellStart"/>
      <w:r w:rsidRPr="00E12674">
        <w:rPr>
          <w:rFonts w:ascii="Times New Roman" w:hAnsi="Times New Roman" w:cs="Times New Roman"/>
          <w:bCs/>
          <w:sz w:val="24"/>
        </w:rPr>
        <w:t>Buolamwini</w:t>
      </w:r>
      <w:proofErr w:type="spellEnd"/>
      <w:r w:rsidRPr="00E12674">
        <w:rPr>
          <w:rFonts w:ascii="Times New Roman" w:hAnsi="Times New Roman" w:cs="Times New Roman"/>
          <w:bCs/>
          <w:sz w:val="24"/>
        </w:rPr>
        <w:t xml:space="preserve">, J. &amp; </w:t>
      </w:r>
      <w:proofErr w:type="spellStart"/>
      <w:r w:rsidRPr="00E12674">
        <w:rPr>
          <w:rFonts w:ascii="Times New Roman" w:hAnsi="Times New Roman" w:cs="Times New Roman"/>
          <w:bCs/>
          <w:sz w:val="24"/>
        </w:rPr>
        <w:t>Gebru</w:t>
      </w:r>
      <w:proofErr w:type="spellEnd"/>
      <w:r w:rsidRPr="00E12674">
        <w:rPr>
          <w:rFonts w:ascii="Times New Roman" w:hAnsi="Times New Roman" w:cs="Times New Roman"/>
          <w:bCs/>
          <w:sz w:val="24"/>
        </w:rPr>
        <w:t xml:space="preserve">, T., 2018. </w:t>
      </w:r>
      <w:r w:rsidRPr="00E12674">
        <w:rPr>
          <w:rFonts w:ascii="Times New Roman" w:hAnsi="Times New Roman" w:cs="Times New Roman"/>
          <w:bCs/>
          <w:i/>
          <w:iCs/>
          <w:sz w:val="24"/>
        </w:rPr>
        <w:t>Gender Shades: Intersectional accuracy disparities in commercial gender classification</w:t>
      </w:r>
      <w:r w:rsidRPr="00E12674">
        <w:rPr>
          <w:rFonts w:ascii="Times New Roman" w:hAnsi="Times New Roman" w:cs="Times New Roman"/>
          <w:bCs/>
          <w:sz w:val="24"/>
        </w:rPr>
        <w:t xml:space="preserve">. Proceedings of Machine Learning Research, 81, pp.1–15. Available at: </w:t>
      </w:r>
      <w:hyperlink r:id="rId8" w:history="1">
        <w:r w:rsidRPr="006C7CE0">
          <w:rPr>
            <w:rStyle w:val="Hyperlink"/>
            <w:rFonts w:ascii="Times New Roman" w:hAnsi="Times New Roman" w:cs="Times New Roman"/>
            <w:bCs/>
            <w:sz w:val="24"/>
          </w:rPr>
          <w:t>https://www.media.mit.edu/publications/gender-shades-intersectional-accuracy-disparities-in-commercial-gender-classification/</w:t>
        </w:r>
      </w:hyperlink>
      <w:r w:rsidRPr="00E12674">
        <w:rPr>
          <w:rFonts w:ascii="Times New Roman" w:hAnsi="Times New Roman" w:cs="Times New Roman"/>
          <w:bCs/>
          <w:sz w:val="24"/>
        </w:rPr>
        <w:t>.</w:t>
      </w:r>
      <w:r>
        <w:rPr>
          <w:rFonts w:ascii="Times New Roman" w:hAnsi="Times New Roman" w:cs="Times New Roman"/>
          <w:bCs/>
          <w:sz w:val="24"/>
        </w:rPr>
        <w:t xml:space="preserve"> </w:t>
      </w:r>
    </w:p>
    <w:p w:rsidR="00E12674" w:rsidRPr="00E12674" w:rsidRDefault="00E12674" w:rsidP="00E12674">
      <w:pPr>
        <w:spacing w:after="0"/>
        <w:ind w:left="1077" w:hanging="720"/>
        <w:jc w:val="both"/>
        <w:rPr>
          <w:rFonts w:ascii="Times New Roman" w:hAnsi="Times New Roman" w:cs="Times New Roman"/>
          <w:bCs/>
          <w:sz w:val="24"/>
        </w:rPr>
      </w:pPr>
      <w:r w:rsidRPr="00E12674">
        <w:rPr>
          <w:rFonts w:ascii="Times New Roman" w:hAnsi="Times New Roman" w:cs="Times New Roman"/>
          <w:bCs/>
          <w:sz w:val="24"/>
        </w:rPr>
        <w:t xml:space="preserve">European Commission, 2021. </w:t>
      </w:r>
      <w:r w:rsidRPr="00E12674">
        <w:rPr>
          <w:rFonts w:ascii="Times New Roman" w:hAnsi="Times New Roman" w:cs="Times New Roman"/>
          <w:bCs/>
          <w:i/>
          <w:iCs/>
          <w:sz w:val="24"/>
        </w:rPr>
        <w:t>Proposal for a Regulation on Artificial Intelligence (AI Act)</w:t>
      </w:r>
      <w:r w:rsidRPr="00E12674">
        <w:rPr>
          <w:rFonts w:ascii="Times New Roman" w:hAnsi="Times New Roman" w:cs="Times New Roman"/>
          <w:bCs/>
          <w:sz w:val="24"/>
        </w:rPr>
        <w:t xml:space="preserve">. Brussels: European Commission. Available at: </w:t>
      </w:r>
      <w:hyperlink r:id="rId9" w:history="1">
        <w:r w:rsidRPr="006C7CE0">
          <w:rPr>
            <w:rStyle w:val="Hyperlink"/>
            <w:rFonts w:ascii="Times New Roman" w:hAnsi="Times New Roman" w:cs="Times New Roman"/>
            <w:bCs/>
            <w:sz w:val="24"/>
          </w:rPr>
          <w:t>https://eur-lex.europa.eu/legal-content/EN/TXT/?uri=CELEX%3A52021PC0206</w:t>
        </w:r>
      </w:hyperlink>
      <w:r w:rsidRPr="00E12674">
        <w:rPr>
          <w:rFonts w:ascii="Times New Roman" w:hAnsi="Times New Roman" w:cs="Times New Roman"/>
          <w:bCs/>
          <w:sz w:val="24"/>
        </w:rPr>
        <w:t>.</w:t>
      </w:r>
      <w:r>
        <w:rPr>
          <w:rFonts w:ascii="Times New Roman" w:hAnsi="Times New Roman" w:cs="Times New Roman"/>
          <w:bCs/>
          <w:sz w:val="24"/>
        </w:rPr>
        <w:t xml:space="preserve"> </w:t>
      </w:r>
    </w:p>
    <w:p w:rsidR="00E12674" w:rsidRPr="00E12674" w:rsidRDefault="00E12674" w:rsidP="00E12674">
      <w:pPr>
        <w:spacing w:after="0"/>
        <w:ind w:left="1077" w:hanging="720"/>
        <w:jc w:val="both"/>
        <w:rPr>
          <w:rFonts w:ascii="Times New Roman" w:hAnsi="Times New Roman" w:cs="Times New Roman"/>
          <w:bCs/>
          <w:sz w:val="24"/>
        </w:rPr>
      </w:pPr>
      <w:r w:rsidRPr="00E12674">
        <w:rPr>
          <w:rFonts w:ascii="Times New Roman" w:hAnsi="Times New Roman" w:cs="Times New Roman"/>
          <w:bCs/>
          <w:sz w:val="24"/>
        </w:rPr>
        <w:t xml:space="preserve">Chalmers, D.J., 1995. </w:t>
      </w:r>
      <w:r w:rsidRPr="00E12674">
        <w:rPr>
          <w:rFonts w:ascii="Times New Roman" w:hAnsi="Times New Roman" w:cs="Times New Roman"/>
          <w:bCs/>
          <w:i/>
          <w:iCs/>
          <w:sz w:val="24"/>
        </w:rPr>
        <w:t>Facing up to the problem of consciousness</w:t>
      </w:r>
      <w:r w:rsidRPr="00E12674">
        <w:rPr>
          <w:rFonts w:ascii="Times New Roman" w:hAnsi="Times New Roman" w:cs="Times New Roman"/>
          <w:bCs/>
          <w:sz w:val="24"/>
        </w:rPr>
        <w:t xml:space="preserve">. Journal of Consciousness Studies, 2(3), pp.200–219. Available at: </w:t>
      </w:r>
      <w:hyperlink r:id="rId10" w:history="1">
        <w:r w:rsidRPr="006C7CE0">
          <w:rPr>
            <w:rStyle w:val="Hyperlink"/>
            <w:rFonts w:ascii="Times New Roman" w:hAnsi="Times New Roman" w:cs="Times New Roman"/>
            <w:bCs/>
            <w:sz w:val="24"/>
          </w:rPr>
          <w:t>https://consc.net/papers/facing.pdf</w:t>
        </w:r>
      </w:hyperlink>
      <w:r w:rsidRPr="00E12674">
        <w:rPr>
          <w:rFonts w:ascii="Times New Roman" w:hAnsi="Times New Roman" w:cs="Times New Roman"/>
          <w:bCs/>
          <w:sz w:val="24"/>
        </w:rPr>
        <w:t>.</w:t>
      </w:r>
      <w:r>
        <w:rPr>
          <w:rFonts w:ascii="Times New Roman" w:hAnsi="Times New Roman" w:cs="Times New Roman"/>
          <w:bCs/>
          <w:sz w:val="24"/>
        </w:rPr>
        <w:t xml:space="preserve"> </w:t>
      </w:r>
    </w:p>
    <w:p w:rsidR="00E12674" w:rsidRPr="00E12674" w:rsidRDefault="00E12674" w:rsidP="00E12674">
      <w:pPr>
        <w:spacing w:after="0"/>
        <w:ind w:left="1077" w:hanging="720"/>
        <w:jc w:val="both"/>
        <w:rPr>
          <w:rFonts w:ascii="Times New Roman" w:hAnsi="Times New Roman" w:cs="Times New Roman"/>
          <w:bCs/>
          <w:sz w:val="24"/>
        </w:rPr>
      </w:pPr>
      <w:r w:rsidRPr="00E12674">
        <w:rPr>
          <w:rFonts w:ascii="Times New Roman" w:hAnsi="Times New Roman" w:cs="Times New Roman"/>
          <w:bCs/>
          <w:sz w:val="24"/>
        </w:rPr>
        <w:t xml:space="preserve">Chalmers, D.J., 1996. </w:t>
      </w:r>
      <w:r w:rsidRPr="00E12674">
        <w:rPr>
          <w:rFonts w:ascii="Times New Roman" w:hAnsi="Times New Roman" w:cs="Times New Roman"/>
          <w:bCs/>
          <w:i/>
          <w:iCs/>
          <w:sz w:val="24"/>
        </w:rPr>
        <w:t>The Conscious Mind: In Search of a Fundamental Theory</w:t>
      </w:r>
      <w:r w:rsidRPr="00E12674">
        <w:rPr>
          <w:rFonts w:ascii="Times New Roman" w:hAnsi="Times New Roman" w:cs="Times New Roman"/>
          <w:bCs/>
          <w:sz w:val="24"/>
        </w:rPr>
        <w:t xml:space="preserve">. New York: Oxford University Press. Available at: </w:t>
      </w:r>
      <w:hyperlink r:id="rId11" w:history="1">
        <w:r w:rsidRPr="006C7CE0">
          <w:rPr>
            <w:rStyle w:val="Hyperlink"/>
            <w:rFonts w:ascii="Times New Roman" w:hAnsi="Times New Roman" w:cs="Times New Roman"/>
            <w:bCs/>
            <w:sz w:val="24"/>
          </w:rPr>
          <w:t>https://archive.org/details/david-chalmers-the-conscious-mind-in-search-of-a-fundamental-theory</w:t>
        </w:r>
      </w:hyperlink>
      <w:r>
        <w:rPr>
          <w:rFonts w:ascii="Times New Roman" w:hAnsi="Times New Roman" w:cs="Times New Roman"/>
          <w:bCs/>
          <w:sz w:val="24"/>
        </w:rPr>
        <w:t xml:space="preserve">. </w:t>
      </w:r>
    </w:p>
    <w:p w:rsidR="00E12674" w:rsidRPr="00E12674" w:rsidRDefault="00E12674" w:rsidP="00E12674">
      <w:pPr>
        <w:spacing w:after="0"/>
        <w:ind w:left="1077" w:hanging="720"/>
        <w:jc w:val="both"/>
        <w:rPr>
          <w:rFonts w:ascii="Times New Roman" w:hAnsi="Times New Roman" w:cs="Times New Roman"/>
          <w:bCs/>
          <w:sz w:val="24"/>
        </w:rPr>
      </w:pPr>
      <w:proofErr w:type="spellStart"/>
      <w:r w:rsidRPr="00E12674">
        <w:rPr>
          <w:rFonts w:ascii="Times New Roman" w:hAnsi="Times New Roman" w:cs="Times New Roman"/>
          <w:bCs/>
          <w:sz w:val="24"/>
        </w:rPr>
        <w:t>Goodfellow</w:t>
      </w:r>
      <w:proofErr w:type="spellEnd"/>
      <w:r w:rsidRPr="00E12674">
        <w:rPr>
          <w:rFonts w:ascii="Times New Roman" w:hAnsi="Times New Roman" w:cs="Times New Roman"/>
          <w:bCs/>
          <w:sz w:val="24"/>
        </w:rPr>
        <w:t xml:space="preserve">, I., </w:t>
      </w:r>
      <w:proofErr w:type="spellStart"/>
      <w:r w:rsidRPr="00E12674">
        <w:rPr>
          <w:rFonts w:ascii="Times New Roman" w:hAnsi="Times New Roman" w:cs="Times New Roman"/>
          <w:bCs/>
          <w:sz w:val="24"/>
        </w:rPr>
        <w:t>Bengio</w:t>
      </w:r>
      <w:proofErr w:type="spellEnd"/>
      <w:r w:rsidRPr="00E12674">
        <w:rPr>
          <w:rFonts w:ascii="Times New Roman" w:hAnsi="Times New Roman" w:cs="Times New Roman"/>
          <w:bCs/>
          <w:sz w:val="24"/>
        </w:rPr>
        <w:t xml:space="preserve">, Y. &amp; </w:t>
      </w:r>
      <w:proofErr w:type="spellStart"/>
      <w:r w:rsidRPr="00E12674">
        <w:rPr>
          <w:rFonts w:ascii="Times New Roman" w:hAnsi="Times New Roman" w:cs="Times New Roman"/>
          <w:bCs/>
          <w:sz w:val="24"/>
        </w:rPr>
        <w:t>Courville</w:t>
      </w:r>
      <w:proofErr w:type="spellEnd"/>
      <w:r w:rsidRPr="00E12674">
        <w:rPr>
          <w:rFonts w:ascii="Times New Roman" w:hAnsi="Times New Roman" w:cs="Times New Roman"/>
          <w:bCs/>
          <w:sz w:val="24"/>
        </w:rPr>
        <w:t xml:space="preserve">, A., 2016. </w:t>
      </w:r>
      <w:r w:rsidRPr="00E12674">
        <w:rPr>
          <w:rFonts w:ascii="Times New Roman" w:hAnsi="Times New Roman" w:cs="Times New Roman"/>
          <w:bCs/>
          <w:i/>
          <w:iCs/>
          <w:sz w:val="24"/>
        </w:rPr>
        <w:t>Deep Learning</w:t>
      </w:r>
      <w:r w:rsidRPr="00E12674">
        <w:rPr>
          <w:rFonts w:ascii="Times New Roman" w:hAnsi="Times New Roman" w:cs="Times New Roman"/>
          <w:bCs/>
          <w:sz w:val="24"/>
        </w:rPr>
        <w:t xml:space="preserve">. Cambridge: MIT Press. Available at: </w:t>
      </w:r>
      <w:hyperlink r:id="rId12" w:history="1">
        <w:r w:rsidRPr="006C7CE0">
          <w:rPr>
            <w:rStyle w:val="Hyperlink"/>
            <w:rFonts w:ascii="Times New Roman" w:hAnsi="Times New Roman" w:cs="Times New Roman"/>
            <w:bCs/>
            <w:sz w:val="24"/>
          </w:rPr>
          <w:t>https://www.deeplearningbook.org/</w:t>
        </w:r>
      </w:hyperlink>
      <w:r>
        <w:rPr>
          <w:rFonts w:ascii="Times New Roman" w:hAnsi="Times New Roman" w:cs="Times New Roman"/>
          <w:bCs/>
          <w:sz w:val="24"/>
        </w:rPr>
        <w:t xml:space="preserve">. </w:t>
      </w:r>
    </w:p>
    <w:p w:rsidR="00E12674" w:rsidRPr="00E12674" w:rsidRDefault="00E12674" w:rsidP="00E12674">
      <w:pPr>
        <w:spacing w:after="0"/>
        <w:ind w:left="1077" w:hanging="720"/>
        <w:jc w:val="both"/>
        <w:rPr>
          <w:rFonts w:ascii="Times New Roman" w:hAnsi="Times New Roman" w:cs="Times New Roman"/>
          <w:bCs/>
          <w:sz w:val="24"/>
        </w:rPr>
      </w:pPr>
      <w:r w:rsidRPr="00E12674">
        <w:rPr>
          <w:rFonts w:ascii="Times New Roman" w:hAnsi="Times New Roman" w:cs="Times New Roman"/>
          <w:bCs/>
          <w:sz w:val="24"/>
        </w:rPr>
        <w:t xml:space="preserve">Li, L., 2017. </w:t>
      </w:r>
      <w:r w:rsidRPr="00E12674">
        <w:rPr>
          <w:rFonts w:ascii="Times New Roman" w:hAnsi="Times New Roman" w:cs="Times New Roman"/>
          <w:bCs/>
          <w:i/>
          <w:iCs/>
          <w:sz w:val="24"/>
        </w:rPr>
        <w:t>Deep Reinforcement Learning: An Overview</w:t>
      </w:r>
      <w:r w:rsidRPr="00E12674">
        <w:rPr>
          <w:rFonts w:ascii="Times New Roman" w:hAnsi="Times New Roman" w:cs="Times New Roman"/>
          <w:bCs/>
          <w:sz w:val="24"/>
        </w:rPr>
        <w:t xml:space="preserve">. </w:t>
      </w:r>
      <w:proofErr w:type="spellStart"/>
      <w:proofErr w:type="gramStart"/>
      <w:r w:rsidRPr="00E12674">
        <w:rPr>
          <w:rFonts w:ascii="Times New Roman" w:hAnsi="Times New Roman" w:cs="Times New Roman"/>
          <w:bCs/>
          <w:sz w:val="24"/>
        </w:rPr>
        <w:t>arXiv</w:t>
      </w:r>
      <w:proofErr w:type="spellEnd"/>
      <w:proofErr w:type="gramEnd"/>
      <w:r w:rsidRPr="00E12674">
        <w:rPr>
          <w:rFonts w:ascii="Times New Roman" w:hAnsi="Times New Roman" w:cs="Times New Roman"/>
          <w:bCs/>
          <w:sz w:val="24"/>
        </w:rPr>
        <w:t xml:space="preserve"> preprint arXiv:1701.07274. Available at: </w:t>
      </w:r>
      <w:hyperlink r:id="rId13" w:history="1">
        <w:r w:rsidRPr="006C7CE0">
          <w:rPr>
            <w:rStyle w:val="Hyperlink"/>
            <w:rFonts w:ascii="Times New Roman" w:hAnsi="Times New Roman" w:cs="Times New Roman"/>
            <w:bCs/>
            <w:sz w:val="24"/>
          </w:rPr>
          <w:t>https://arxiv.org/abs/1701.07274</w:t>
        </w:r>
      </w:hyperlink>
      <w:r>
        <w:rPr>
          <w:rFonts w:ascii="Times New Roman" w:hAnsi="Times New Roman" w:cs="Times New Roman"/>
          <w:bCs/>
          <w:sz w:val="24"/>
        </w:rPr>
        <w:t xml:space="preserve">. </w:t>
      </w:r>
    </w:p>
    <w:p w:rsidR="00E12674" w:rsidRPr="00E12674" w:rsidRDefault="00E12674" w:rsidP="00E12674">
      <w:pPr>
        <w:spacing w:after="0"/>
        <w:ind w:left="1077" w:hanging="720"/>
        <w:jc w:val="both"/>
        <w:rPr>
          <w:rFonts w:ascii="Times New Roman" w:hAnsi="Times New Roman" w:cs="Times New Roman"/>
          <w:bCs/>
          <w:sz w:val="24"/>
        </w:rPr>
      </w:pPr>
      <w:proofErr w:type="spellStart"/>
      <w:r w:rsidRPr="00E12674">
        <w:rPr>
          <w:rFonts w:ascii="Times New Roman" w:hAnsi="Times New Roman" w:cs="Times New Roman"/>
          <w:bCs/>
          <w:sz w:val="24"/>
        </w:rPr>
        <w:t>Mehrabi</w:t>
      </w:r>
      <w:proofErr w:type="spellEnd"/>
      <w:r w:rsidRPr="00E12674">
        <w:rPr>
          <w:rFonts w:ascii="Times New Roman" w:hAnsi="Times New Roman" w:cs="Times New Roman"/>
          <w:bCs/>
          <w:sz w:val="24"/>
        </w:rPr>
        <w:t xml:space="preserve">, N., </w:t>
      </w:r>
      <w:proofErr w:type="spellStart"/>
      <w:r w:rsidRPr="00E12674">
        <w:rPr>
          <w:rFonts w:ascii="Times New Roman" w:hAnsi="Times New Roman" w:cs="Times New Roman"/>
          <w:bCs/>
          <w:sz w:val="24"/>
        </w:rPr>
        <w:t>Morstatter</w:t>
      </w:r>
      <w:proofErr w:type="spellEnd"/>
      <w:r w:rsidRPr="00E12674">
        <w:rPr>
          <w:rFonts w:ascii="Times New Roman" w:hAnsi="Times New Roman" w:cs="Times New Roman"/>
          <w:bCs/>
          <w:sz w:val="24"/>
        </w:rPr>
        <w:t xml:space="preserve">, F., </w:t>
      </w:r>
      <w:proofErr w:type="spellStart"/>
      <w:r w:rsidRPr="00E12674">
        <w:rPr>
          <w:rFonts w:ascii="Times New Roman" w:hAnsi="Times New Roman" w:cs="Times New Roman"/>
          <w:bCs/>
          <w:sz w:val="24"/>
        </w:rPr>
        <w:t>Saxena</w:t>
      </w:r>
      <w:proofErr w:type="spellEnd"/>
      <w:r w:rsidRPr="00E12674">
        <w:rPr>
          <w:rFonts w:ascii="Times New Roman" w:hAnsi="Times New Roman" w:cs="Times New Roman"/>
          <w:bCs/>
          <w:sz w:val="24"/>
        </w:rPr>
        <w:t xml:space="preserve">, N., </w:t>
      </w:r>
      <w:proofErr w:type="spellStart"/>
      <w:r w:rsidRPr="00E12674">
        <w:rPr>
          <w:rFonts w:ascii="Times New Roman" w:hAnsi="Times New Roman" w:cs="Times New Roman"/>
          <w:bCs/>
          <w:sz w:val="24"/>
        </w:rPr>
        <w:t>Lerman</w:t>
      </w:r>
      <w:proofErr w:type="spellEnd"/>
      <w:r w:rsidRPr="00E12674">
        <w:rPr>
          <w:rFonts w:ascii="Times New Roman" w:hAnsi="Times New Roman" w:cs="Times New Roman"/>
          <w:bCs/>
          <w:sz w:val="24"/>
        </w:rPr>
        <w:t xml:space="preserve">, K. &amp; </w:t>
      </w:r>
      <w:proofErr w:type="spellStart"/>
      <w:r w:rsidRPr="00E12674">
        <w:rPr>
          <w:rFonts w:ascii="Times New Roman" w:hAnsi="Times New Roman" w:cs="Times New Roman"/>
          <w:bCs/>
          <w:sz w:val="24"/>
        </w:rPr>
        <w:t>Galstyan</w:t>
      </w:r>
      <w:proofErr w:type="spellEnd"/>
      <w:r w:rsidRPr="00E12674">
        <w:rPr>
          <w:rFonts w:ascii="Times New Roman" w:hAnsi="Times New Roman" w:cs="Times New Roman"/>
          <w:bCs/>
          <w:sz w:val="24"/>
        </w:rPr>
        <w:t xml:space="preserve">, A., 2019. </w:t>
      </w:r>
      <w:r w:rsidRPr="00E12674">
        <w:rPr>
          <w:rFonts w:ascii="Times New Roman" w:hAnsi="Times New Roman" w:cs="Times New Roman"/>
          <w:bCs/>
          <w:i/>
          <w:iCs/>
          <w:sz w:val="24"/>
        </w:rPr>
        <w:t>A Survey on Bias and Fairness in Machine Learning</w:t>
      </w:r>
      <w:r w:rsidRPr="00E12674">
        <w:rPr>
          <w:rFonts w:ascii="Times New Roman" w:hAnsi="Times New Roman" w:cs="Times New Roman"/>
          <w:bCs/>
          <w:sz w:val="24"/>
        </w:rPr>
        <w:t xml:space="preserve">. ACM Computing Surveys, 54(6), pp.1–35. Available at: </w:t>
      </w:r>
      <w:hyperlink r:id="rId14" w:history="1">
        <w:r w:rsidRPr="006C7CE0">
          <w:rPr>
            <w:rStyle w:val="Hyperlink"/>
            <w:rFonts w:ascii="Times New Roman" w:hAnsi="Times New Roman" w:cs="Times New Roman"/>
            <w:bCs/>
            <w:sz w:val="24"/>
          </w:rPr>
          <w:t>https://arxiv.org/abs/1908.09635</w:t>
        </w:r>
      </w:hyperlink>
      <w:r>
        <w:rPr>
          <w:rFonts w:ascii="Times New Roman" w:hAnsi="Times New Roman" w:cs="Times New Roman"/>
          <w:bCs/>
          <w:sz w:val="24"/>
        </w:rPr>
        <w:t xml:space="preserve">. </w:t>
      </w:r>
    </w:p>
    <w:p w:rsidR="00E12674" w:rsidRPr="00E12674" w:rsidRDefault="00E12674" w:rsidP="00E12674">
      <w:pPr>
        <w:spacing w:after="0"/>
        <w:ind w:left="1077" w:hanging="720"/>
        <w:jc w:val="both"/>
        <w:rPr>
          <w:rFonts w:ascii="Times New Roman" w:hAnsi="Times New Roman" w:cs="Times New Roman"/>
          <w:bCs/>
          <w:sz w:val="24"/>
        </w:rPr>
      </w:pPr>
      <w:r w:rsidRPr="00E12674">
        <w:rPr>
          <w:rFonts w:ascii="Times New Roman" w:hAnsi="Times New Roman" w:cs="Times New Roman"/>
          <w:bCs/>
          <w:sz w:val="24"/>
        </w:rPr>
        <w:t xml:space="preserve">Putnam, H., 1967. </w:t>
      </w:r>
      <w:r w:rsidRPr="00E12674">
        <w:rPr>
          <w:rFonts w:ascii="Times New Roman" w:hAnsi="Times New Roman" w:cs="Times New Roman"/>
          <w:bCs/>
          <w:i/>
          <w:iCs/>
          <w:sz w:val="24"/>
        </w:rPr>
        <w:t>Psychological predicates</w:t>
      </w:r>
      <w:r w:rsidRPr="00E12674">
        <w:rPr>
          <w:rFonts w:ascii="Times New Roman" w:hAnsi="Times New Roman" w:cs="Times New Roman"/>
          <w:bCs/>
          <w:sz w:val="24"/>
        </w:rPr>
        <w:t xml:space="preserve">. In: W.H. Capitan &amp; D.D. Merrill, eds. </w:t>
      </w:r>
      <w:r w:rsidRPr="00E12674">
        <w:rPr>
          <w:rFonts w:ascii="Times New Roman" w:hAnsi="Times New Roman" w:cs="Times New Roman"/>
          <w:bCs/>
          <w:i/>
          <w:iCs/>
          <w:sz w:val="24"/>
        </w:rPr>
        <w:t>Art, Mind, and Religion</w:t>
      </w:r>
      <w:r w:rsidRPr="00E12674">
        <w:rPr>
          <w:rFonts w:ascii="Times New Roman" w:hAnsi="Times New Roman" w:cs="Times New Roman"/>
          <w:bCs/>
          <w:sz w:val="24"/>
        </w:rPr>
        <w:t xml:space="preserve">. Pittsburgh: University of Pittsburgh Press. Available at: </w:t>
      </w:r>
      <w:hyperlink r:id="rId15" w:history="1">
        <w:r w:rsidRPr="006C7CE0">
          <w:rPr>
            <w:rStyle w:val="Hyperlink"/>
            <w:rFonts w:ascii="Times New Roman" w:hAnsi="Times New Roman" w:cs="Times New Roman"/>
            <w:bCs/>
            <w:sz w:val="24"/>
          </w:rPr>
          <w:t>https://philpapers.org/rec/PUTPP-2</w:t>
        </w:r>
      </w:hyperlink>
      <w:r>
        <w:rPr>
          <w:rFonts w:ascii="Times New Roman" w:hAnsi="Times New Roman" w:cs="Times New Roman"/>
          <w:bCs/>
          <w:sz w:val="24"/>
        </w:rPr>
        <w:t xml:space="preserve">. </w:t>
      </w:r>
    </w:p>
    <w:p w:rsidR="00E12674" w:rsidRPr="00E12674" w:rsidRDefault="00E12674" w:rsidP="00E12674">
      <w:pPr>
        <w:spacing w:after="0"/>
        <w:ind w:left="1077" w:hanging="720"/>
        <w:jc w:val="both"/>
        <w:rPr>
          <w:rFonts w:ascii="Times New Roman" w:hAnsi="Times New Roman" w:cs="Times New Roman"/>
          <w:bCs/>
          <w:sz w:val="24"/>
        </w:rPr>
      </w:pPr>
      <w:r w:rsidRPr="00E12674">
        <w:rPr>
          <w:rFonts w:ascii="Times New Roman" w:hAnsi="Times New Roman" w:cs="Times New Roman"/>
          <w:bCs/>
          <w:sz w:val="24"/>
        </w:rPr>
        <w:t xml:space="preserve">Russell, S. &amp; Norvig, P., 2021. </w:t>
      </w:r>
      <w:r w:rsidRPr="00E12674">
        <w:rPr>
          <w:rFonts w:ascii="Times New Roman" w:hAnsi="Times New Roman" w:cs="Times New Roman"/>
          <w:bCs/>
          <w:i/>
          <w:iCs/>
          <w:sz w:val="24"/>
        </w:rPr>
        <w:t>Artificial Intelligence: A Modern Approach</w:t>
      </w:r>
      <w:r w:rsidRPr="00E12674">
        <w:rPr>
          <w:rFonts w:ascii="Times New Roman" w:hAnsi="Times New Roman" w:cs="Times New Roman"/>
          <w:bCs/>
          <w:sz w:val="24"/>
        </w:rPr>
        <w:t xml:space="preserve">. 4th ed. Harlow: Pearson. Available at: </w:t>
      </w:r>
      <w:hyperlink r:id="rId16" w:history="1">
        <w:r w:rsidRPr="006C7CE0">
          <w:rPr>
            <w:rStyle w:val="Hyperlink"/>
            <w:rFonts w:ascii="Times New Roman" w:hAnsi="Times New Roman" w:cs="Times New Roman"/>
            <w:bCs/>
            <w:sz w:val="24"/>
          </w:rPr>
          <w:t>https://www.pearson.com/store/p/artificial-intelligence-a-modern-approach/P100000674307</w:t>
        </w:r>
      </w:hyperlink>
      <w:r>
        <w:rPr>
          <w:rFonts w:ascii="Times New Roman" w:hAnsi="Times New Roman" w:cs="Times New Roman"/>
          <w:bCs/>
          <w:sz w:val="24"/>
        </w:rPr>
        <w:t xml:space="preserve">. </w:t>
      </w:r>
    </w:p>
    <w:p w:rsidR="00E12674" w:rsidRPr="00E12674" w:rsidRDefault="00E12674" w:rsidP="00E12674">
      <w:pPr>
        <w:spacing w:after="0"/>
        <w:ind w:left="1077" w:hanging="720"/>
        <w:jc w:val="both"/>
        <w:rPr>
          <w:rFonts w:ascii="Times New Roman" w:hAnsi="Times New Roman" w:cs="Times New Roman"/>
          <w:bCs/>
          <w:sz w:val="24"/>
        </w:rPr>
      </w:pPr>
      <w:r w:rsidRPr="00E12674">
        <w:rPr>
          <w:rFonts w:ascii="Times New Roman" w:hAnsi="Times New Roman" w:cs="Times New Roman"/>
          <w:bCs/>
          <w:sz w:val="24"/>
        </w:rPr>
        <w:t xml:space="preserve">Searle, J.R., 1980. </w:t>
      </w:r>
      <w:r w:rsidRPr="00E12674">
        <w:rPr>
          <w:rFonts w:ascii="Times New Roman" w:hAnsi="Times New Roman" w:cs="Times New Roman"/>
          <w:bCs/>
          <w:i/>
          <w:iCs/>
          <w:sz w:val="24"/>
        </w:rPr>
        <w:t>Minds, brains, and programs</w:t>
      </w:r>
      <w:r w:rsidRPr="00E12674">
        <w:rPr>
          <w:rFonts w:ascii="Times New Roman" w:hAnsi="Times New Roman" w:cs="Times New Roman"/>
          <w:bCs/>
          <w:sz w:val="24"/>
        </w:rPr>
        <w:t xml:space="preserve">. Behavioral and Brain Sciences, 3(3), pp.417–457. Available at: </w:t>
      </w:r>
      <w:hyperlink r:id="rId17" w:history="1">
        <w:r w:rsidRPr="006C7CE0">
          <w:rPr>
            <w:rStyle w:val="Hyperlink"/>
            <w:rFonts w:ascii="Times New Roman" w:hAnsi="Times New Roman" w:cs="Times New Roman"/>
            <w:bCs/>
            <w:sz w:val="24"/>
          </w:rPr>
          <w:t>https://doi.org/10.1017/S0140525X00005756</w:t>
        </w:r>
      </w:hyperlink>
      <w:r>
        <w:rPr>
          <w:rFonts w:ascii="Times New Roman" w:hAnsi="Times New Roman" w:cs="Times New Roman"/>
          <w:bCs/>
          <w:sz w:val="24"/>
        </w:rPr>
        <w:t xml:space="preserve">. </w:t>
      </w:r>
    </w:p>
    <w:p w:rsidR="00E12674" w:rsidRPr="00E12674" w:rsidRDefault="00E12674" w:rsidP="00E12674">
      <w:pPr>
        <w:spacing w:after="0"/>
        <w:ind w:left="1077" w:hanging="720"/>
        <w:jc w:val="both"/>
        <w:rPr>
          <w:rFonts w:ascii="Times New Roman" w:hAnsi="Times New Roman" w:cs="Times New Roman"/>
          <w:bCs/>
          <w:sz w:val="24"/>
        </w:rPr>
      </w:pPr>
      <w:r w:rsidRPr="00E12674">
        <w:rPr>
          <w:rFonts w:ascii="Times New Roman" w:hAnsi="Times New Roman" w:cs="Times New Roman"/>
          <w:bCs/>
          <w:sz w:val="24"/>
        </w:rPr>
        <w:t xml:space="preserve">Sutton, R.S. &amp; </w:t>
      </w:r>
      <w:proofErr w:type="spellStart"/>
      <w:r w:rsidRPr="00E12674">
        <w:rPr>
          <w:rFonts w:ascii="Times New Roman" w:hAnsi="Times New Roman" w:cs="Times New Roman"/>
          <w:bCs/>
          <w:sz w:val="24"/>
        </w:rPr>
        <w:t>Barto</w:t>
      </w:r>
      <w:proofErr w:type="spellEnd"/>
      <w:r w:rsidRPr="00E12674">
        <w:rPr>
          <w:rFonts w:ascii="Times New Roman" w:hAnsi="Times New Roman" w:cs="Times New Roman"/>
          <w:bCs/>
          <w:sz w:val="24"/>
        </w:rPr>
        <w:t xml:space="preserve">, A.G., 2018. </w:t>
      </w:r>
      <w:r w:rsidRPr="00E12674">
        <w:rPr>
          <w:rFonts w:ascii="Times New Roman" w:hAnsi="Times New Roman" w:cs="Times New Roman"/>
          <w:bCs/>
          <w:i/>
          <w:iCs/>
          <w:sz w:val="24"/>
        </w:rPr>
        <w:t>Reinforcement Learning: An Introduction</w:t>
      </w:r>
      <w:r w:rsidRPr="00E12674">
        <w:rPr>
          <w:rFonts w:ascii="Times New Roman" w:hAnsi="Times New Roman" w:cs="Times New Roman"/>
          <w:bCs/>
          <w:sz w:val="24"/>
        </w:rPr>
        <w:t xml:space="preserve">. 2nd ed. Cambridge: MIT Press. Available at: </w:t>
      </w:r>
      <w:hyperlink r:id="rId18" w:history="1">
        <w:r w:rsidRPr="006C7CE0">
          <w:rPr>
            <w:rStyle w:val="Hyperlink"/>
            <w:rFonts w:ascii="Times New Roman" w:hAnsi="Times New Roman" w:cs="Times New Roman"/>
            <w:bCs/>
            <w:sz w:val="24"/>
          </w:rPr>
          <w:t>https://mitpress.mit.edu/9780262039246/reinforcement-learning/</w:t>
        </w:r>
      </w:hyperlink>
      <w:r>
        <w:rPr>
          <w:rFonts w:ascii="Times New Roman" w:hAnsi="Times New Roman" w:cs="Times New Roman"/>
          <w:bCs/>
          <w:sz w:val="24"/>
        </w:rPr>
        <w:t xml:space="preserve">. </w:t>
      </w:r>
    </w:p>
    <w:p w:rsidR="00E12674" w:rsidRPr="00E12674" w:rsidRDefault="00E12674" w:rsidP="00E12674">
      <w:pPr>
        <w:spacing w:after="0"/>
        <w:ind w:left="1077" w:hanging="720"/>
        <w:jc w:val="both"/>
        <w:rPr>
          <w:rFonts w:ascii="Times New Roman" w:hAnsi="Times New Roman" w:cs="Times New Roman"/>
          <w:bCs/>
          <w:sz w:val="24"/>
        </w:rPr>
      </w:pPr>
      <w:r w:rsidRPr="00E12674">
        <w:rPr>
          <w:rFonts w:ascii="Times New Roman" w:hAnsi="Times New Roman" w:cs="Times New Roman"/>
          <w:bCs/>
          <w:sz w:val="24"/>
        </w:rPr>
        <w:t xml:space="preserve">Tegmark, M., 2017. </w:t>
      </w:r>
      <w:r w:rsidRPr="00E12674">
        <w:rPr>
          <w:rFonts w:ascii="Times New Roman" w:hAnsi="Times New Roman" w:cs="Times New Roman"/>
          <w:bCs/>
          <w:i/>
          <w:iCs/>
          <w:sz w:val="24"/>
        </w:rPr>
        <w:t>Life 3.0: Being Human in the Age of Artificial Intelligence</w:t>
      </w:r>
      <w:r w:rsidRPr="00E12674">
        <w:rPr>
          <w:rFonts w:ascii="Times New Roman" w:hAnsi="Times New Roman" w:cs="Times New Roman"/>
          <w:bCs/>
          <w:sz w:val="24"/>
        </w:rPr>
        <w:t xml:space="preserve">. New York: Knopf. Available at: </w:t>
      </w:r>
      <w:hyperlink r:id="rId19" w:history="1">
        <w:r w:rsidRPr="006C7CE0">
          <w:rPr>
            <w:rStyle w:val="Hyperlink"/>
            <w:rFonts w:ascii="Times New Roman" w:hAnsi="Times New Roman" w:cs="Times New Roman"/>
            <w:bCs/>
            <w:sz w:val="24"/>
          </w:rPr>
          <w:t>https://www.penguinrandomhouse.com/books/540039/life-30-by-max-tegmark/</w:t>
        </w:r>
      </w:hyperlink>
      <w:r>
        <w:rPr>
          <w:rFonts w:ascii="Times New Roman" w:hAnsi="Times New Roman" w:cs="Times New Roman"/>
          <w:bCs/>
          <w:sz w:val="24"/>
        </w:rPr>
        <w:t xml:space="preserve">. </w:t>
      </w:r>
    </w:p>
    <w:p w:rsidR="0070057B" w:rsidRPr="0070057B" w:rsidRDefault="0070057B" w:rsidP="0070057B">
      <w:pPr>
        <w:spacing w:after="0"/>
        <w:ind w:left="1077" w:hanging="720"/>
        <w:jc w:val="both"/>
        <w:rPr>
          <w:rFonts w:ascii="Times New Roman" w:hAnsi="Times New Roman" w:cs="Times New Roman"/>
          <w:sz w:val="24"/>
        </w:rPr>
      </w:pPr>
    </w:p>
    <w:sectPr w:rsidR="0070057B" w:rsidRPr="0070057B">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7F35" w:rsidRDefault="00FB7F35" w:rsidP="00E95C9A">
      <w:pPr>
        <w:spacing w:after="0" w:line="240" w:lineRule="auto"/>
      </w:pPr>
      <w:r>
        <w:separator/>
      </w:r>
    </w:p>
  </w:endnote>
  <w:endnote w:type="continuationSeparator" w:id="0">
    <w:p w:rsidR="00FB7F35" w:rsidRDefault="00FB7F35" w:rsidP="00E95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4495982"/>
      <w:docPartObj>
        <w:docPartGallery w:val="Page Numbers (Bottom of Page)"/>
        <w:docPartUnique/>
      </w:docPartObj>
    </w:sdtPr>
    <w:sdtEndPr>
      <w:rPr>
        <w:noProof/>
      </w:rPr>
    </w:sdtEndPr>
    <w:sdtContent>
      <w:p w:rsidR="00E12674" w:rsidRDefault="00E12674">
        <w:pPr>
          <w:pStyle w:val="Footer"/>
          <w:jc w:val="center"/>
        </w:pPr>
        <w:r>
          <w:fldChar w:fldCharType="begin"/>
        </w:r>
        <w:r>
          <w:instrText xml:space="preserve"> PAGE   \* MERGEFORMAT </w:instrText>
        </w:r>
        <w:r>
          <w:fldChar w:fldCharType="separate"/>
        </w:r>
        <w:r w:rsidR="00E3286D">
          <w:rPr>
            <w:noProof/>
          </w:rPr>
          <w:t>1</w:t>
        </w:r>
        <w:r>
          <w:rPr>
            <w:noProof/>
          </w:rPr>
          <w:fldChar w:fldCharType="end"/>
        </w:r>
      </w:p>
    </w:sdtContent>
  </w:sdt>
  <w:p w:rsidR="008967E4" w:rsidRDefault="008967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7F35" w:rsidRDefault="00FB7F35" w:rsidP="00E95C9A">
      <w:pPr>
        <w:spacing w:after="0" w:line="240" w:lineRule="auto"/>
      </w:pPr>
      <w:r>
        <w:separator/>
      </w:r>
    </w:p>
  </w:footnote>
  <w:footnote w:type="continuationSeparator" w:id="0">
    <w:p w:rsidR="00FB7F35" w:rsidRDefault="00FB7F35" w:rsidP="00E95C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511A"/>
    <w:multiLevelType w:val="multilevel"/>
    <w:tmpl w:val="12A8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438BB"/>
    <w:multiLevelType w:val="multilevel"/>
    <w:tmpl w:val="224A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155EAC"/>
    <w:multiLevelType w:val="hybridMultilevel"/>
    <w:tmpl w:val="90348952"/>
    <w:lvl w:ilvl="0" w:tplc="1C090001">
      <w:start w:val="1"/>
      <w:numFmt w:val="bullet"/>
      <w:lvlText w:val=""/>
      <w:lvlJc w:val="left"/>
      <w:pPr>
        <w:ind w:left="1069" w:hanging="360"/>
      </w:pPr>
      <w:rPr>
        <w:rFonts w:ascii="Symbol" w:hAnsi="Symbo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3" w15:restartNumberingAfterBreak="0">
    <w:nsid w:val="450053B4"/>
    <w:multiLevelType w:val="multilevel"/>
    <w:tmpl w:val="A90E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EE8"/>
    <w:rsid w:val="000B787F"/>
    <w:rsid w:val="001C18B1"/>
    <w:rsid w:val="002443F6"/>
    <w:rsid w:val="005F2EE8"/>
    <w:rsid w:val="0070057B"/>
    <w:rsid w:val="00700F99"/>
    <w:rsid w:val="007106E3"/>
    <w:rsid w:val="007E34B0"/>
    <w:rsid w:val="007F20B9"/>
    <w:rsid w:val="007F5875"/>
    <w:rsid w:val="008300CA"/>
    <w:rsid w:val="008458FC"/>
    <w:rsid w:val="008967E4"/>
    <w:rsid w:val="009F3556"/>
    <w:rsid w:val="009F4975"/>
    <w:rsid w:val="00A90DED"/>
    <w:rsid w:val="00B2155C"/>
    <w:rsid w:val="00CA0100"/>
    <w:rsid w:val="00CD6C6D"/>
    <w:rsid w:val="00CE2464"/>
    <w:rsid w:val="00D20232"/>
    <w:rsid w:val="00E12674"/>
    <w:rsid w:val="00E3286D"/>
    <w:rsid w:val="00E95C9A"/>
    <w:rsid w:val="00FB7F35"/>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82FAAE-3181-4031-995D-AC800BC44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B78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975"/>
    <w:rPr>
      <w:color w:val="0563C1" w:themeColor="hyperlink"/>
      <w:u w:val="single"/>
    </w:rPr>
  </w:style>
  <w:style w:type="paragraph" w:styleId="Header">
    <w:name w:val="header"/>
    <w:basedOn w:val="Normal"/>
    <w:link w:val="HeaderChar"/>
    <w:uiPriority w:val="99"/>
    <w:unhideWhenUsed/>
    <w:rsid w:val="00E95C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C9A"/>
  </w:style>
  <w:style w:type="paragraph" w:styleId="Footer">
    <w:name w:val="footer"/>
    <w:basedOn w:val="Normal"/>
    <w:link w:val="FooterChar"/>
    <w:uiPriority w:val="99"/>
    <w:unhideWhenUsed/>
    <w:rsid w:val="00E95C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5C9A"/>
  </w:style>
  <w:style w:type="table" w:styleId="TableGrid">
    <w:name w:val="Table Grid"/>
    <w:basedOn w:val="TableNormal"/>
    <w:uiPriority w:val="39"/>
    <w:rsid w:val="00830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0232"/>
    <w:pPr>
      <w:ind w:left="720"/>
      <w:contextualSpacing/>
    </w:pPr>
  </w:style>
  <w:style w:type="character" w:customStyle="1" w:styleId="Heading3Char">
    <w:name w:val="Heading 3 Char"/>
    <w:basedOn w:val="DefaultParagraphFont"/>
    <w:link w:val="Heading3"/>
    <w:uiPriority w:val="9"/>
    <w:semiHidden/>
    <w:rsid w:val="000B787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47249">
      <w:bodyDiv w:val="1"/>
      <w:marLeft w:val="0"/>
      <w:marRight w:val="0"/>
      <w:marTop w:val="0"/>
      <w:marBottom w:val="0"/>
      <w:divBdr>
        <w:top w:val="none" w:sz="0" w:space="0" w:color="auto"/>
        <w:left w:val="none" w:sz="0" w:space="0" w:color="auto"/>
        <w:bottom w:val="none" w:sz="0" w:space="0" w:color="auto"/>
        <w:right w:val="none" w:sz="0" w:space="0" w:color="auto"/>
      </w:divBdr>
    </w:div>
    <w:div w:id="557059666">
      <w:bodyDiv w:val="1"/>
      <w:marLeft w:val="0"/>
      <w:marRight w:val="0"/>
      <w:marTop w:val="0"/>
      <w:marBottom w:val="0"/>
      <w:divBdr>
        <w:top w:val="none" w:sz="0" w:space="0" w:color="auto"/>
        <w:left w:val="none" w:sz="0" w:space="0" w:color="auto"/>
        <w:bottom w:val="none" w:sz="0" w:space="0" w:color="auto"/>
        <w:right w:val="none" w:sz="0" w:space="0" w:color="auto"/>
      </w:divBdr>
    </w:div>
    <w:div w:id="559439716">
      <w:bodyDiv w:val="1"/>
      <w:marLeft w:val="0"/>
      <w:marRight w:val="0"/>
      <w:marTop w:val="0"/>
      <w:marBottom w:val="0"/>
      <w:divBdr>
        <w:top w:val="none" w:sz="0" w:space="0" w:color="auto"/>
        <w:left w:val="none" w:sz="0" w:space="0" w:color="auto"/>
        <w:bottom w:val="none" w:sz="0" w:space="0" w:color="auto"/>
        <w:right w:val="none" w:sz="0" w:space="0" w:color="auto"/>
      </w:divBdr>
    </w:div>
    <w:div w:id="756709598">
      <w:bodyDiv w:val="1"/>
      <w:marLeft w:val="0"/>
      <w:marRight w:val="0"/>
      <w:marTop w:val="0"/>
      <w:marBottom w:val="0"/>
      <w:divBdr>
        <w:top w:val="none" w:sz="0" w:space="0" w:color="auto"/>
        <w:left w:val="none" w:sz="0" w:space="0" w:color="auto"/>
        <w:bottom w:val="none" w:sz="0" w:space="0" w:color="auto"/>
        <w:right w:val="none" w:sz="0" w:space="0" w:color="auto"/>
      </w:divBdr>
    </w:div>
    <w:div w:id="830291902">
      <w:bodyDiv w:val="1"/>
      <w:marLeft w:val="0"/>
      <w:marRight w:val="0"/>
      <w:marTop w:val="0"/>
      <w:marBottom w:val="0"/>
      <w:divBdr>
        <w:top w:val="none" w:sz="0" w:space="0" w:color="auto"/>
        <w:left w:val="none" w:sz="0" w:space="0" w:color="auto"/>
        <w:bottom w:val="none" w:sz="0" w:space="0" w:color="auto"/>
        <w:right w:val="none" w:sz="0" w:space="0" w:color="auto"/>
      </w:divBdr>
    </w:div>
    <w:div w:id="895553835">
      <w:bodyDiv w:val="1"/>
      <w:marLeft w:val="0"/>
      <w:marRight w:val="0"/>
      <w:marTop w:val="0"/>
      <w:marBottom w:val="0"/>
      <w:divBdr>
        <w:top w:val="none" w:sz="0" w:space="0" w:color="auto"/>
        <w:left w:val="none" w:sz="0" w:space="0" w:color="auto"/>
        <w:bottom w:val="none" w:sz="0" w:space="0" w:color="auto"/>
        <w:right w:val="none" w:sz="0" w:space="0" w:color="auto"/>
      </w:divBdr>
    </w:div>
    <w:div w:id="912471759">
      <w:bodyDiv w:val="1"/>
      <w:marLeft w:val="0"/>
      <w:marRight w:val="0"/>
      <w:marTop w:val="0"/>
      <w:marBottom w:val="0"/>
      <w:divBdr>
        <w:top w:val="none" w:sz="0" w:space="0" w:color="auto"/>
        <w:left w:val="none" w:sz="0" w:space="0" w:color="auto"/>
        <w:bottom w:val="none" w:sz="0" w:space="0" w:color="auto"/>
        <w:right w:val="none" w:sz="0" w:space="0" w:color="auto"/>
      </w:divBdr>
    </w:div>
    <w:div w:id="1678802549">
      <w:bodyDiv w:val="1"/>
      <w:marLeft w:val="0"/>
      <w:marRight w:val="0"/>
      <w:marTop w:val="0"/>
      <w:marBottom w:val="0"/>
      <w:divBdr>
        <w:top w:val="none" w:sz="0" w:space="0" w:color="auto"/>
        <w:left w:val="none" w:sz="0" w:space="0" w:color="auto"/>
        <w:bottom w:val="none" w:sz="0" w:space="0" w:color="auto"/>
        <w:right w:val="none" w:sz="0" w:space="0" w:color="auto"/>
      </w:divBdr>
    </w:div>
    <w:div w:id="212823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a.mit.edu/publications/gender-shades-intersectional-accuracy-disparities-in-commercial-gender-classification/" TargetMode="External"/><Relationship Id="rId13" Type="http://schemas.openxmlformats.org/officeDocument/2006/relationships/hyperlink" Target="https://arxiv.org/abs/1701.07274" TargetMode="External"/><Relationship Id="rId18" Type="http://schemas.openxmlformats.org/officeDocument/2006/relationships/hyperlink" Target="https://mitpress.mit.edu/9780262039246/reinforcement-learn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deeplearningbook.org/" TargetMode="External"/><Relationship Id="rId17" Type="http://schemas.openxmlformats.org/officeDocument/2006/relationships/hyperlink" Target="https://doi.org/10.1017/S0140525X00005756" TargetMode="External"/><Relationship Id="rId2" Type="http://schemas.openxmlformats.org/officeDocument/2006/relationships/styles" Target="styles.xml"/><Relationship Id="rId16" Type="http://schemas.openxmlformats.org/officeDocument/2006/relationships/hyperlink" Target="https://www.pearson.com/store/p/artificial-intelligence-a-modern-approach/P100000674307"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hive.org/details/david-chalmers-the-conscious-mind-in-search-of-a-fundamental-theory" TargetMode="External"/><Relationship Id="rId5" Type="http://schemas.openxmlformats.org/officeDocument/2006/relationships/footnotes" Target="footnotes.xml"/><Relationship Id="rId15" Type="http://schemas.openxmlformats.org/officeDocument/2006/relationships/hyperlink" Target="https://philpapers.org/rec/PUTPP-2" TargetMode="External"/><Relationship Id="rId10" Type="http://schemas.openxmlformats.org/officeDocument/2006/relationships/hyperlink" Target="https://consc.net/papers/facing.pdf" TargetMode="External"/><Relationship Id="rId19" Type="http://schemas.openxmlformats.org/officeDocument/2006/relationships/hyperlink" Target="https://www.penguinrandomhouse.com/books/540039/life-30-by-max-tegmark/" TargetMode="External"/><Relationship Id="rId4" Type="http://schemas.openxmlformats.org/officeDocument/2006/relationships/webSettings" Target="webSettings.xml"/><Relationship Id="rId9" Type="http://schemas.openxmlformats.org/officeDocument/2006/relationships/hyperlink" Target="https://eur-lex.europa.eu/legal-content/EN/TXT/?uri=CELEX%3A52021PC0206" TargetMode="External"/><Relationship Id="rId14" Type="http://schemas.openxmlformats.org/officeDocument/2006/relationships/hyperlink" Target="https://arxiv.org/abs/1908.0963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1842</Words>
  <Characters>10501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Yolisa Qadi</dc:creator>
  <cp:keywords/>
  <dc:description/>
  <cp:lastModifiedBy>Yolisa Qadi</cp:lastModifiedBy>
  <cp:revision>3</cp:revision>
  <cp:lastPrinted>2025-08-21T21:27:00Z</cp:lastPrinted>
  <dcterms:created xsi:type="dcterms:W3CDTF">2025-08-21T22:21:00Z</dcterms:created>
  <dcterms:modified xsi:type="dcterms:W3CDTF">2025-08-21T22:22:00Z</dcterms:modified>
</cp:coreProperties>
</file>