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주식회사 [회사명] 정관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4"/>
          <w:szCs w:val="24"/>
        </w:rPr>
        <w:t xml:space="preserve">(Articles of Incorporation)</w:t>
      </w:r>
    </w:p>
    <w:p>
      <w:pPr>
        <w:spacing w:after="200"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333333"/>
          <w:sz w:val="26"/>
          <w:szCs w:val="26"/>
        </w:rPr>
        <w:t xml:space="preserve">법률 검토용 초안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작성일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2025년 __월 __일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회사 유형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주식회사 (비상장)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주주 구성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수현(51%, 경영권) / 한상필(49%, 비경영권)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참고 문서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주주간계약서(동업계약서) / 법률검토요청서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제1장 총칙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제1조 (상호)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회사는 주식회사 [회사명] (이하 "회사")이라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(영문상호: [English Name] Co., Ltd.)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제2조 (목적)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회사는 다음의 사업을 영위함을 목적으로 한다.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콘텐츠 기획, 제작 및 유통업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영상 제작 및 멀티미디어 콘텐츠 제작업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광고 대행 및 마케팅 컨설팅업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브랜드 콘텐츠 기획 및 제작업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디지털 미디어 콘텐츠 제작 및 유통업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 SNS 채널 운영 및 관리 대행업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7. 이벤트 기획 및 운영업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8. 스포츠 마케팅 및 관련 콘텐츠 제작업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9. 온라인 및 오프라인 미디어 플랫폼 운영업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10. 전자상거래업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11. 위 각호에 부대되는 일체의 사업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12. 기타 회사의 목적 달성에 필요한 사업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제3조 (본점의 소재지)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회사의 본점은 [서울특별시 ○○구 ○○동]에 둔다.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제4조 (지점의 설치)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회사는 이사회의 결의로 필요한 곳에 지점, 출장소, 사무소 등을 설치할 수 있다.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제5조 (공고방법)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회사의 공고는 회사의 인터넷 홈페이지(www.[회사명].com)에 게재한다. 다만, 전산장애 또는 그 밖의 부득이한 사유로 회사의 인터넷 홈페이지에 공고를 할 수 없는 때에는 서울특별시에서 발행되는 일간 [매일경제신문]에 게재한다.</w:t>
      </w:r>
    </w:p>
    <w:p>
      <w:r>
        <w:br w:type="page"/>
      </w:r>
    </w:p>
    <w:p>
      <w:pPr>
        <w:pStyle w:val="Heading1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제2장 주식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제6조 (발행할 주식의 총수)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회사가 발행할 주식의 총수는 [100,000]주로 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제7조 (1주의 금액)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회사가 발행하는 주식 1주의 금액은 [5,000]원으로 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제8조 (설립 시 발행하는 주식의 총수)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본 회사의 설립 시에 발행하는 주식의 총수는 보통주식 [10,000]주로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설립 시 주식의 배분은 다음과 같다: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1. 주주1(수현): [5,100]주 (51%)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2. 주주2(한상필): [4,900]주 (49%)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제9조 (주식의 종류)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본 회사가 발행하는 주식은 보통주식과 종류주식으로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본 회사가 발행하는 종류주식은 이익배당에 관한 우선주식, 의결권 배제·제한에 관한 주식, 상환주식, 전환주식 등으로 하며, 발행할 종류주식의 총수는 발행할 주식 총수의 [50]% 이내로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종류주식의 발행에 관한 세부 사항은 이사회의 결의로 정한다.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제10조 (신주인수권)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본 회사의 주주는 그가 소유한 주식의 수에 비례하여 신주의 배정을 받을 권리를 가진다.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제1항의 규정에도 불구하고, 다음 각 호의 어느 하나에 해당하는 경우에는 이사회의 결의로 주주 외의 자에게 신주를 배정할 수 있다: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1. 회사의 경영상 목적을 달성하기 위하여 필요한 경우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2. 외부 투자자로부터 투자를 유치하는 경우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3. 기술도입 등 회사의 경영에 필요한 경우</w:t>
      </w:r>
    </w:p>
    <w:p>
      <w:pPr>
        <w:spacing w:after="120"/>
        <w:ind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③ 주주2(한상필)는 주주간계약서의 약정에 따라 외부 투자 유치를 위한 신주 발행 시 신주인수권을 행사하지 아니한다.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제11조 (주식의 양도 제한)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본 회사의 주식을 양도하고자 하는 주주는 이사회의 승인을 받아야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이사회는 주식의 양도에 대한 승인을 거부하는 경우, 해당 주주에게 양도 대신 주식을 매수할 자를 지정하여야 한다.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③ 주주간의 주식 양도에 관한 세부 사항(우선매수권, 공동매도권 등)은 별도의 주주간계약서에서 정한 바에 따른다.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제12조 (주권의 발행 및 종류)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본 회사는 주권을 발행하지 아니할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주권을 발행하는 경우 그 종류는 1주권, 5주권, 10주권, 50주권, 100주권, 500주권, 1,000주권의 7종으로 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제13조 (명의개서대리인)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본 회사는 주식의 명의개서대리인을 둘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명의개서대리인 및 그 사무취급장소와 대행업무의 범위는 이사회의 결의로 정한다.</w:t>
      </w:r>
    </w:p>
    <w:p>
      <w:r>
        <w:br w:type="page"/>
      </w:r>
    </w:p>
    <w:p>
      <w:pPr>
        <w:pStyle w:val="Heading1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제3장 주주총회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제14조 (소집시기)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본 회사의 주주총회는 정기주주총회와 임시주주총회로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정기주주총회는 매사업연도 종료 후 3개월 이내에 소집하고, 임시주주총회는 필요에 따라 수시로 소집한다.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제15조 (소집권자)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주주총회의 소집은 법령에 다른 정함이 있는 경우를 제외하고는 이사회의 결의에 따라 대표이사가 소집한다.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대표이사의 유고 시에는 이사회가 정한 순서에 의한 이사가 이를 소집한다.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제16조 (소집통지 및 공고)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주주총회를 소집함에는 그 일시, 장소 및 회의의 목적사항을 총회일 2주 전에 각 주주에게 서면 또는 전자문서로 통지하여야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자본금 총액이 10억원 미만인 회사는 주주 전원의 동의가 있는 때에는 소집절차 없이 주주총회를 개최할 수 있다.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제17조 (의결권)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주주의 의결권은 1주마다 1개로 한다.</w:t>
      </w:r>
    </w:p>
    <w:p>
      <w:pPr>
        <w:spacing w:after="120"/>
        <w:ind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② 주주2(한상필)는 주주간계약서의 약정에 따라, 회사 경영에 관한 다음 각 호의 사항에 대하여 의결권을 행사하지 아니한다: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  1. 대표이사의 선임 및 해임에 관한 사항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  2. 임직원의 채용, 해고 및 보수 결정에 관한 사항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  3. 사업 전략 수립, 변경 및 신규 사업 진출에 관한 사항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  4. 회사 자산의 취득, 처분 및 관리에 관한 사항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  5. 정관의 변경에 관한 사항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전항의 의결권 제한은 별도의 주주간계약서에서 정한 바에 따르며, 해당 계약이 유효한 기간 동안 적용된다.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제18조 (주주총회의 결의방법)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주주총회의 결의는 법령에 다른 정함이 있는 경우를 제외하고는 출석한 주주의 의결권의 과반수로 하되, 발행주식총수의 4분의 1 이상의 수로 하여야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상법 제434조에서 정한 사항은 출석한 주주의 의결권의 3분의 2 이상의 수와 발행주식총수의 3분의 1 이상의 수로써 결의한다.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제19조 (의결권의 대리행사)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주주는 대리인으로 하여금 그 의결권을 행사하게 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전항의 대리인은 주주총회 개시 전에 그 대리권을 증명하는 서면(위임장)을 제출하여야 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제20조 (주주총회의 의사록)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주주총회의 의사에 관하여는 의사록을 작성하고, 의장과 출석한 이사가 기명날인 또는 서명하여야 한다.</w:t>
      </w:r>
    </w:p>
    <w:p>
      <w:r>
        <w:br w:type="page"/>
      </w:r>
    </w:p>
    <w:p>
      <w:pPr>
        <w:pStyle w:val="Heading1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제4장 이사와 이사회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제21조 (이사의 수)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회사의 이사는 1명 이상 3명 이내로 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제22조 (이사의 선임)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이사는 주주총회에서 선임한다.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이사의 선임은 출석한 주주의 의결권의 과반수로 하되, 발행주식총수의 4분의 1 이상의 수로 하여야 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제23조 (이사의 임기)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이사의 임기는 3년으로 한다. 다만, 그 임기가 최종의 결산기에 관한 정기주주총회 전에 만료된 경우에는 그 총회의 종결 시까지 그 임기가 연장된다.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보궐선임에 의하여 선임된 이사의 임기는 전임자 임기의 남은 기간으로 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제24조 (대표이사)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① 본 회사의 대표이사는 주주1(수현)이 단독으로 취임하며, 회사를 대표하고 업무를 총괄한다.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대표이사는 회사의 영업에 관한 재판상 또는 재판 외의 모든 행위를 할 권한이 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③ 대표이사의 선임 및 해임에 관한 사항은 주주간계약서에서 정한 바에 따른다.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제25조 (이사회의 구성과 소집)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이사회는 이사 전원으로 구성한다.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이사회는 대표이사가 소집하고, 회일 1일 전에 각 이사에게 통지하여야 한다. 다만, 이사 전원의 동의가 있을 때에는 소집절차를 생략할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이사회의 결의는 이사 과반수의 출석과 출석이사 과반수로 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제26조 (이사회의 결의사항)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이사회는 법령 또는 정관에서 정한 사항, 주주총회로부터 위임받은 사항, 회사 경영의 기본방침 및 업무집행에 관한 중요사항을 결의한다.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제27조 (이사의 보수와 퇴직금)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이사의 보수는 주주총회의 결의로 이를 정한다.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이사의 퇴직금의 지급은 주주총회의 결의를 거친 임원퇴직금지급규정에 의한다.</w:t>
      </w:r>
    </w:p>
    <w:p>
      <w:r>
        <w:br w:type="page"/>
      </w:r>
    </w:p>
    <w:p>
      <w:pPr>
        <w:pStyle w:val="Heading1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제5장 회계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제28조 (사업연도)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회사의 사업연도는 매년 1월 1일부터 12월 31일까지로 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제29조 (재무제표 등의 작성)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대표이사는 매 사업연도 종료 후 다음 각 호의 서류와 그 부속명세서를 작성하여 이사회의 승인을 받아야 하며, 이를 정기주주총회에 제출하여야 한다: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1. 대차대조표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2. 손익계산서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3. 이익잉여금처분계산서 또는 결손금처리계산서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4. 기타 상법 시행령으로 정하는 서류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제30조 (이익배당)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이익의 배당은 금전 또는 금전 외의 재산으로 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이익의 배당을 주식으로 하는 경우 회사가 종류주식을 발행한 때에는 각각 그와 같은 종류의 주식으로도 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제1항의 배당은 매 결산기말 현재의 주주명부에 기재된 주주 또는 등록된 질권자에게 지급한다.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④ 주주에 대한 배당의 세부 사항(영업 성과 연동, 배당 비율 등)은 별도의 주주간계약서에서 정한 바에 따른다.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제31조 (중간배당)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① 본 회사는 이사회의 결의로 사업연도 중 1회에 한하여 일정한 날(이하 "중간배당 기준일")을 정하여 중간배당을 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중간배당은 직전결산기의 대차대조표상의 순자산액에서 다음 각 호의 금액을 공제한 액을 한도로 한다: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1. 직전결산기의 자본금의 액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2. 직전결산기까지 적립된 자본준비금과 이익준비금의 합계액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3. 직전결산기의 정기총회에서 이익으로 배당하거나 지급하기로 정한 금액</w:t>
      </w:r>
    </w:p>
    <w:p>
      <w:pPr>
        <w:spacing w:after="12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4. 중간배당에 따라 당해 결산기에 적립하여야 할 이익준비금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사업연도 개시일 이후 중간배당 기준일 이전에 신주를 발행한 경우에는 중간배당에 관하여 그 신주는 직전사업연도말에 발행된 것으로 본다.</w:t>
      </w:r>
    </w:p>
    <w:p>
      <w:r>
        <w:br w:type="page"/>
      </w:r>
    </w:p>
    <w:p>
      <w:pPr>
        <w:pStyle w:val="Heading1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제6장 사업 방향성 및 운영 원칙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제32조 (사업의 핵심 방향성)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① 회사의 사업은 "콘텐츠 기획·제작 및 브랜드 마케팅" 분야를 핵심 사업 방향으로 한다.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구체적으로 제2조 제1호 내지 제9호에 해당하는 사업 영역이 회사의 핵심 사업 영역에 해당한다.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회사의 경영 및 사업 활동은 핵심 사업 방향에 부합하는 것을 원칙으로 하며, 이를 통해 회사의 브랜드 가치와 사업 역량을 지속적으로 축적·성장시켜야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핵심 사업 방향에 해당하지 않는 프로젝트라 하더라도 회사의 매출 및 역량 활용에 기여할 수 있는 경우, 이를 부수적으로 수행할 수 있다. 다만, 이러한 부수적 사업이 회사의 핵심 사업 방향을 저해하거나 회사의 사업 정체성을 훼손하여서는 아니 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제33조 (사업 방향성 유지 의무)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회사의 이사 및 주주는 회사의 사업 활동이 핵심 사업 방향에서 이탈하지 않도록 노력하여야 한다.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② 특정 주주의 개인 네트워크 또는 기존 거래처에 의존한 프로젝트가 회사 영업의 과반을 차지하게 되어, 회사가 실질적으로 특정인의 네트워크에 대한 하청 기능에 그치게 되는 것은 회사의 사업 방향성에 반하는 것으로 본다.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대표이사는 분기별로 회사의 사업 구성을 검토하고, 핵심 사업 영역의 비율이 현저히 부족하다고 판단되는 경우 시정 조치를 취할 수 있다.</w:t>
      </w:r>
    </w:p>
    <w:p>
      <w:r>
        <w:br w:type="page"/>
      </w:r>
    </w:p>
    <w:p>
      <w:pPr>
        <w:pStyle w:val="Heading1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제7장 감사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제34조 (감사의 수와 선임)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본 회사는 감사를 둘 수 있다. 다만, 자본금 총액이 10억원 미만인 경우에는 감사를 선임하지 아니할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감사는 주주총회에서 선임한다.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제35조 (감사의 임기)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감사의 임기는 취임 후 3년 내의 최종의 결산기에 관한 정기주주총회의 종결 시까지로 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제36조 (감사의 직무)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감사는 회사의 회계와 업무를 감사한다.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감사는 이사회에 출석하여 의견을 진술할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감사는 회의의 목적사항과 소집의 이유를 기재한 서면을 이사회에 제출하여 임시총회의 소집을 청구할 수 있다.</w:t>
      </w:r>
    </w:p>
    <w:p>
      <w:pPr>
        <w:pStyle w:val="Heading1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제8장 부칙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제37조 (설립비용과 발기인의 보수)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회사의 설립에 필요한 비용은 발기인이 부담하되, 법인 설립 등기 후 회사가 이를 상환할 수 있다.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제38조 (발기인)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회사의 발기인의 성명, 주소 및 인수주식은 다음과 같다: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주소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인수주식수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지분비율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수현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[5,100]주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51%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한상필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[4,900]주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49%</w:t>
            </w:r>
          </w:p>
        </w:tc>
      </w:tr>
    </w:tbl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제39조 (최초의 사업연도)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회사의 최초의 사업연도는 회사설립일부터 그 해 12월 31일까지로 한다.</w:t>
      </w:r>
    </w:p>
    <w:p>
      <w:pPr>
        <w:pStyle w:val="Heading2"/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제40조 (정관에 정하지 않은 사항)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정관에 정하지 아니한 사항에 대하여는 상법 기타 관계 법령의 규정 및 주주간계약서에서 정한 바에 따른다.</w:t>
      </w:r>
    </w:p>
    <w:p>
      <w:pPr>
        <w:spacing w:after="400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본 정관은 회사의 설립과 동시에 효력이 발생한다.</w:t>
      </w:r>
    </w:p>
    <w:p>
      <w:pPr>
        <w:spacing w:after="200"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____년 __월 __일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발기인</w:t>
      </w:r>
    </w:p>
    <w:p>
      <w:pPr>
        <w:spacing w:after="100"/>
      </w:pPr>
    </w:p>
    <w:p>
      <w:pPr>
        <w:spacing w:after="120"/>
        <w:ind w:left="4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수현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[주민등록번호] ______-_______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[주소] __________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(인)</w:t>
      </w:r>
    </w:p>
    <w:p>
      <w:pPr>
        <w:spacing w:after="200"/>
      </w:pPr>
    </w:p>
    <w:p>
      <w:pPr>
        <w:spacing w:after="120"/>
        <w:ind w:left="4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한상필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[주민등록번호] ______-_______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[주소] __________</w:t>
      </w:r>
    </w:p>
    <w:p>
      <w:pPr>
        <w:spacing w:after="120"/>
        <w:ind w:left="480"/>
      </w:pPr>
      <w:r>
        <w:rPr>
          <w:rFonts w:ascii="맑은 고딕" w:cs="맑은 고딕" w:eastAsia="맑은 고딕" w:hAnsi="맑은 고딕"/>
          <w:sz w:val="22"/>
          <w:szCs w:val="22"/>
        </w:rPr>
        <w:t xml:space="preserve">(인)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999999"/>
        <w:sz w:val="16"/>
        <w:szCs w:val="16"/>
      </w:rPr>
      <w:t xml:space="preserve">주식회사 [회사명] 정관 - 법률 검토용 초안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2026-02-08T11:46:58.176Z</dcterms:created>
  <dcterms:modified xsi:type="dcterms:W3CDTF">2026-02-08T11:46:58.176Z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