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A14017">
      <w:pPr>
        <w:adjustRightInd w:val="0"/>
        <w:snapToGrid w:val="0"/>
        <w:jc w:val="center"/>
        <w:rPr>
          <w:rFonts w:ascii="宋体" w:hAnsi="宋体" w:eastAsia="宋体"/>
          <w:b/>
          <w:sz w:val="40"/>
          <w:szCs w:val="44"/>
        </w:rPr>
      </w:pPr>
      <w:r>
        <w:rPr>
          <w:rFonts w:hint="eastAsia" w:ascii="宋体" w:hAnsi="宋体" w:eastAsia="宋体"/>
          <w:b/>
          <w:sz w:val="40"/>
          <w:szCs w:val="44"/>
        </w:rPr>
        <w:t>2</w:t>
      </w:r>
      <w:r>
        <w:rPr>
          <w:rFonts w:ascii="宋体" w:hAnsi="宋体" w:eastAsia="宋体"/>
          <w:b/>
          <w:sz w:val="40"/>
          <w:szCs w:val="44"/>
        </w:rPr>
        <w:t>026中国高校计算机大赛—人工智能创意赛</w:t>
      </w:r>
    </w:p>
    <w:p w14:paraId="5A2460CF">
      <w:pPr>
        <w:adjustRightInd w:val="0"/>
        <w:snapToGrid w:val="0"/>
        <w:jc w:val="center"/>
        <w:rPr>
          <w:rFonts w:ascii="宋体" w:hAnsi="宋体" w:eastAsia="宋体"/>
          <w:b/>
          <w:sz w:val="40"/>
        </w:rPr>
      </w:pPr>
    </w:p>
    <w:p w14:paraId="40A2D6B7">
      <w:pPr>
        <w:adjustRightInd w:val="0"/>
        <w:snapToGrid w:val="0"/>
        <w:jc w:val="center"/>
        <w:rPr>
          <w:rFonts w:ascii="宋体" w:hAnsi="宋体" w:eastAsia="宋体"/>
          <w:b/>
          <w:sz w:val="56"/>
          <w:szCs w:val="56"/>
        </w:rPr>
      </w:pPr>
      <w:r>
        <w:rPr>
          <w:rFonts w:hint="eastAsia" w:ascii="宋体" w:hAnsi="宋体" w:eastAsia="宋体"/>
          <w:b/>
          <w:sz w:val="56"/>
          <w:szCs w:val="56"/>
        </w:rPr>
        <w:t>鸿蒙赛道作品说明文档</w:t>
      </w:r>
    </w:p>
    <w:p w14:paraId="42140B70">
      <w:pPr>
        <w:adjustRightInd w:val="0"/>
        <w:snapToGrid w:val="0"/>
        <w:jc w:val="left"/>
        <w:rPr>
          <w:rFonts w:ascii="宋体" w:hAnsi="宋体" w:eastAsia="宋体"/>
          <w:sz w:val="36"/>
        </w:rPr>
      </w:pPr>
    </w:p>
    <w:p w14:paraId="1607A32E">
      <w:pPr>
        <w:adjustRightInd w:val="0"/>
        <w:snapToGrid w:val="0"/>
        <w:jc w:val="left"/>
        <w:rPr>
          <w:rFonts w:ascii="宋体" w:hAnsi="宋体" w:eastAsia="宋体"/>
          <w:sz w:val="36"/>
        </w:rPr>
      </w:pPr>
    </w:p>
    <w:p w14:paraId="3E0BC6DF">
      <w:pPr>
        <w:adjustRightInd w:val="0"/>
        <w:snapToGrid w:val="0"/>
        <w:jc w:val="left"/>
        <w:rPr>
          <w:rFonts w:ascii="宋体" w:hAnsi="宋体" w:eastAsia="宋体"/>
          <w:sz w:val="36"/>
        </w:rPr>
      </w:pPr>
    </w:p>
    <w:p w14:paraId="64D92476">
      <w:pPr>
        <w:adjustRightInd w:val="0"/>
        <w:snapToGrid w:val="0"/>
        <w:jc w:val="center"/>
        <w:rPr>
          <w:rFonts w:ascii="宋体" w:hAnsi="宋体" w:eastAsia="宋体"/>
          <w:sz w:val="36"/>
          <w:u w:val="single"/>
        </w:rPr>
      </w:pPr>
      <w:r>
        <w:rPr>
          <w:rFonts w:ascii="宋体" w:hAnsi="宋体" w:eastAsia="宋体"/>
          <w:sz w:val="36"/>
        </w:rPr>
        <w:t>参赛</w:t>
      </w:r>
      <w:r>
        <w:rPr>
          <w:rFonts w:hint="eastAsia" w:ascii="宋体" w:hAnsi="宋体" w:eastAsia="宋体"/>
          <w:sz w:val="36"/>
        </w:rPr>
        <w:t>学校：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   </w:t>
      </w:r>
      <w:r>
        <w:rPr>
          <w:rFonts w:hint="eastAsia" w:ascii="宋体" w:hAnsi="宋体" w:eastAsia="宋体"/>
          <w:sz w:val="36"/>
          <w:u w:val="single"/>
          <w:woUserID w:val="1"/>
        </w:rPr>
        <w:t>南开大学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     </w:t>
      </w:r>
      <w:r>
        <w:rPr>
          <w:rFonts w:ascii="宋体" w:hAnsi="宋体" w:eastAsia="宋体"/>
          <w:sz w:val="36"/>
          <w:u w:val="single"/>
        </w:rPr>
        <w:t>_</w:t>
      </w:r>
    </w:p>
    <w:p w14:paraId="7958BFB2">
      <w:pPr>
        <w:adjustRightInd w:val="0"/>
        <w:snapToGrid w:val="0"/>
        <w:jc w:val="center"/>
        <w:rPr>
          <w:rFonts w:ascii="宋体" w:hAnsi="宋体" w:eastAsia="宋体"/>
          <w:sz w:val="36"/>
        </w:rPr>
      </w:pPr>
      <w:r>
        <w:rPr>
          <w:rFonts w:ascii="宋体" w:hAnsi="宋体" w:eastAsia="宋体"/>
          <w:sz w:val="36"/>
        </w:rPr>
        <w:t>团队名称：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    </w:t>
      </w:r>
      <w:r>
        <w:rPr>
          <w:rFonts w:hint="eastAsia" w:ascii="宋体" w:hAnsi="宋体" w:eastAsia="宋体"/>
          <w:sz w:val="36"/>
          <w:u w:val="single"/>
          <w:lang w:eastAsia="zh"/>
          <w:woUserID w:val="1"/>
        </w:rPr>
        <w:t>uDefine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     </w:t>
      </w:r>
      <w:r>
        <w:rPr>
          <w:rFonts w:ascii="宋体" w:hAnsi="宋体" w:eastAsia="宋体"/>
          <w:sz w:val="36"/>
          <w:u w:val="single"/>
        </w:rPr>
        <w:t>_</w:t>
      </w:r>
    </w:p>
    <w:p w14:paraId="5CBF0107">
      <w:pPr>
        <w:adjustRightInd w:val="0"/>
        <w:snapToGrid w:val="0"/>
        <w:jc w:val="center"/>
        <w:rPr>
          <w:rFonts w:ascii="宋体" w:hAnsi="宋体" w:eastAsia="宋体"/>
          <w:sz w:val="36"/>
          <w:u w:val="single"/>
        </w:rPr>
      </w:pPr>
      <w:r>
        <w:rPr>
          <w:rFonts w:ascii="宋体" w:hAnsi="宋体" w:eastAsia="宋体"/>
          <w:sz w:val="36"/>
        </w:rPr>
        <w:t>作品名称：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i</w:t>
      </w:r>
      <w:r>
        <w:rPr>
          <w:rFonts w:hint="eastAsia" w:ascii="宋体" w:hAnsi="宋体" w:eastAsia="宋体"/>
          <w:sz w:val="36"/>
          <w:u w:val="single"/>
          <w:woUserID w:val="1"/>
        </w:rPr>
        <w:t>Know——专注感知智能</w:t>
      </w:r>
      <w:r>
        <w:rPr>
          <w:rFonts w:hint="eastAsia" w:ascii="宋体" w:hAnsi="宋体" w:eastAsia="宋体"/>
          <w:sz w:val="36"/>
          <w:u w:val="single"/>
          <w:lang w:eastAsia="zh"/>
          <w:woUserID w:val="1"/>
        </w:rPr>
        <w:t>考</w:t>
      </w:r>
      <w:r>
        <w:rPr>
          <w:rFonts w:hint="eastAsia" w:ascii="宋体" w:hAnsi="宋体" w:eastAsia="宋体"/>
          <w:sz w:val="36"/>
          <w:u w:val="single"/>
          <w:woUserID w:val="1"/>
        </w:rPr>
        <w:t>伴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</w:t>
      </w:r>
      <w:r>
        <w:rPr>
          <w:rFonts w:ascii="宋体" w:hAnsi="宋体" w:eastAsia="宋体"/>
          <w:sz w:val="36"/>
          <w:u w:val="single"/>
        </w:rPr>
        <w:t>_</w:t>
      </w:r>
    </w:p>
    <w:p w14:paraId="26976301">
      <w:pPr>
        <w:adjustRightInd w:val="0"/>
        <w:snapToGrid w:val="0"/>
        <w:jc w:val="center"/>
        <w:rPr>
          <w:rFonts w:ascii="宋体" w:hAnsi="宋体" w:eastAsia="宋体"/>
          <w:sz w:val="36"/>
          <w:u w:val="single"/>
        </w:rPr>
      </w:pPr>
      <w:r>
        <w:rPr>
          <w:rFonts w:hint="eastAsia" w:ascii="宋体" w:hAnsi="宋体" w:eastAsia="宋体"/>
          <w:sz w:val="36"/>
        </w:rPr>
        <w:t>赛题方向</w:t>
      </w:r>
      <w:r>
        <w:rPr>
          <w:rFonts w:ascii="宋体" w:hAnsi="宋体" w:eastAsia="宋体"/>
          <w:sz w:val="36"/>
        </w:rPr>
        <w:t>：</w:t>
      </w:r>
      <w:r>
        <w:rPr>
          <w:rFonts w:hint="eastAsia" w:ascii="宋体" w:hAnsi="宋体" w:eastAsia="宋体"/>
          <w:sz w:val="36"/>
          <w:u w:val="single"/>
          <w:lang w:eastAsia="zh"/>
          <w:woUserID w:val="1"/>
        </w:rPr>
        <w:t xml:space="preserve">  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</w:t>
      </w:r>
      <w:r>
        <w:rPr>
          <w:rFonts w:hint="eastAsia" w:ascii="宋体" w:hAnsi="宋体" w:eastAsia="宋体"/>
          <w:sz w:val="36"/>
          <w:u w:val="single"/>
          <w:woUserID w:val="1"/>
        </w:rPr>
        <w:t>Agent创新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</w:t>
      </w:r>
      <w:r>
        <w:rPr>
          <w:rFonts w:hint="eastAsia" w:ascii="宋体" w:hAnsi="宋体" w:eastAsia="宋体"/>
          <w:sz w:val="36"/>
          <w:u w:val="single"/>
          <w:lang w:eastAsia="zh"/>
          <w:woUserID w:val="1"/>
        </w:rPr>
        <w:t xml:space="preserve"> </w:t>
      </w:r>
      <w:r>
        <w:rPr>
          <w:rFonts w:ascii="宋体" w:hAnsi="宋体" w:eastAsia="宋体"/>
          <w:sz w:val="36"/>
          <w:u w:val="single"/>
        </w:rPr>
        <w:t>_</w:t>
      </w:r>
    </w:p>
    <w:p w14:paraId="18BDE1B3">
      <w:pPr>
        <w:adjustRightInd w:val="0"/>
        <w:snapToGrid w:val="0"/>
        <w:jc w:val="center"/>
        <w:rPr>
          <w:rFonts w:ascii="宋体" w:hAnsi="宋体" w:eastAsia="宋体"/>
          <w:sz w:val="36"/>
        </w:rPr>
      </w:pPr>
    </w:p>
    <w:p w14:paraId="47885CAE">
      <w:pPr>
        <w:adjustRightInd w:val="0"/>
        <w:snapToGrid w:val="0"/>
        <w:jc w:val="center"/>
        <w:rPr>
          <w:rFonts w:ascii="宋体" w:hAnsi="宋体" w:eastAsia="宋体"/>
          <w:sz w:val="36"/>
        </w:rPr>
      </w:pPr>
      <w:r>
        <w:rPr>
          <w:rFonts w:ascii="宋体" w:hAnsi="宋体" w:eastAsia="宋体"/>
          <w:sz w:val="36"/>
        </w:rPr>
        <w:t>联系人</w:t>
      </w:r>
      <w:r>
        <w:rPr>
          <w:rFonts w:hint="eastAsia" w:ascii="宋体" w:hAnsi="宋体" w:eastAsia="宋体"/>
          <w:sz w:val="36"/>
        </w:rPr>
        <w:t>（队长）：</w:t>
      </w:r>
      <w:r>
        <w:rPr>
          <w:rFonts w:hint="eastAsia" w:ascii="宋体" w:hAnsi="宋体" w:eastAsia="宋体"/>
          <w:sz w:val="36"/>
          <w:lang w:eastAsia="zh"/>
          <w:woUserID w:val="2"/>
        </w:rPr>
        <w:t xml:space="preserve"> 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刘 </w:t>
      </w:r>
      <w:r>
        <w:rPr>
          <w:rFonts w:hint="eastAsia" w:ascii="宋体" w:hAnsi="宋体" w:eastAsia="宋体"/>
          <w:sz w:val="36"/>
          <w:u w:val="single"/>
          <w:lang w:eastAsia="zh"/>
          <w:woUserID w:val="1"/>
        </w:rPr>
        <w:t>灿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      </w:t>
      </w:r>
      <w:r>
        <w:rPr>
          <w:rFonts w:ascii="宋体" w:hAnsi="宋体" w:eastAsia="宋体"/>
          <w:sz w:val="36"/>
        </w:rPr>
        <w:t>_</w:t>
      </w:r>
    </w:p>
    <w:p w14:paraId="55585215">
      <w:pPr>
        <w:adjustRightInd w:val="0"/>
        <w:snapToGrid w:val="0"/>
        <w:jc w:val="center"/>
        <w:rPr>
          <w:rFonts w:ascii="宋体" w:hAnsi="宋体" w:eastAsia="宋体"/>
          <w:sz w:val="36"/>
          <w:u w:val="single"/>
        </w:rPr>
      </w:pPr>
      <w:r>
        <w:rPr>
          <w:rFonts w:ascii="宋体" w:hAnsi="宋体" w:eastAsia="宋体"/>
          <w:sz w:val="36"/>
        </w:rPr>
        <w:t>联系电话</w:t>
      </w:r>
      <w:r>
        <w:rPr>
          <w:rFonts w:hint="eastAsia" w:ascii="宋体" w:hAnsi="宋体" w:eastAsia="宋体"/>
          <w:sz w:val="36"/>
        </w:rPr>
        <w:t>（队长）：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   1</w:t>
      </w:r>
      <w:r>
        <w:rPr>
          <w:rFonts w:hint="eastAsia" w:ascii="宋体" w:hAnsi="宋体" w:eastAsia="宋体"/>
          <w:sz w:val="36"/>
          <w:u w:val="single"/>
          <w:lang w:eastAsia="zh"/>
          <w:woUserID w:val="1"/>
        </w:rPr>
        <w:t>5839753362</w:t>
      </w:r>
      <w:r>
        <w:rPr>
          <w:rFonts w:hint="eastAsia" w:ascii="宋体" w:hAnsi="宋体" w:eastAsia="宋体"/>
          <w:sz w:val="36"/>
          <w:u w:val="single"/>
          <w:lang w:eastAsia="zh"/>
          <w:woUserID w:val="2"/>
        </w:rPr>
        <w:t xml:space="preserve">     </w:t>
      </w:r>
      <w:r>
        <w:rPr>
          <w:rFonts w:ascii="宋体" w:hAnsi="宋体" w:eastAsia="宋体"/>
          <w:sz w:val="36"/>
          <w:u w:val="single"/>
        </w:rPr>
        <w:t>_</w:t>
      </w:r>
    </w:p>
    <w:p w14:paraId="3851C56C">
      <w:pPr>
        <w:adjustRightInd w:val="0"/>
        <w:snapToGrid w:val="0"/>
        <w:rPr>
          <w:rFonts w:ascii="宋体" w:hAnsi="宋体" w:eastAsia="宋体"/>
          <w:sz w:val="36"/>
        </w:rPr>
      </w:pPr>
    </w:p>
    <w:p w14:paraId="340F9940">
      <w:pPr>
        <w:adjustRightInd w:val="0"/>
        <w:snapToGrid w:val="0"/>
        <w:rPr>
          <w:rFonts w:ascii="宋体" w:hAnsi="宋体" w:eastAsia="宋体"/>
          <w:sz w:val="36"/>
        </w:rPr>
      </w:pPr>
    </w:p>
    <w:p w14:paraId="5576FDFF">
      <w:pPr>
        <w:adjustRightInd w:val="0"/>
        <w:snapToGrid w:val="0"/>
        <w:rPr>
          <w:rFonts w:ascii="宋体" w:hAnsi="宋体" w:eastAsia="宋体"/>
          <w:sz w:val="36"/>
        </w:rPr>
      </w:pPr>
    </w:p>
    <w:p w14:paraId="50FAFFFE">
      <w:pPr>
        <w:adjustRightInd w:val="0"/>
        <w:snapToGrid w:val="0"/>
        <w:rPr>
          <w:rFonts w:ascii="宋体" w:hAnsi="宋体" w:eastAsia="宋体"/>
          <w:sz w:val="36"/>
        </w:rPr>
      </w:pPr>
    </w:p>
    <w:p w14:paraId="483BA3BE">
      <w:pPr>
        <w:adjustRightInd w:val="0"/>
        <w:snapToGrid w:val="0"/>
        <w:rPr>
          <w:rFonts w:ascii="宋体" w:hAnsi="宋体" w:eastAsia="宋体"/>
          <w:sz w:val="36"/>
        </w:rPr>
      </w:pPr>
    </w:p>
    <w:p w14:paraId="33057C27">
      <w:pPr>
        <w:adjustRightInd w:val="0"/>
        <w:snapToGrid w:val="0"/>
        <w:rPr>
          <w:rFonts w:ascii="宋体" w:hAnsi="宋体" w:eastAsia="宋体"/>
          <w:sz w:val="36"/>
        </w:rPr>
      </w:pPr>
    </w:p>
    <w:p w14:paraId="51655E8E">
      <w:pPr>
        <w:rPr>
          <w:rFonts w:ascii="宋体" w:hAnsi="宋体" w:eastAsia="宋体"/>
          <w:sz w:val="24"/>
          <w:szCs w:val="24"/>
        </w:rPr>
      </w:pPr>
    </w:p>
    <w:p w14:paraId="38E954EA">
      <w:pPr>
        <w:rPr>
          <w:rFonts w:ascii="宋体" w:hAnsi="宋体" w:eastAsia="宋体"/>
          <w:sz w:val="24"/>
          <w:szCs w:val="24"/>
        </w:rPr>
      </w:pPr>
    </w:p>
    <w:p w14:paraId="1265B120">
      <w:pPr>
        <w:rPr>
          <w:rFonts w:ascii="宋体" w:hAnsi="宋体" w:eastAsia="宋体"/>
          <w:sz w:val="24"/>
          <w:szCs w:val="24"/>
        </w:rPr>
      </w:pPr>
    </w:p>
    <w:p w14:paraId="1E8E4A53">
      <w:pPr>
        <w:rPr>
          <w:rFonts w:ascii="宋体" w:hAnsi="宋体" w:eastAsia="宋体"/>
          <w:sz w:val="24"/>
          <w:szCs w:val="24"/>
        </w:rPr>
      </w:pPr>
    </w:p>
    <w:p w14:paraId="72C0D5E5">
      <w:pPr>
        <w:rPr>
          <w:rFonts w:ascii="宋体" w:hAnsi="宋体" w:eastAsia="宋体"/>
          <w:sz w:val="24"/>
          <w:szCs w:val="24"/>
        </w:rPr>
      </w:pPr>
    </w:p>
    <w:p w14:paraId="5F79C6C9">
      <w:pPr>
        <w:rPr>
          <w:rFonts w:ascii="宋体" w:hAnsi="宋体" w:eastAsia="宋体"/>
          <w:sz w:val="24"/>
          <w:szCs w:val="24"/>
        </w:rPr>
      </w:pPr>
    </w:p>
    <w:p w14:paraId="76582A11">
      <w:pPr>
        <w:rPr>
          <w:rFonts w:ascii="宋体" w:hAnsi="宋体" w:eastAsia="宋体"/>
          <w:sz w:val="24"/>
          <w:szCs w:val="24"/>
        </w:rPr>
      </w:pPr>
    </w:p>
    <w:p w14:paraId="17C6E559">
      <w:pPr>
        <w:rPr>
          <w:rFonts w:ascii="宋体" w:hAnsi="宋体" w:eastAsia="宋体"/>
          <w:sz w:val="24"/>
          <w:szCs w:val="24"/>
        </w:rPr>
      </w:pPr>
    </w:p>
    <w:p w14:paraId="3114A7A3">
      <w:pPr>
        <w:rPr>
          <w:rFonts w:ascii="宋体" w:hAnsi="宋体" w:eastAsia="宋体"/>
          <w:sz w:val="24"/>
          <w:szCs w:val="24"/>
        </w:rPr>
      </w:pPr>
    </w:p>
    <w:p w14:paraId="5E169DC1">
      <w:pPr>
        <w:rPr>
          <w:rFonts w:ascii="宋体" w:hAnsi="宋体" w:eastAsia="宋体"/>
          <w:sz w:val="24"/>
          <w:szCs w:val="24"/>
        </w:rPr>
      </w:pPr>
    </w:p>
    <w:p w14:paraId="6182A10F">
      <w:pPr>
        <w:rPr>
          <w:rFonts w:ascii="宋体" w:hAnsi="宋体" w:eastAsia="宋体"/>
          <w:sz w:val="24"/>
          <w:szCs w:val="24"/>
        </w:rPr>
      </w:pPr>
    </w:p>
    <w:p w14:paraId="4FB9C3E5">
      <w:pPr>
        <w:rPr>
          <w:rFonts w:ascii="宋体" w:hAnsi="宋体" w:eastAsia="宋体"/>
          <w:sz w:val="24"/>
          <w:szCs w:val="24"/>
        </w:rPr>
      </w:pPr>
    </w:p>
    <w:p w14:paraId="378EB121">
      <w:pPr>
        <w:rPr>
          <w:rFonts w:ascii="宋体" w:hAnsi="宋体" w:eastAsia="宋体"/>
          <w:sz w:val="24"/>
          <w:szCs w:val="24"/>
        </w:rPr>
      </w:pPr>
    </w:p>
    <w:p w14:paraId="1A6D1AD9">
      <w:pPr>
        <w:rPr>
          <w:rFonts w:hint="eastAsia" w:ascii="宋体" w:hAnsi="宋体" w:eastAsia="宋体"/>
          <w:sz w:val="24"/>
          <w:szCs w:val="24"/>
        </w:rPr>
      </w:pPr>
    </w:p>
    <w:p w14:paraId="6A6B5AFD">
      <w:pPr>
        <w:adjustRightInd w:val="0"/>
        <w:snapToGrid w:val="0"/>
        <w:jc w:val="center"/>
        <w:rPr>
          <w:rFonts w:ascii="宋体" w:hAnsi="宋体" w:eastAsia="宋体"/>
          <w:b/>
          <w:sz w:val="40"/>
          <w:szCs w:val="44"/>
        </w:rPr>
      </w:pPr>
      <w:r>
        <w:rPr>
          <w:rFonts w:hint="eastAsia" w:ascii="宋体" w:hAnsi="宋体" w:eastAsia="宋体"/>
          <w:b/>
          <w:sz w:val="40"/>
          <w:szCs w:val="44"/>
        </w:rPr>
        <w:t>作品说明文档</w:t>
      </w:r>
    </w:p>
    <w:p w14:paraId="338E8EC7">
      <w:pPr>
        <w:adjustRightInd w:val="0"/>
        <w:snapToGrid w:val="0"/>
        <w:jc w:val="center"/>
        <w:rPr>
          <w:rFonts w:ascii="宋体" w:hAnsi="宋体" w:eastAsia="宋体"/>
          <w:b/>
          <w:sz w:val="40"/>
          <w:szCs w:val="44"/>
        </w:rPr>
      </w:pPr>
      <w:r>
        <w:rPr>
          <w:rFonts w:hint="eastAsia" w:ascii="宋体" w:hAnsi="宋体" w:eastAsia="宋体"/>
          <w:b/>
          <w:sz w:val="40"/>
          <w:szCs w:val="44"/>
        </w:rPr>
        <w:t>包含但不限于以下内容：</w:t>
      </w:r>
    </w:p>
    <w:p w14:paraId="77BBE81A">
      <w:pPr>
        <w:adjustRightInd w:val="0"/>
        <w:snapToGrid w:val="0"/>
        <w:rPr>
          <w:rFonts w:hint="eastAsia" w:ascii="宋体" w:hAnsi="宋体" w:eastAsia="宋体"/>
          <w:sz w:val="24"/>
          <w:szCs w:val="24"/>
        </w:rPr>
      </w:pPr>
    </w:p>
    <w:p w14:paraId="7EC42C25">
      <w:pPr>
        <w:pStyle w:val="13"/>
        <w:numPr>
          <w:ilvl w:val="0"/>
          <w:numId w:val="1"/>
        </w:numPr>
        <w:spacing w:line="400" w:lineRule="exact"/>
        <w:ind w:firstLineChars="0"/>
        <w:jc w:val="left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参赛团队信息表</w:t>
      </w:r>
    </w:p>
    <w:p w14:paraId="46DE8DA3">
      <w:pPr>
        <w:pStyle w:val="13"/>
        <w:numPr>
          <w:ilvl w:val="0"/>
          <w:numId w:val="1"/>
        </w:numPr>
        <w:spacing w:line="400" w:lineRule="exact"/>
        <w:ind w:firstLineChars="0"/>
        <w:jc w:val="left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作品</w:t>
      </w:r>
      <w:r>
        <w:rPr>
          <w:rFonts w:ascii="宋体" w:hAnsi="宋体" w:eastAsia="宋体"/>
          <w:sz w:val="24"/>
          <w:szCs w:val="24"/>
        </w:rPr>
        <w:t>原创性</w:t>
      </w:r>
      <w:r>
        <w:rPr>
          <w:rFonts w:hint="eastAsia" w:ascii="宋体" w:hAnsi="宋体" w:eastAsia="宋体"/>
          <w:sz w:val="24"/>
          <w:szCs w:val="24"/>
        </w:rPr>
        <w:t>声</w:t>
      </w:r>
      <w:r>
        <w:rPr>
          <w:rFonts w:ascii="宋体" w:hAnsi="宋体" w:eastAsia="宋体"/>
          <w:sz w:val="24"/>
          <w:szCs w:val="24"/>
        </w:rPr>
        <w:t>明</w:t>
      </w:r>
    </w:p>
    <w:p w14:paraId="62EC8C57">
      <w:pPr>
        <w:pStyle w:val="13"/>
        <w:numPr>
          <w:ilvl w:val="0"/>
          <w:numId w:val="1"/>
        </w:numPr>
        <w:spacing w:line="400" w:lineRule="exact"/>
        <w:ind w:firstLineChars="0"/>
        <w:jc w:val="left"/>
        <w:rPr>
          <w:rFonts w:ascii="宋体" w:hAnsi="宋体" w:eastAsia="宋体"/>
          <w:sz w:val="24"/>
          <w:szCs w:val="24"/>
          <w:highlight w:val="yellow"/>
        </w:rPr>
      </w:pPr>
      <w:r>
        <w:rPr>
          <w:rFonts w:hint="eastAsia" w:ascii="宋体" w:hAnsi="宋体" w:eastAsia="宋体"/>
          <w:sz w:val="24"/>
          <w:szCs w:val="24"/>
          <w:highlight w:val="yellow"/>
        </w:rPr>
        <w:t>创意描述（</w:t>
      </w:r>
      <w:r>
        <w:rPr>
          <w:rFonts w:ascii="宋体" w:hAnsi="宋体" w:eastAsia="宋体"/>
          <w:sz w:val="24"/>
          <w:szCs w:val="24"/>
          <w:highlight w:val="yellow"/>
        </w:rPr>
        <w:t>100</w:t>
      </w:r>
      <w:r>
        <w:rPr>
          <w:rFonts w:hint="eastAsia" w:ascii="宋体" w:hAnsi="宋体" w:eastAsia="宋体"/>
          <w:sz w:val="24"/>
          <w:szCs w:val="24"/>
          <w:highlight w:val="yellow"/>
        </w:rPr>
        <w:t>字以内）</w:t>
      </w:r>
    </w:p>
    <w:p w14:paraId="27D0D58D">
      <w:pPr>
        <w:pStyle w:val="13"/>
        <w:numPr>
          <w:ilvl w:val="0"/>
          <w:numId w:val="1"/>
        </w:numPr>
        <w:spacing w:line="400" w:lineRule="exact"/>
        <w:ind w:firstLineChars="0"/>
        <w:jc w:val="left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设计稿/技术方案</w:t>
      </w:r>
    </w:p>
    <w:p w14:paraId="119D43F0">
      <w:pPr>
        <w:pStyle w:val="13"/>
        <w:numPr>
          <w:ilvl w:val="0"/>
          <w:numId w:val="1"/>
        </w:numPr>
        <w:spacing w:line="400" w:lineRule="exact"/>
        <w:ind w:firstLineChars="0"/>
        <w:jc w:val="left"/>
        <w:rPr>
          <w:rFonts w:ascii="宋体" w:hAnsi="宋体" w:eastAsia="宋体"/>
          <w:sz w:val="24"/>
          <w:szCs w:val="24"/>
          <w:highlight w:val="yellow"/>
        </w:rPr>
      </w:pPr>
      <w:r>
        <w:rPr>
          <w:rFonts w:hint="eastAsia" w:ascii="宋体" w:hAnsi="宋体" w:eastAsia="宋体"/>
          <w:sz w:val="24"/>
          <w:szCs w:val="24"/>
          <w:highlight w:val="yellow"/>
        </w:rPr>
        <w:t>介绍文档（</w:t>
      </w:r>
      <w:r>
        <w:rPr>
          <w:rFonts w:ascii="宋体" w:hAnsi="宋体" w:eastAsia="宋体"/>
          <w:sz w:val="24"/>
          <w:szCs w:val="24"/>
          <w:highlight w:val="yellow"/>
        </w:rPr>
        <w:t>1500</w:t>
      </w:r>
      <w:r>
        <w:rPr>
          <w:rFonts w:hint="eastAsia" w:ascii="宋体" w:hAnsi="宋体" w:eastAsia="宋体"/>
          <w:sz w:val="24"/>
          <w:szCs w:val="24"/>
          <w:highlight w:val="yellow"/>
        </w:rPr>
        <w:t>字以内）</w:t>
      </w:r>
    </w:p>
    <w:p w14:paraId="4392E0C2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48459D28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0466A1BF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74A5B941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48CE5212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680C04AD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4A68310B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7D326051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4A67BA83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0BDB3E90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7A46793C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0334B219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1C1EDCA0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6A865235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0988E8CB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06343D7F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2088350B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3783AFC6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27FDBA3C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2976FE37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79F45855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1379961B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65AA8075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2B7876DB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5CDBFED2">
      <w:pPr>
        <w:spacing w:line="400" w:lineRule="exact"/>
        <w:jc w:val="left"/>
        <w:rPr>
          <w:rFonts w:ascii="宋体" w:hAnsi="宋体" w:eastAsia="宋体"/>
          <w:sz w:val="24"/>
          <w:szCs w:val="24"/>
          <w:highlight w:val="yellow"/>
        </w:rPr>
      </w:pPr>
    </w:p>
    <w:p w14:paraId="64F3CC03">
      <w:pPr>
        <w:spacing w:line="400" w:lineRule="exact"/>
        <w:jc w:val="left"/>
        <w:rPr>
          <w:rFonts w:hint="eastAsia" w:ascii="宋体" w:hAnsi="宋体" w:eastAsia="宋体"/>
          <w:sz w:val="24"/>
          <w:szCs w:val="24"/>
          <w:highlight w:val="yellow"/>
        </w:rPr>
      </w:pPr>
    </w:p>
    <w:p w14:paraId="0F55B240">
      <w:pPr>
        <w:adjustRightInd w:val="0"/>
        <w:snapToGrid w:val="0"/>
        <w:rPr>
          <w:rFonts w:ascii="宋体" w:hAnsi="宋体" w:eastAsia="宋体"/>
          <w:sz w:val="28"/>
          <w:szCs w:val="28"/>
        </w:rPr>
      </w:pPr>
    </w:p>
    <w:p w14:paraId="65A3FD31">
      <w:pPr>
        <w:adjustRightInd w:val="0"/>
        <w:snapToGrid w:val="0"/>
        <w:jc w:val="center"/>
        <w:rPr>
          <w:rFonts w:ascii="宋体" w:hAnsi="宋体" w:eastAsia="宋体"/>
          <w:b/>
          <w:sz w:val="40"/>
          <w:szCs w:val="44"/>
        </w:rPr>
      </w:pPr>
      <w:r>
        <w:rPr>
          <w:rFonts w:hint="eastAsia" w:ascii="宋体" w:hAnsi="宋体" w:eastAsia="宋体"/>
          <w:b/>
          <w:sz w:val="40"/>
          <w:szCs w:val="44"/>
        </w:rPr>
        <w:t>2</w:t>
      </w:r>
      <w:r>
        <w:rPr>
          <w:rFonts w:ascii="宋体" w:hAnsi="宋体" w:eastAsia="宋体"/>
          <w:b/>
          <w:sz w:val="40"/>
          <w:szCs w:val="44"/>
        </w:rPr>
        <w:t>026中国高校计算机大赛—人工智能创意赛</w:t>
      </w:r>
    </w:p>
    <w:p w14:paraId="71E75D13">
      <w:pPr>
        <w:adjustRightInd w:val="0"/>
        <w:snapToGrid w:val="0"/>
        <w:jc w:val="center"/>
        <w:rPr>
          <w:rFonts w:hint="eastAsia" w:ascii="宋体" w:hAnsi="宋体" w:eastAsia="宋体"/>
          <w:b/>
          <w:sz w:val="40"/>
          <w:szCs w:val="40"/>
        </w:rPr>
      </w:pPr>
      <w:r>
        <w:rPr>
          <w:rFonts w:hint="eastAsia" w:ascii="宋体" w:hAnsi="宋体" w:eastAsia="宋体"/>
          <w:b/>
          <w:sz w:val="40"/>
          <w:szCs w:val="40"/>
        </w:rPr>
        <w:t>参赛团队信息表</w:t>
      </w:r>
    </w:p>
    <w:tbl>
      <w:tblPr>
        <w:tblStyle w:val="10"/>
        <w:tblW w:w="9356" w:type="dxa"/>
        <w:tblInd w:w="-1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14:paraId="63E50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1276" w:type="dxa"/>
            <w:vAlign w:val="center"/>
          </w:tcPr>
          <w:p w14:paraId="1517C290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B8FBA25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left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woUserID w:val="1"/>
              </w:rPr>
              <w:t>iKnow——专注感知智能</w:t>
            </w:r>
            <w:r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  <w:t>考</w:t>
            </w:r>
            <w:r>
              <w:rPr>
                <w:rFonts w:hint="eastAsia" w:ascii="宋体" w:hAnsi="宋体" w:eastAsia="宋体"/>
                <w:color w:val="000000"/>
                <w:sz w:val="22"/>
                <w:woUserID w:val="1"/>
              </w:rPr>
              <w:t>伴</w:t>
            </w:r>
          </w:p>
        </w:tc>
      </w:tr>
      <w:tr w14:paraId="11D3F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276" w:type="dxa"/>
            <w:vAlign w:val="center"/>
          </w:tcPr>
          <w:p w14:paraId="636DA5A0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0077DFDE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left"/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  <w:t>uDefine</w:t>
            </w:r>
          </w:p>
        </w:tc>
      </w:tr>
      <w:tr w14:paraId="4202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276" w:type="dxa"/>
            <w:vAlign w:val="center"/>
          </w:tcPr>
          <w:p w14:paraId="0C500C8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5FE90B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left"/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  <w:t>南开大学</w:t>
            </w:r>
          </w:p>
        </w:tc>
      </w:tr>
      <w:tr w14:paraId="2A735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276" w:type="dxa"/>
            <w:vAlign w:val="center"/>
          </w:tcPr>
          <w:p w14:paraId="7E65035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参赛</w:t>
            </w:r>
          </w:p>
          <w:p w14:paraId="043DF2E1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7FB0532A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left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（）应用创新 （</w:t>
            </w:r>
            <w:r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  <w:t>√</w:t>
            </w:r>
            <w:r>
              <w:rPr>
                <w:rFonts w:hint="eastAsia" w:ascii="宋体" w:hAnsi="宋体" w:eastAsia="宋体"/>
                <w:color w:val="000000"/>
                <w:sz w:val="22"/>
              </w:rPr>
              <w:t>）Agent创新  （）用户体验创新 （）操作系统智能创新</w:t>
            </w:r>
          </w:p>
        </w:tc>
      </w:tr>
      <w:tr w14:paraId="7710B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</w:trPr>
        <w:tc>
          <w:tcPr>
            <w:tcW w:w="9356" w:type="dxa"/>
            <w:gridSpan w:val="12"/>
            <w:vAlign w:val="center"/>
          </w:tcPr>
          <w:p w14:paraId="27154BFB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团队队员基本信息</w:t>
            </w:r>
            <w:r>
              <w:rPr>
                <w:rFonts w:hint="eastAsia" w:ascii="宋体" w:hAnsi="宋体" w:eastAsia="宋体"/>
                <w:color w:val="000000"/>
                <w:sz w:val="22"/>
              </w:rPr>
              <w:t>（可跨校、跨专业组队）</w:t>
            </w:r>
          </w:p>
        </w:tc>
      </w:tr>
      <w:tr w14:paraId="7FA95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1276" w:type="dxa"/>
            <w:vAlign w:val="center"/>
          </w:tcPr>
          <w:p w14:paraId="567A3D7B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2A957E1D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4413DDA0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492A1AB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6F4FC548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color="auto" w:sz="4" w:space="0"/>
            </w:tcBorders>
          </w:tcPr>
          <w:p w14:paraId="62503D1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color="auto" w:sz="4" w:space="0"/>
            </w:tcBorders>
          </w:tcPr>
          <w:p w14:paraId="3B445E6B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color="auto" w:sz="4" w:space="0"/>
            </w:tcBorders>
          </w:tcPr>
          <w:p w14:paraId="48E6F82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color="auto" w:sz="4" w:space="0"/>
            </w:tcBorders>
          </w:tcPr>
          <w:p w14:paraId="5FCABC5E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团队分工</w:t>
            </w:r>
          </w:p>
        </w:tc>
      </w:tr>
      <w:tr w14:paraId="0C63A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2" w:hRule="atLeast"/>
        </w:trPr>
        <w:tc>
          <w:tcPr>
            <w:tcW w:w="1276" w:type="dxa"/>
            <w:vAlign w:val="center"/>
          </w:tcPr>
          <w:p w14:paraId="1E9F5A59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刘灿</w:t>
            </w:r>
          </w:p>
        </w:tc>
        <w:tc>
          <w:tcPr>
            <w:tcW w:w="1134" w:type="dxa"/>
          </w:tcPr>
          <w:p w14:paraId="6259B8C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南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开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大学</w:t>
            </w:r>
          </w:p>
        </w:tc>
        <w:tc>
          <w:tcPr>
            <w:tcW w:w="1276" w:type="dxa"/>
            <w:vAlign w:val="center"/>
          </w:tcPr>
          <w:p w14:paraId="2713CB0C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软件学院</w:t>
            </w:r>
          </w:p>
        </w:tc>
        <w:tc>
          <w:tcPr>
            <w:tcW w:w="1276" w:type="dxa"/>
            <w:gridSpan w:val="2"/>
            <w:vAlign w:val="center"/>
          </w:tcPr>
          <w:p w14:paraId="3D6149C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软件工程</w:t>
            </w:r>
          </w:p>
        </w:tc>
        <w:tc>
          <w:tcPr>
            <w:tcW w:w="709" w:type="dxa"/>
            <w:vAlign w:val="center"/>
          </w:tcPr>
          <w:p w14:paraId="58581688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大三</w:t>
            </w:r>
          </w:p>
        </w:tc>
        <w:tc>
          <w:tcPr>
            <w:tcW w:w="708" w:type="dxa"/>
            <w:gridSpan w:val="2"/>
            <w:tcBorders>
              <w:right w:val="single" w:color="auto" w:sz="4" w:space="0"/>
            </w:tcBorders>
          </w:tcPr>
          <w:p w14:paraId="466544E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8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.6</w:t>
            </w:r>
          </w:p>
        </w:tc>
        <w:tc>
          <w:tcPr>
            <w:tcW w:w="1134" w:type="dxa"/>
            <w:gridSpan w:val="2"/>
            <w:tcBorders>
              <w:right w:val="single" w:color="auto" w:sz="4" w:space="0"/>
            </w:tcBorders>
          </w:tcPr>
          <w:p w14:paraId="36126362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15839753362</w:t>
            </w:r>
          </w:p>
        </w:tc>
        <w:tc>
          <w:tcPr>
            <w:tcW w:w="1134" w:type="dxa"/>
            <w:tcBorders>
              <w:left w:val="single" w:color="auto" w:sz="4" w:space="0"/>
            </w:tcBorders>
          </w:tcPr>
          <w:p w14:paraId="7A7B894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3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1"/>
              </w:rPr>
              <w:t>142488461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@qq.com</w:t>
            </w:r>
          </w:p>
        </w:tc>
        <w:tc>
          <w:tcPr>
            <w:tcW w:w="709" w:type="dxa"/>
            <w:tcBorders>
              <w:left w:val="single" w:color="auto" w:sz="4" w:space="0"/>
            </w:tcBorders>
          </w:tcPr>
          <w:p w14:paraId="704E717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队长</w:t>
            </w:r>
          </w:p>
        </w:tc>
      </w:tr>
      <w:tr w14:paraId="6CEF1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276" w:type="dxa"/>
            <w:vAlign w:val="center"/>
          </w:tcPr>
          <w:p w14:paraId="653EFDCE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唐霄</w:t>
            </w:r>
          </w:p>
        </w:tc>
        <w:tc>
          <w:tcPr>
            <w:tcW w:w="1134" w:type="dxa"/>
          </w:tcPr>
          <w:p w14:paraId="3C9BC75D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河南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大学</w:t>
            </w:r>
          </w:p>
        </w:tc>
        <w:tc>
          <w:tcPr>
            <w:tcW w:w="1276" w:type="dxa"/>
            <w:vAlign w:val="center"/>
          </w:tcPr>
          <w:p w14:paraId="3F3C1A78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软件学院</w:t>
            </w:r>
          </w:p>
        </w:tc>
        <w:tc>
          <w:tcPr>
            <w:tcW w:w="1276" w:type="dxa"/>
            <w:gridSpan w:val="2"/>
            <w:vAlign w:val="center"/>
          </w:tcPr>
          <w:p w14:paraId="7FD045B5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软件工程</w:t>
            </w:r>
          </w:p>
        </w:tc>
        <w:tc>
          <w:tcPr>
            <w:tcW w:w="709" w:type="dxa"/>
            <w:vAlign w:val="center"/>
          </w:tcPr>
          <w:p w14:paraId="740F21F8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大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三</w:t>
            </w:r>
          </w:p>
        </w:tc>
        <w:tc>
          <w:tcPr>
            <w:tcW w:w="708" w:type="dxa"/>
            <w:gridSpan w:val="2"/>
            <w:tcBorders>
              <w:right w:val="single" w:color="auto" w:sz="4" w:space="0"/>
            </w:tcBorders>
          </w:tcPr>
          <w:p w14:paraId="0397129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8</w:t>
            </w: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.6</w:t>
            </w:r>
          </w:p>
        </w:tc>
        <w:tc>
          <w:tcPr>
            <w:tcW w:w="1134" w:type="dxa"/>
            <w:gridSpan w:val="2"/>
            <w:tcBorders>
              <w:right w:val="single" w:color="auto" w:sz="4" w:space="0"/>
            </w:tcBorders>
          </w:tcPr>
          <w:p w14:paraId="55B2040D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19839793951</w:t>
            </w:r>
          </w:p>
        </w:tc>
        <w:tc>
          <w:tcPr>
            <w:tcW w:w="1134" w:type="dxa"/>
            <w:tcBorders>
              <w:left w:val="single" w:color="auto" w:sz="4" w:space="0"/>
            </w:tcBorders>
          </w:tcPr>
          <w:p w14:paraId="29523998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  <w:lang w:eastAsia="zh"/>
                <w:woUserID w:val="2"/>
              </w:rPr>
              <w:t>3054283091@qq.com</w:t>
            </w:r>
          </w:p>
        </w:tc>
        <w:tc>
          <w:tcPr>
            <w:tcW w:w="709" w:type="dxa"/>
            <w:tcBorders>
              <w:left w:val="single" w:color="auto" w:sz="4" w:space="0"/>
            </w:tcBorders>
          </w:tcPr>
          <w:p w14:paraId="52785203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/>
                <w:color w:val="000000"/>
                <w:sz w:val="20"/>
                <w:szCs w:val="20"/>
              </w:rPr>
              <w:t>队员</w:t>
            </w:r>
          </w:p>
        </w:tc>
      </w:tr>
      <w:tr w14:paraId="25EFA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1276" w:type="dxa"/>
            <w:vAlign w:val="center"/>
          </w:tcPr>
          <w:p w14:paraId="2B2FDB8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06B704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AA80BE4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0BDCF1D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36366793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tcBorders>
              <w:right w:val="single" w:color="auto" w:sz="4" w:space="0"/>
            </w:tcBorders>
          </w:tcPr>
          <w:p w14:paraId="60303B28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right w:val="single" w:color="auto" w:sz="4" w:space="0"/>
            </w:tcBorders>
          </w:tcPr>
          <w:p w14:paraId="355A55A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left w:val="single" w:color="auto" w:sz="4" w:space="0"/>
            </w:tcBorders>
          </w:tcPr>
          <w:p w14:paraId="6595E07B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tcBorders>
              <w:left w:val="single" w:color="auto" w:sz="4" w:space="0"/>
            </w:tcBorders>
          </w:tcPr>
          <w:p w14:paraId="41D1BA95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0"/>
                <w:szCs w:val="20"/>
              </w:rPr>
            </w:pPr>
          </w:p>
        </w:tc>
      </w:tr>
      <w:tr w14:paraId="3437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9356" w:type="dxa"/>
            <w:gridSpan w:val="12"/>
            <w:vAlign w:val="center"/>
          </w:tcPr>
          <w:p w14:paraId="77207BBB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团队指导教师信息</w:t>
            </w:r>
            <w:r>
              <w:rPr>
                <w:rFonts w:hint="eastAsia" w:ascii="宋体" w:hAnsi="宋体" w:eastAsia="宋体"/>
                <w:color w:val="000000"/>
                <w:sz w:val="22"/>
              </w:rPr>
              <w:t>（指导老师须与队长同校）</w:t>
            </w:r>
          </w:p>
        </w:tc>
      </w:tr>
      <w:tr w14:paraId="4736F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1276" w:type="dxa"/>
            <w:vAlign w:val="center"/>
          </w:tcPr>
          <w:p w14:paraId="58778E19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7D933D61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14A6AC73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</w:p>
          <w:p w14:paraId="59327524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7FC4DD3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3E67597A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1DE076B6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联系邮箱</w:t>
            </w:r>
          </w:p>
        </w:tc>
      </w:tr>
      <w:tr w14:paraId="52D51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1276" w:type="dxa"/>
            <w:vAlign w:val="center"/>
          </w:tcPr>
          <w:p w14:paraId="21FBE5B9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  <w:t>谢茂强</w:t>
            </w:r>
          </w:p>
        </w:tc>
        <w:tc>
          <w:tcPr>
            <w:tcW w:w="1134" w:type="dxa"/>
            <w:vAlign w:val="center"/>
          </w:tcPr>
          <w:p w14:paraId="57A8B62F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lang w:eastAsia="zh"/>
                <w:woUserID w:val="1"/>
              </w:rPr>
              <w:t>软件</w:t>
            </w:r>
            <w:r>
              <w:rPr>
                <w:rFonts w:hint="eastAsia" w:ascii="宋体" w:hAnsi="宋体" w:eastAsia="宋体"/>
                <w:color w:val="000000"/>
                <w:sz w:val="22"/>
              </w:rPr>
              <w:t>学院</w:t>
            </w:r>
          </w:p>
        </w:tc>
        <w:tc>
          <w:tcPr>
            <w:tcW w:w="1426" w:type="dxa"/>
            <w:gridSpan w:val="2"/>
          </w:tcPr>
          <w:p w14:paraId="7E6209F4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</w:p>
          <w:p w14:paraId="1224D08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</w:rPr>
              <w:t>教授</w:t>
            </w:r>
          </w:p>
        </w:tc>
        <w:tc>
          <w:tcPr>
            <w:tcW w:w="2134" w:type="dxa"/>
            <w:gridSpan w:val="3"/>
            <w:vAlign w:val="center"/>
          </w:tcPr>
          <w:p w14:paraId="29607A53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woUserID w:val="1"/>
              </w:rPr>
              <w:t>机器学习、软件工程</w:t>
            </w:r>
          </w:p>
        </w:tc>
        <w:tc>
          <w:tcPr>
            <w:tcW w:w="1122" w:type="dxa"/>
            <w:gridSpan w:val="2"/>
          </w:tcPr>
          <w:p w14:paraId="75418D3A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woUserID w:val="1"/>
              </w:rPr>
              <w:t>13702194492</w:t>
            </w:r>
          </w:p>
        </w:tc>
        <w:tc>
          <w:tcPr>
            <w:tcW w:w="2264" w:type="dxa"/>
            <w:gridSpan w:val="3"/>
          </w:tcPr>
          <w:p w14:paraId="6ED3EA6C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2"/>
              </w:rPr>
            </w:pPr>
            <w:r>
              <w:rPr>
                <w:rFonts w:hint="eastAsia" w:ascii="宋体" w:hAnsi="宋体" w:eastAsia="宋体"/>
                <w:color w:val="000000"/>
                <w:sz w:val="22"/>
                <w:woUserID w:val="1"/>
              </w:rPr>
              <w:t>xiemq@nankai.edu.cn</w:t>
            </w:r>
          </w:p>
        </w:tc>
      </w:tr>
      <w:tr w14:paraId="63EB6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4" w:hRule="atLeast"/>
        </w:trPr>
        <w:tc>
          <w:tcPr>
            <w:tcW w:w="9356" w:type="dxa"/>
            <w:gridSpan w:val="12"/>
            <w:vAlign w:val="center"/>
          </w:tcPr>
          <w:p w14:paraId="52F6DF90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jc w:val="center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szCs w:val="24"/>
              </w:rPr>
              <w:t>团队成员优势描述</w:t>
            </w:r>
          </w:p>
        </w:tc>
      </w:tr>
      <w:tr w14:paraId="4D50C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30" w:hRule="atLeast"/>
        </w:trPr>
        <w:tc>
          <w:tcPr>
            <w:tcW w:w="9356" w:type="dxa"/>
            <w:gridSpan w:val="12"/>
          </w:tcPr>
          <w:p w14:paraId="6AB1757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（1）刘灿（队长）</w:t>
            </w:r>
          </w:p>
          <w:p w14:paraId="300FDBB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南开大学第八届“校长杯”创新创业大赛</w:t>
            </w:r>
            <w:r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  <w:t>创业赛</w:t>
            </w: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高校主赛道三等奖，</w:t>
            </w:r>
            <w:r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  <w:t>大创国家级</w:t>
            </w: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立项，两项</w:t>
            </w:r>
            <w:r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  <w:t>软件著作权</w:t>
            </w: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，具备产品设计与项目落地经验。</w:t>
            </w:r>
          </w:p>
          <w:p w14:paraId="14A00664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擅长应用开发和前端交互实现，熟悉PyTorch模型集成与LangChain智能体开发；具备Python后端能力与Vue前端交互经验，负责App主体页面搭建、交互设计、AI搜题和桌面卡片开发，同时负责项目的统筹与推进。</w:t>
            </w:r>
          </w:p>
          <w:p w14:paraId="42A6710E">
            <w:pPr>
              <w:keepNext w:val="0"/>
              <w:keepLines w:val="0"/>
              <w:numPr>
                <w:ilvl w:val="0"/>
                <w:numId w:val="2"/>
              </w:numPr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唐霄（队员）</w:t>
            </w:r>
          </w:p>
          <w:p w14:paraId="640A9E85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计算机</w:t>
            </w:r>
            <w:r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  <w:t>设计大赛</w:t>
            </w: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三等奖</w:t>
            </w:r>
          </w:p>
          <w:p w14:paraId="192AE03C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大创校级</w:t>
            </w:r>
            <w:r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  <w:t>重点项目负责人</w:t>
            </w:r>
          </w:p>
          <w:p w14:paraId="192A3378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独立研发一套应用软件并成功实现</w:t>
            </w:r>
            <w:r>
              <w:rPr>
                <w:rFonts w:hint="eastAsia" w:ascii="HarmonyOS Sans SC" w:hAnsi="HarmonyOS Sans SC" w:eastAsia="HarmonyOS Sans SC"/>
                <w:b/>
                <w:bCs/>
                <w:color w:val="000000"/>
                <w:sz w:val="24"/>
                <w:szCs w:val="24"/>
                <w:lang w:eastAsia="zh"/>
                <w:woUserID w:val="1"/>
              </w:rPr>
              <w:t>商业落地</w:t>
            </w:r>
          </w:p>
          <w:p w14:paraId="15BE398D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</w:pPr>
            <w:r>
              <w:rPr>
                <w:rFonts w:hint="eastAsia" w:ascii="HarmonyOS Sans SC" w:hAnsi="HarmonyOS Sans SC" w:eastAsia="HarmonyOS Sans SC"/>
                <w:color w:val="000000"/>
                <w:sz w:val="24"/>
                <w:szCs w:val="24"/>
                <w:lang w:eastAsia="zh"/>
                <w:woUserID w:val="1"/>
              </w:rPr>
              <w:t>擅长API设计、大模型对接与Agent智能体逻辑开发，熟练运用Neo4j图数据库、SSE流式通信技术；具备服务架构搭建能力，负责LLM接口集成、智能体消息循环、后端接口开发与数据一致性治理，同时挖掘项目市场价值，推进商业化落地。</w:t>
            </w:r>
          </w:p>
          <w:p w14:paraId="5E98D9C5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</w:p>
          <w:p w14:paraId="25577487">
            <w:pPr>
              <w:keepNext w:val="0"/>
              <w:keepLines w:val="0"/>
              <w:suppressLineNumbers w:val="0"/>
              <w:spacing w:before="0" w:beforeAutospacing="0" w:after="200" w:afterAutospacing="0" w:line="400" w:lineRule="exact"/>
              <w:ind w:left="0" w:right="0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</w:p>
          <w:p w14:paraId="271E37D6">
            <w:pPr>
              <w:keepNext w:val="0"/>
              <w:keepLines w:val="0"/>
              <w:suppressLineNumbers w:val="0"/>
              <w:tabs>
                <w:tab w:val="left" w:pos="4670"/>
              </w:tabs>
              <w:spacing w:before="0" w:beforeAutospacing="0" w:after="200" w:afterAutospacing="0" w:line="400" w:lineRule="exact"/>
              <w:ind w:left="0" w:right="0"/>
              <w:rPr>
                <w:rFonts w:hint="eastAsia" w:ascii="宋体" w:hAnsi="宋体" w:eastAsia="宋体"/>
                <w:color w:val="000000"/>
                <w:sz w:val="24"/>
                <w:szCs w:val="24"/>
              </w:rPr>
            </w:pPr>
          </w:p>
        </w:tc>
      </w:tr>
    </w:tbl>
    <w:p w14:paraId="23BC264B">
      <w:pPr>
        <w:adjustRightInd w:val="0"/>
        <w:snapToGrid w:val="0"/>
        <w:rPr>
          <w:rFonts w:ascii="宋体" w:hAnsi="宋体" w:eastAsia="宋体"/>
          <w:color w:val="808080" w:themeColor="background1" w:themeShade="80"/>
          <w:sz w:val="40"/>
          <w:szCs w:val="40"/>
          <w:u w:val="single" w:color="000000" w:themeColor="text1"/>
        </w:rPr>
      </w:pPr>
    </w:p>
    <w:p w14:paraId="2F5245DA">
      <w:pPr>
        <w:adjustRightInd w:val="0"/>
        <w:snapToGrid w:val="0"/>
        <w:jc w:val="center"/>
        <w:rPr>
          <w:rFonts w:ascii="宋体" w:hAnsi="宋体" w:eastAsia="宋体"/>
          <w:b/>
          <w:sz w:val="40"/>
          <w:szCs w:val="40"/>
        </w:rPr>
      </w:pPr>
      <w:r>
        <w:rPr>
          <w:rFonts w:ascii="宋体" w:hAnsi="宋体" w:eastAsia="宋体"/>
          <w:color w:val="000000"/>
          <w:sz w:val="40"/>
          <w:szCs w:val="40"/>
          <w:u w:val="single" w:color="000000" w:themeColor="text1"/>
        </w:rPr>
        <w:t xml:space="preserve">    </w:t>
      </w:r>
      <w:r>
        <w:rPr>
          <w:rFonts w:ascii="宋体" w:hAnsi="宋体" w:eastAsia="宋体"/>
          <w:color w:val="000000"/>
          <w:sz w:val="32"/>
          <w:szCs w:val="32"/>
          <w:u w:val="single" w:color="000000" w:themeColor="text1"/>
        </w:rPr>
        <w:t xml:space="preserve"> </w:t>
      </w:r>
      <w:r>
        <w:rPr>
          <w:rFonts w:hint="eastAsia" w:ascii="宋体" w:hAnsi="宋体" w:eastAsia="宋体"/>
          <w:color w:val="000000"/>
          <w:sz w:val="32"/>
          <w:szCs w:val="32"/>
          <w:u w:val="single" w:color="000000" w:themeColor="text1"/>
        </w:rPr>
        <w:t xml:space="preserve">《 </w:t>
      </w:r>
      <w:r>
        <w:rPr>
          <w:rFonts w:hint="eastAsia" w:ascii="宋体" w:hAnsi="宋体" w:eastAsia="宋体"/>
          <w:color w:val="000000"/>
          <w:sz w:val="32"/>
          <w:szCs w:val="32"/>
          <w:u w:val="single" w:color="000000" w:themeColor="text1"/>
          <w:woUserID w:val="1"/>
        </w:rPr>
        <w:t>iKnow——专注感知智能</w:t>
      </w:r>
      <w:r>
        <w:rPr>
          <w:rFonts w:hint="eastAsia" w:ascii="宋体" w:hAnsi="宋体" w:eastAsia="宋体"/>
          <w:color w:val="000000"/>
          <w:sz w:val="32"/>
          <w:szCs w:val="32"/>
          <w:u w:val="single" w:color="000000" w:themeColor="text1"/>
          <w:lang w:eastAsia="zh"/>
          <w:woUserID w:val="1"/>
        </w:rPr>
        <w:t>考</w:t>
      </w:r>
      <w:r>
        <w:rPr>
          <w:rFonts w:hint="eastAsia" w:ascii="宋体" w:hAnsi="宋体" w:eastAsia="宋体"/>
          <w:color w:val="000000"/>
          <w:sz w:val="32"/>
          <w:szCs w:val="32"/>
          <w:u w:val="single" w:color="000000" w:themeColor="text1"/>
          <w:woUserID w:val="1"/>
        </w:rPr>
        <w:t>伴</w:t>
      </w:r>
      <w:r>
        <w:rPr>
          <w:rFonts w:ascii="宋体" w:hAnsi="宋体" w:eastAsia="宋体"/>
          <w:color w:val="000000"/>
          <w:sz w:val="32"/>
          <w:szCs w:val="32"/>
          <w:u w:val="single" w:color="000000" w:themeColor="text1"/>
        </w:rPr>
        <w:t xml:space="preserve"> </w:t>
      </w:r>
      <w:r>
        <w:rPr>
          <w:rFonts w:hint="eastAsia" w:ascii="宋体" w:hAnsi="宋体" w:eastAsia="宋体"/>
          <w:color w:val="000000"/>
          <w:sz w:val="32"/>
          <w:szCs w:val="32"/>
          <w:u w:val="single" w:color="000000" w:themeColor="text1"/>
        </w:rPr>
        <w:t xml:space="preserve">》 </w:t>
      </w:r>
      <w:r>
        <w:rPr>
          <w:rFonts w:ascii="宋体" w:hAnsi="宋体" w:eastAsia="宋体"/>
          <w:color w:val="808080" w:themeColor="background1" w:themeShade="80"/>
          <w:sz w:val="32"/>
          <w:szCs w:val="32"/>
          <w:u w:val="single" w:color="000000" w:themeColor="text1"/>
        </w:rPr>
        <w:t xml:space="preserve"> </w:t>
      </w:r>
      <w:r>
        <w:rPr>
          <w:rFonts w:hint="eastAsia" w:ascii="宋体" w:hAnsi="宋体" w:eastAsia="宋体"/>
          <w:color w:val="808080" w:themeColor="background1" w:themeShade="80"/>
          <w:sz w:val="32"/>
          <w:szCs w:val="32"/>
          <w:u w:val="single" w:color="000000" w:themeColor="text1"/>
          <w:lang w:eastAsia="zh"/>
          <w:woUserID w:val="1"/>
        </w:rPr>
        <w:t xml:space="preserve">  </w:t>
      </w:r>
      <w:r>
        <w:rPr>
          <w:rFonts w:hint="eastAsia" w:ascii="宋体" w:hAnsi="宋体" w:eastAsia="宋体"/>
          <w:color w:val="808080" w:themeColor="background1" w:themeShade="80"/>
          <w:sz w:val="40"/>
          <w:szCs w:val="40"/>
          <w:u w:val="single" w:color="000000" w:themeColor="text1"/>
        </w:rPr>
        <w:t xml:space="preserve"> </w:t>
      </w:r>
      <w:r>
        <w:rPr>
          <w:rFonts w:ascii="宋体" w:hAnsi="宋体" w:eastAsia="宋体"/>
          <w:color w:val="808080" w:themeColor="background1" w:themeShade="80"/>
          <w:sz w:val="40"/>
          <w:szCs w:val="40"/>
        </w:rPr>
        <w:t xml:space="preserve"> </w:t>
      </w:r>
      <w:r>
        <w:rPr>
          <w:rFonts w:hint="eastAsia" w:ascii="宋体" w:hAnsi="宋体" w:eastAsia="宋体"/>
          <w:b/>
          <w:sz w:val="40"/>
          <w:szCs w:val="40"/>
        </w:rPr>
        <w:t>作品</w:t>
      </w:r>
      <w:r>
        <w:rPr>
          <w:rFonts w:ascii="宋体" w:hAnsi="宋体" w:eastAsia="宋体"/>
          <w:b/>
          <w:sz w:val="40"/>
          <w:szCs w:val="40"/>
        </w:rPr>
        <w:t>原创性</w:t>
      </w:r>
      <w:r>
        <w:rPr>
          <w:rFonts w:hint="eastAsia" w:ascii="宋体" w:hAnsi="宋体" w:eastAsia="宋体"/>
          <w:b/>
          <w:sz w:val="40"/>
          <w:szCs w:val="40"/>
        </w:rPr>
        <w:t>声</w:t>
      </w:r>
      <w:r>
        <w:rPr>
          <w:rFonts w:ascii="宋体" w:hAnsi="宋体" w:eastAsia="宋体"/>
          <w:b/>
          <w:sz w:val="40"/>
          <w:szCs w:val="40"/>
        </w:rPr>
        <w:t>明</w:t>
      </w:r>
    </w:p>
    <w:p w14:paraId="024E852E">
      <w:pPr>
        <w:adjustRightInd w:val="0"/>
        <w:snapToGrid w:val="0"/>
        <w:jc w:val="center"/>
        <w:rPr>
          <w:rFonts w:ascii="宋体" w:hAnsi="宋体" w:eastAsia="宋体"/>
          <w:b/>
          <w:sz w:val="36"/>
          <w:szCs w:val="36"/>
        </w:rPr>
      </w:pPr>
    </w:p>
    <w:p w14:paraId="1957E60B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郑重声明：承诺本参赛队伍报名信息真实有效；呈交的</w:t>
      </w:r>
      <w:r>
        <w:rPr>
          <w:rFonts w:hint="eastAsia" w:ascii="宋体" w:hAnsi="宋体" w:eastAsia="宋体"/>
          <w:sz w:val="24"/>
          <w:szCs w:val="24"/>
        </w:rPr>
        <w:t>参赛作品相关资料</w:t>
      </w:r>
      <w:r>
        <w:rPr>
          <w:rFonts w:ascii="宋体" w:hAnsi="宋体" w:eastAsia="宋体"/>
          <w:sz w:val="24"/>
          <w:szCs w:val="24"/>
        </w:rPr>
        <w:t>以及所完成的作品实物等相关成果，是本团队独立进行研究工作所取得的成果，除文中已经注明引用的内容外，本</w:t>
      </w:r>
      <w:r>
        <w:rPr>
          <w:rFonts w:hint="eastAsia" w:ascii="宋体" w:hAnsi="宋体" w:eastAsia="宋体"/>
          <w:sz w:val="24"/>
          <w:szCs w:val="24"/>
        </w:rPr>
        <w:t>作品说明文档</w:t>
      </w:r>
      <w:r>
        <w:rPr>
          <w:rFonts w:ascii="宋体" w:hAnsi="宋体" w:eastAsia="宋体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5C20ED8B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7645CB27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6E8F9951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15F9A5E6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参赛队员签名</w:t>
      </w:r>
      <w:r>
        <w:rPr>
          <w:rFonts w:hint="eastAsia" w:ascii="宋体" w:hAnsi="宋体" w:eastAsia="宋体"/>
          <w:sz w:val="24"/>
          <w:szCs w:val="24"/>
        </w:rPr>
        <w:t>（团队全部成员）</w:t>
      </w:r>
      <w:r>
        <w:rPr>
          <w:rFonts w:ascii="宋体" w:hAnsi="宋体" w:eastAsia="宋体"/>
          <w:sz w:val="24"/>
          <w:szCs w:val="24"/>
        </w:rPr>
        <w:t>：</w:t>
      </w:r>
    </w:p>
    <w:p w14:paraId="255E2A92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2893D77E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4ABEB5F2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1156CF19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4A539ED0">
      <w:pPr>
        <w:spacing w:line="400" w:lineRule="exact"/>
        <w:jc w:val="righ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日期：</w:t>
      </w:r>
      <w:r>
        <w:rPr>
          <w:rFonts w:hint="eastAsia" w:ascii="宋体" w:hAnsi="宋体" w:eastAsia="宋体"/>
          <w:sz w:val="24"/>
          <w:szCs w:val="24"/>
          <w:woUserID w:val="1"/>
        </w:rPr>
        <w:t>2026</w:t>
      </w:r>
      <w:r>
        <w:rPr>
          <w:rFonts w:ascii="宋体" w:hAnsi="宋体" w:eastAsia="宋体"/>
          <w:sz w:val="24"/>
          <w:szCs w:val="24"/>
        </w:rPr>
        <w:t xml:space="preserve">  年  </w:t>
      </w:r>
      <w:r>
        <w:rPr>
          <w:rFonts w:hint="eastAsia" w:ascii="宋体" w:hAnsi="宋体" w:eastAsia="宋体"/>
          <w:sz w:val="24"/>
          <w:szCs w:val="24"/>
          <w:lang w:eastAsia="zh"/>
          <w:woUserID w:val="1"/>
        </w:rPr>
        <w:t>9</w:t>
      </w:r>
      <w:r>
        <w:rPr>
          <w:rFonts w:ascii="宋体" w:hAnsi="宋体" w:eastAsia="宋体"/>
          <w:sz w:val="24"/>
          <w:szCs w:val="24"/>
        </w:rPr>
        <w:t xml:space="preserve"> 月  </w:t>
      </w:r>
      <w:r>
        <w:rPr>
          <w:rFonts w:hint="eastAsia" w:ascii="宋体" w:hAnsi="宋体" w:eastAsia="宋体"/>
          <w:sz w:val="24"/>
          <w:szCs w:val="24"/>
          <w:lang w:eastAsia="zh"/>
          <w:woUserID w:val="1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日</w:t>
      </w:r>
    </w:p>
    <w:p w14:paraId="05007C44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7EABE2FD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232FFD25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030F4A63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指导老师审核签名：</w:t>
      </w:r>
    </w:p>
    <w:p w14:paraId="7CA5788D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730EA917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1479CF78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2018E8AA">
      <w:pPr>
        <w:spacing w:line="400" w:lineRule="exact"/>
        <w:jc w:val="left"/>
        <w:rPr>
          <w:rFonts w:ascii="宋体" w:hAnsi="宋体" w:eastAsia="宋体"/>
          <w:sz w:val="24"/>
          <w:szCs w:val="24"/>
        </w:rPr>
      </w:pPr>
    </w:p>
    <w:p w14:paraId="76A292D4">
      <w:pPr>
        <w:spacing w:line="400" w:lineRule="exact"/>
        <w:jc w:val="righ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日期： </w:t>
      </w:r>
      <w:r>
        <w:rPr>
          <w:rFonts w:hint="eastAsia" w:ascii="宋体" w:hAnsi="宋体" w:eastAsia="宋体"/>
          <w:sz w:val="24"/>
          <w:szCs w:val="24"/>
          <w:lang w:eastAsia="zh"/>
          <w:woUserID w:val="1"/>
        </w:rPr>
        <w:t>2026</w:t>
      </w:r>
      <w:r>
        <w:rPr>
          <w:rFonts w:ascii="宋体" w:hAnsi="宋体" w:eastAsia="宋体"/>
          <w:sz w:val="24"/>
          <w:szCs w:val="24"/>
        </w:rPr>
        <w:t xml:space="preserve"> 年  </w:t>
      </w:r>
      <w:r>
        <w:rPr>
          <w:rFonts w:hint="eastAsia" w:ascii="宋体" w:hAnsi="宋体" w:eastAsia="宋体"/>
          <w:sz w:val="24"/>
          <w:szCs w:val="24"/>
          <w:lang w:eastAsia="zh"/>
          <w:woUserID w:val="1"/>
        </w:rPr>
        <w:t>9</w:t>
      </w:r>
      <w:r>
        <w:rPr>
          <w:rFonts w:ascii="宋体" w:hAnsi="宋体" w:eastAsia="宋体"/>
          <w:sz w:val="24"/>
          <w:szCs w:val="24"/>
        </w:rPr>
        <w:t xml:space="preserve">  月     日</w:t>
      </w:r>
    </w:p>
    <w:p w14:paraId="55E7BD62">
      <w:pPr>
        <w:adjustRightInd w:val="0"/>
        <w:snapToGrid w:val="0"/>
        <w:jc w:val="left"/>
        <w:rPr>
          <w:rFonts w:ascii="宋体" w:hAnsi="宋体" w:eastAsia="宋体"/>
          <w:bCs/>
          <w:sz w:val="30"/>
          <w:szCs w:val="30"/>
        </w:rPr>
      </w:pPr>
    </w:p>
    <w:p w14:paraId="365947DF">
      <w:pPr>
        <w:adjustRightInd w:val="0"/>
        <w:snapToGrid w:val="0"/>
        <w:jc w:val="left"/>
        <w:rPr>
          <w:rFonts w:ascii="宋体" w:hAnsi="宋体" w:eastAsia="宋体"/>
          <w:bCs/>
          <w:sz w:val="30"/>
          <w:szCs w:val="30"/>
        </w:rPr>
      </w:pPr>
    </w:p>
    <w:p w14:paraId="68C28F7B">
      <w:pPr>
        <w:adjustRightInd w:val="0"/>
        <w:snapToGrid w:val="0"/>
        <w:rPr>
          <w:rFonts w:ascii="宋体" w:hAnsi="宋体" w:eastAsia="宋体"/>
          <w:bCs/>
          <w:color w:val="767171" w:themeColor="background2" w:themeShade="80"/>
          <w:sz w:val="28"/>
          <w:szCs w:val="28"/>
        </w:rPr>
      </w:pPr>
    </w:p>
    <w:p w14:paraId="0B0762DD">
      <w:pPr>
        <w:adjustRightInd w:val="0"/>
        <w:snapToGrid w:val="0"/>
        <w:jc w:val="center"/>
        <w:rPr>
          <w:rFonts w:ascii="宋体" w:hAnsi="宋体" w:eastAsia="宋体"/>
          <w:b/>
          <w:sz w:val="40"/>
          <w:szCs w:val="40"/>
        </w:rPr>
      </w:pPr>
      <w:r>
        <w:rPr>
          <w:rFonts w:hint="eastAsia" w:ascii="宋体" w:hAnsi="宋体" w:eastAsia="宋体"/>
          <w:b/>
          <w:sz w:val="40"/>
          <w:szCs w:val="40"/>
        </w:rPr>
        <w:t>作品说明文档提交规范说明</w:t>
      </w:r>
    </w:p>
    <w:p w14:paraId="35687175">
      <w:pPr>
        <w:adjustRightInd w:val="0"/>
        <w:snapToGrid w:val="0"/>
        <w:jc w:val="center"/>
        <w:rPr>
          <w:rFonts w:ascii="宋体" w:hAnsi="宋体" w:eastAsia="宋体"/>
          <w:sz w:val="44"/>
        </w:rPr>
      </w:pPr>
      <w:r>
        <w:rPr>
          <w:rFonts w:hint="eastAsia" w:ascii="宋体" w:hAnsi="宋体" w:eastAsia="宋体"/>
          <w:sz w:val="44"/>
        </w:rPr>
        <w:t xml:space="preserve"> </w:t>
      </w:r>
    </w:p>
    <w:p w14:paraId="02D55FB0">
      <w:pPr>
        <w:adjustRightInd w:val="0"/>
        <w:snapToGrid w:val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将综合考察评估各参赛队的</w:t>
      </w:r>
      <w:r>
        <w:rPr>
          <w:rFonts w:hint="eastAsia" w:ascii="宋体" w:hAnsi="宋体" w:eastAsia="宋体"/>
          <w:b/>
          <w:bCs/>
          <w:sz w:val="24"/>
          <w:szCs w:val="24"/>
        </w:rPr>
        <w:t>创新性、完备性、前景评估、规范性、实际应用价及团队成员背景及能力互补</w:t>
      </w:r>
      <w:r>
        <w:rPr>
          <w:rFonts w:hint="eastAsia" w:ascii="宋体" w:hAnsi="宋体" w:eastAsia="宋体"/>
          <w:sz w:val="24"/>
          <w:szCs w:val="24"/>
        </w:rPr>
        <w:t>。因此，为了更加清晰了解各参赛队的基本情况及作品内容，各参赛队（请以团队为单位）提交的《作品说明文档》将用于评委评审打分的核心依据。</w:t>
      </w:r>
    </w:p>
    <w:p w14:paraId="4EC48FAB">
      <w:pPr>
        <w:adjustRightInd w:val="0"/>
        <w:snapToGrid w:val="0"/>
        <w:rPr>
          <w:rFonts w:ascii="宋体" w:hAnsi="宋体" w:eastAsia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5C87DD2">
      <w:pPr>
        <w:adjustRightInd w:val="0"/>
        <w:snapToGrid w:val="0"/>
        <w:rPr>
          <w:rFonts w:ascii="宋体" w:hAnsi="宋体" w:eastAsia="宋体"/>
          <w:color w:val="FF0000"/>
          <w:sz w:val="24"/>
          <w:szCs w:val="24"/>
        </w:rPr>
      </w:pPr>
    </w:p>
    <w:p w14:paraId="578FC4F1">
      <w:pPr>
        <w:pStyle w:val="13"/>
        <w:numPr>
          <w:ilvl w:val="0"/>
          <w:numId w:val="3"/>
        </w:numPr>
        <w:adjustRightInd w:val="0"/>
        <w:snapToGrid w:val="0"/>
        <w:ind w:firstLineChars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作品说明文档，具体内容：</w:t>
      </w:r>
    </w:p>
    <w:p w14:paraId="418341B8">
      <w:pPr>
        <w:pStyle w:val="13"/>
        <w:numPr>
          <w:ilvl w:val="0"/>
          <w:numId w:val="4"/>
        </w:numPr>
        <w:adjustRightInd w:val="0"/>
        <w:snapToGrid w:val="0"/>
        <w:ind w:firstLineChars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创意描述</w:t>
      </w:r>
    </w:p>
    <w:p w14:paraId="637D0676">
      <w:pPr>
        <w:spacing w:line="400" w:lineRule="exact"/>
        <w:rPr>
          <w:rFonts w:hint="eastAsia" w:ascii="宋体" w:hAnsi="宋体" w:eastAsia="宋体"/>
          <w:color w:val="808080" w:themeColor="background1" w:themeShade="80"/>
          <w:sz w:val="24"/>
          <w:szCs w:val="24"/>
          <w:highlight w:val="yellow"/>
        </w:rPr>
      </w:pPr>
      <w:r>
        <w:rPr>
          <w:rFonts w:hint="eastAsia" w:ascii="宋体" w:hAnsi="宋体" w:eastAsia="宋体"/>
          <w:color w:val="808080" w:themeColor="background1" w:themeShade="80"/>
          <w:sz w:val="24"/>
          <w:szCs w:val="24"/>
        </w:rPr>
        <w:t>一句话抽述关键创新点，</w:t>
      </w:r>
      <w:r>
        <w:rPr>
          <w:rFonts w:hint="eastAsia" w:ascii="宋体" w:hAnsi="宋体" w:eastAsia="宋体"/>
          <w:color w:val="808080" w:themeColor="background1" w:themeShade="80"/>
          <w:sz w:val="24"/>
          <w:szCs w:val="24"/>
          <w:highlight w:val="yellow"/>
        </w:rPr>
        <w:t>不超过</w:t>
      </w:r>
      <w:r>
        <w:rPr>
          <w:rFonts w:ascii="宋体" w:hAnsi="宋体" w:eastAsia="宋体"/>
          <w:color w:val="808080" w:themeColor="background1" w:themeShade="80"/>
          <w:sz w:val="24"/>
          <w:szCs w:val="24"/>
          <w:highlight w:val="yellow"/>
        </w:rPr>
        <w:t>100</w:t>
      </w:r>
      <w:r>
        <w:rPr>
          <w:rFonts w:hint="eastAsia" w:ascii="宋体" w:hAnsi="宋体" w:eastAsia="宋体"/>
          <w:color w:val="808080" w:themeColor="background1" w:themeShade="80"/>
          <w:sz w:val="24"/>
          <w:szCs w:val="24"/>
          <w:highlight w:val="yellow"/>
        </w:rPr>
        <w:t>字</w:t>
      </w:r>
    </w:p>
    <w:p w14:paraId="35A897FB">
      <w:pPr>
        <w:adjustRightInd w:val="0"/>
        <w:snapToGrid w:val="0"/>
        <w:rPr>
          <w:rFonts w:ascii="HarmonyOS Sans SC" w:hAnsi="HarmonyOS Sans SC" w:eastAsia="HarmonyOS Sans SC"/>
          <w:color w:val="000000"/>
          <w:sz w:val="24"/>
          <w:szCs w:val="24"/>
          <w:woUserID w:val="1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lang w:eastAsia="zh"/>
          <w:woUserID w:val="1"/>
        </w:rPr>
        <w:t>多设备</w:t>
      </w:r>
      <w:r>
        <w:rPr>
          <w:rFonts w:hint="eastAsia" w:ascii="宋体" w:hAnsi="宋体" w:eastAsia="宋体" w:cs="宋体"/>
          <w:b/>
          <w:bCs/>
          <w:color w:val="000000"/>
          <w:sz w:val="24"/>
          <w:szCs w:val="24"/>
          <w:woUserID w:val="1"/>
        </w:rPr>
        <w:t>感知专注状态</w:t>
      </w:r>
      <w:r>
        <w:rPr>
          <w:rFonts w:hint="eastAsia" w:ascii="宋体" w:hAnsi="宋体" w:eastAsia="宋体" w:cs="宋体"/>
          <w:b/>
          <w:bCs/>
          <w:color w:val="000000"/>
          <w:sz w:val="24"/>
          <w:szCs w:val="24"/>
          <w:lang w:eastAsia="zh"/>
          <w:woUserID w:val="1"/>
        </w:rPr>
        <w:t>的AI学伴</w:t>
      </w:r>
      <w:r>
        <w:rPr>
          <w:rFonts w:hint="eastAsia" w:ascii="宋体" w:hAnsi="宋体" w:eastAsia="宋体" w:cs="宋体"/>
          <w:b/>
          <w:bCs/>
          <w:color w:val="000000"/>
          <w:sz w:val="24"/>
          <w:szCs w:val="24"/>
          <w:woUserID w:val="1"/>
        </w:rPr>
        <w:t>，分层智能干预</w:t>
      </w:r>
      <w:r>
        <w:rPr>
          <w:rFonts w:ascii="宋体" w:hAnsi="宋体" w:eastAsia="宋体" w:cs="宋体"/>
          <w:color w:val="000000"/>
          <w:sz w:val="24"/>
          <w:szCs w:val="24"/>
          <w:woUserID w:val="1"/>
        </w:rPr>
        <w:t>，解决独自学习时自制力差、孤独感强的问题</w:t>
      </w:r>
    </w:p>
    <w:p w14:paraId="30181291">
      <w:pPr>
        <w:spacing w:line="400" w:lineRule="exact"/>
        <w:rPr>
          <w:rFonts w:hint="eastAsia" w:ascii="宋体" w:hAnsi="宋体" w:eastAsia="宋体"/>
          <w:color w:val="000000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000000"/>
          <w:sz w:val="21"/>
          <w:szCs w:val="21"/>
          <w:highlight w:val="none"/>
          <w:woUserID w:val="1"/>
        </w:rPr>
        <w:t>iKnow 是主动感知</w:t>
      </w:r>
      <w:r>
        <w:rPr>
          <w:rFonts w:hint="eastAsia" w:ascii="宋体" w:hAnsi="宋体" w:eastAsia="宋体"/>
          <w:color w:val="000000"/>
          <w:sz w:val="21"/>
          <w:szCs w:val="21"/>
          <w:highlight w:val="none"/>
          <w:lang w:eastAsia="zh"/>
          <w:woUserID w:val="1"/>
        </w:rPr>
        <w:t>专注</w:t>
      </w:r>
      <w:r>
        <w:rPr>
          <w:rFonts w:hint="eastAsia" w:ascii="宋体" w:hAnsi="宋体" w:eastAsia="宋体"/>
          <w:color w:val="000000"/>
          <w:sz w:val="21"/>
          <w:szCs w:val="21"/>
          <w:highlight w:val="none"/>
          <w:woUserID w:val="1"/>
        </w:rPr>
        <w:t>状态的 AI 考伴 Agent：以摄像头与手表端侧协同感知，融合视觉与生理信号判定绿黄红专注分级，用</w:t>
      </w:r>
      <w:r>
        <w:rPr>
          <w:rFonts w:hint="eastAsia" w:ascii="宋体" w:hAnsi="宋体" w:eastAsia="宋体"/>
          <w:b/>
          <w:bCs/>
          <w:color w:val="000000"/>
          <w:sz w:val="21"/>
          <w:szCs w:val="21"/>
          <w:highlight w:val="none"/>
          <w:lang w:eastAsia="zh"/>
          <w:woUserID w:val="1"/>
        </w:rPr>
        <w:t>目标拆解、</w:t>
      </w:r>
      <w:r>
        <w:rPr>
          <w:rFonts w:hint="eastAsia" w:ascii="宋体" w:hAnsi="宋体" w:eastAsia="宋体"/>
          <w:b/>
          <w:bCs/>
          <w:color w:val="000000"/>
          <w:sz w:val="21"/>
          <w:szCs w:val="21"/>
          <w:highlight w:val="none"/>
          <w:woUserID w:val="1"/>
        </w:rPr>
        <w:t>分层干预</w:t>
      </w:r>
      <w:r>
        <w:rPr>
          <w:rFonts w:hint="eastAsia" w:ascii="宋体" w:hAnsi="宋体" w:eastAsia="宋体"/>
          <w:b/>
          <w:bCs/>
          <w:color w:val="000000"/>
          <w:sz w:val="21"/>
          <w:szCs w:val="21"/>
          <w:highlight w:val="none"/>
          <w:lang w:eastAsia="zh"/>
          <w:woUserID w:val="1"/>
        </w:rPr>
        <w:t>与</w:t>
      </w:r>
      <w:r>
        <w:rPr>
          <w:rFonts w:hint="eastAsia" w:ascii="宋体" w:hAnsi="宋体" w:eastAsia="宋体"/>
          <w:b/>
          <w:bCs/>
          <w:color w:val="000000"/>
          <w:sz w:val="21"/>
          <w:szCs w:val="21"/>
          <w:highlight w:val="none"/>
          <w:woUserID w:val="1"/>
        </w:rPr>
        <w:t>即时答疑</w:t>
      </w:r>
      <w:r>
        <w:rPr>
          <w:rFonts w:hint="eastAsia" w:ascii="宋体" w:hAnsi="宋体" w:eastAsia="宋体"/>
          <w:color w:val="000000"/>
          <w:sz w:val="21"/>
          <w:szCs w:val="21"/>
          <w:highlight w:val="none"/>
          <w:woUserID w:val="1"/>
        </w:rPr>
        <w:t>替代被动操作，陪伴备考者对抗孤独、提升专注。</w:t>
      </w:r>
    </w:p>
    <w:p w14:paraId="4E6DB5CE">
      <w:pPr>
        <w:adjustRightInd w:val="0"/>
        <w:snapToGrid w:val="0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61E490FA">
      <w:pPr>
        <w:adjustRightInd w:val="0"/>
        <w:snapToGrid w:val="0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189AAB4D">
      <w:pPr>
        <w:adjustRightInd w:val="0"/>
        <w:snapToGrid w:val="0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00AA72B5">
      <w:pPr>
        <w:adjustRightInd w:val="0"/>
        <w:snapToGrid w:val="0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25FF330B">
      <w:pPr>
        <w:adjustRightInd w:val="0"/>
        <w:snapToGrid w:val="0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4A55E3B2">
      <w:pPr>
        <w:pStyle w:val="13"/>
        <w:numPr>
          <w:ilvl w:val="0"/>
          <w:numId w:val="4"/>
        </w:numPr>
        <w:adjustRightInd w:val="0"/>
        <w:snapToGrid w:val="0"/>
        <w:ind w:firstLineChars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设计稿（应用</w:t>
      </w:r>
      <w:r>
        <w:rPr>
          <w:rFonts w:ascii="宋体" w:hAnsi="宋体" w:eastAsia="宋体"/>
          <w:b/>
          <w:sz w:val="24"/>
          <w:szCs w:val="24"/>
        </w:rPr>
        <w:t>/Agent/用户体验）/技术方案(操作系统智能)</w:t>
      </w:r>
    </w:p>
    <w:p w14:paraId="5C0CF991">
      <w:pPr>
        <w:adjustRightInd w:val="0"/>
        <w:snapToGrid w:val="0"/>
        <w:rPr>
          <w:rFonts w:ascii="宋体" w:hAnsi="宋体" w:eastAsia="宋体"/>
          <w:color w:val="808080" w:themeColor="background1" w:themeShade="80"/>
          <w:sz w:val="24"/>
          <w:szCs w:val="24"/>
        </w:rPr>
      </w:pPr>
      <w:r>
        <w:rPr>
          <w:rFonts w:hint="eastAsia" w:ascii="宋体" w:hAnsi="宋体" w:eastAsia="宋体"/>
          <w:color w:val="808080" w:themeColor="background1" w:themeShade="80"/>
          <w:sz w:val="24"/>
          <w:szCs w:val="24"/>
        </w:rPr>
        <w:t>提供创意效果图，或交互流程图，展示创意的视觉设计与交互逻辑；鼓励应用、</w:t>
      </w:r>
      <w:r>
        <w:rPr>
          <w:rFonts w:ascii="宋体" w:hAnsi="宋体" w:eastAsia="宋体"/>
          <w:color w:val="808080" w:themeColor="background1" w:themeShade="80"/>
          <w:sz w:val="24"/>
          <w:szCs w:val="24"/>
        </w:rPr>
        <w:t>Agent、用户体验三个赛题输出宣传海报。</w:t>
      </w:r>
    </w:p>
    <w:p w14:paraId="11508CBF">
      <w:pPr>
        <w:adjustRightInd w:val="0"/>
        <w:snapToGrid w:val="0"/>
        <w:rPr>
          <w:rFonts w:hint="default" w:ascii="宋体" w:hAnsi="宋体" w:eastAsia="宋体"/>
          <w:color w:val="808080" w:themeColor="background1" w:themeShade="80"/>
          <w:sz w:val="24"/>
          <w:szCs w:val="24"/>
        </w:rPr>
      </w:pPr>
      <w:r>
        <w:rPr>
          <w:rFonts w:hint="default" w:ascii="宋体" w:hAnsi="宋体" w:eastAsia="宋体"/>
          <w:color w:val="808080" w:themeColor="background1" w:themeShade="80"/>
          <w:sz w:val="24"/>
          <w:szCs w:val="24"/>
        </w:rPr>
        <w:drawing>
          <wp:inline distT="0" distB="0" distL="114300" distR="114300">
            <wp:extent cx="2156460" cy="4669155"/>
            <wp:effectExtent l="0" t="0" r="15240" b="171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466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CF49">
      <w:pPr>
        <w:adjustRightInd w:val="0"/>
        <w:snapToGrid w:val="0"/>
        <w:jc w:val="left"/>
        <w:rPr>
          <w:rFonts w:hint="default" w:ascii="宋体" w:hAnsi="宋体" w:eastAsia="宋体"/>
          <w:color w:val="808080" w:themeColor="background1" w:themeShade="80"/>
          <w:sz w:val="24"/>
          <w:szCs w:val="24"/>
        </w:rPr>
      </w:pPr>
      <w:r>
        <w:rPr>
          <w:rFonts w:hint="default" w:ascii="宋体" w:hAnsi="宋体" w:eastAsia="宋体"/>
          <w:color w:val="808080" w:themeColor="background1" w:themeShade="80"/>
          <w:sz w:val="24"/>
          <w:szCs w:val="24"/>
          <w:woUserID w:val="1"/>
        </w:rPr>
        <w:drawing>
          <wp:inline distT="0" distB="0" distL="114300" distR="114300">
            <wp:extent cx="2293620" cy="4964430"/>
            <wp:effectExtent l="0" t="0" r="1143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3620" cy="496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/>
          <w:color w:val="808080" w:themeColor="background1" w:themeShade="80"/>
          <w:sz w:val="24"/>
          <w:szCs w:val="24"/>
          <w:woUserID w:val="1"/>
        </w:rPr>
        <w:drawing>
          <wp:inline distT="0" distB="0" distL="114300" distR="114300">
            <wp:extent cx="2099945" cy="7115810"/>
            <wp:effectExtent l="0" t="0" r="14605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9945" cy="711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EAD1">
      <w:pPr>
        <w:adjustRightInd w:val="0"/>
        <w:snapToGrid w:val="0"/>
        <w:rPr>
          <w:rFonts w:hint="default" w:ascii="宋体" w:hAnsi="宋体" w:eastAsia="宋体"/>
          <w:color w:val="808080" w:themeColor="background1" w:themeShade="80"/>
          <w:sz w:val="24"/>
          <w:szCs w:val="24"/>
        </w:rPr>
      </w:pPr>
      <w:r>
        <w:rPr>
          <w:rFonts w:hint="default" w:ascii="宋体" w:hAnsi="宋体" w:eastAsia="宋体"/>
          <w:color w:val="808080" w:themeColor="background1" w:themeShade="80"/>
          <w:sz w:val="24"/>
          <w:szCs w:val="24"/>
          <w:woUserID w:val="1"/>
        </w:rPr>
        <w:drawing>
          <wp:inline distT="0" distB="0" distL="114300" distR="114300">
            <wp:extent cx="3733800" cy="8079105"/>
            <wp:effectExtent l="0" t="0" r="0" b="1714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807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808080" w:themeColor="background1" w:themeShade="80"/>
          <w:sz w:val="24"/>
          <w:szCs w:val="24"/>
          <w:lang w:eastAsia="zh"/>
          <w:woUserID w:val="1"/>
        </w:rPr>
        <w:t>232</w:t>
      </w:r>
      <w:r>
        <w:rPr>
          <w:rFonts w:hint="default" w:ascii="宋体" w:hAnsi="宋体" w:eastAsia="宋体"/>
          <w:color w:val="808080" w:themeColor="background1" w:themeShade="80"/>
          <w:sz w:val="24"/>
          <w:szCs w:val="24"/>
          <w:woUserID w:val="1"/>
        </w:rPr>
        <w:drawing>
          <wp:inline distT="0" distB="0" distL="114300" distR="114300">
            <wp:extent cx="2411730" cy="7608570"/>
            <wp:effectExtent l="0" t="0" r="7620" b="1143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1730" cy="760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/>
          <w:color w:val="808080" w:themeColor="background1" w:themeShade="80"/>
          <w:sz w:val="24"/>
          <w:szCs w:val="24"/>
          <w:woUserID w:val="1"/>
        </w:rPr>
        <w:drawing>
          <wp:inline distT="0" distB="0" distL="114300" distR="114300">
            <wp:extent cx="2531745" cy="7773035"/>
            <wp:effectExtent l="0" t="0" r="1905" b="184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1745" cy="777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8CD6">
      <w:pPr>
        <w:adjustRightInd w:val="0"/>
        <w:snapToGrid w:val="0"/>
        <w:jc w:val="center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hint="eastAsia" w:ascii="HarmonyOS Sans SC" w:hAnsi="HarmonyOS Sans SC" w:eastAsia="HarmonyOS Sans SC"/>
          <w:color w:val="000000"/>
          <w:sz w:val="24"/>
          <w:szCs w:val="24"/>
          <w:lang w:eastAsia="zh"/>
          <w:woUserID w:val="1"/>
        </w:rPr>
        <w:drawing>
          <wp:inline distT="0" distB="0" distL="114300" distR="114300">
            <wp:extent cx="3211195" cy="4298950"/>
            <wp:effectExtent l="0" t="0" r="825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1195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CDD5">
      <w:pPr>
        <w:adjustRightInd w:val="0"/>
        <w:snapToGrid w:val="0"/>
        <w:jc w:val="center"/>
        <w:rPr>
          <w:rFonts w:ascii="宋体" w:hAnsi="宋体" w:eastAsia="宋体"/>
          <w:color w:val="000000"/>
          <w:sz w:val="21"/>
          <w:szCs w:val="21"/>
        </w:rPr>
      </w:pPr>
      <w:r>
        <w:rPr>
          <w:rFonts w:hint="eastAsia" w:ascii="宋体" w:hAnsi="宋体" w:eastAsia="宋体"/>
          <w:color w:val="000000"/>
          <w:sz w:val="21"/>
          <w:szCs w:val="21"/>
          <w:woUserID w:val="1"/>
        </w:rPr>
        <w:t>图5：海报设计</w:t>
      </w:r>
    </w:p>
    <w:p w14:paraId="7232E8D7">
      <w:pPr>
        <w:adjustRightInd w:val="0"/>
        <w:snapToGrid w:val="0"/>
        <w:rPr>
          <w:rFonts w:ascii="宋体" w:hAnsi="宋体" w:eastAsia="宋体"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261B6D6E">
      <w:pPr>
        <w:pStyle w:val="13"/>
        <w:numPr>
          <w:ilvl w:val="0"/>
          <w:numId w:val="4"/>
        </w:numPr>
        <w:adjustRightInd w:val="0"/>
        <w:snapToGrid w:val="0"/>
        <w:ind w:firstLineChars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介绍文档</w:t>
      </w:r>
    </w:p>
    <w:p w14:paraId="47CA4153">
      <w:pPr>
        <w:adjustRightInd w:val="0"/>
        <w:snapToGrid w:val="0"/>
        <w:rPr>
          <w:rFonts w:ascii="宋体" w:hAnsi="宋体" w:eastAsia="宋体"/>
          <w:b/>
          <w:bCs/>
          <w:color w:val="808080" w:themeColor="text1" w:themeTint="80"/>
          <w:sz w:val="24"/>
          <w:szCs w:val="24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hint="eastAsia" w:ascii="宋体" w:hAnsi="宋体" w:eastAsia="宋体"/>
          <w:color w:val="808080" w:themeColor="background1" w:themeShade="80"/>
          <w:sz w:val="24"/>
          <w:szCs w:val="24"/>
        </w:rPr>
        <w:t>具体描述创意的内容和实现路径，可包含创意背景（行业痛点与用户需求分析）、核心功能设计（交互逻辑与技术实现路径）、及市场前景评估。</w:t>
      </w:r>
      <w:r>
        <w:rPr>
          <w:rFonts w:hint="eastAsia" w:ascii="宋体" w:hAnsi="宋体" w:eastAsia="宋体"/>
          <w:color w:val="808080" w:themeColor="background1" w:themeShade="80"/>
          <w:sz w:val="24"/>
          <w:szCs w:val="24"/>
          <w:highlight w:val="yellow"/>
        </w:rPr>
        <w:t>不超过</w:t>
      </w:r>
      <w:r>
        <w:rPr>
          <w:rFonts w:ascii="宋体" w:hAnsi="宋体" w:eastAsia="宋体"/>
          <w:color w:val="808080" w:themeColor="background1" w:themeShade="80"/>
          <w:sz w:val="24"/>
          <w:szCs w:val="24"/>
          <w:highlight w:val="yellow"/>
        </w:rPr>
        <w:t>1500字，</w:t>
      </w:r>
      <w:r>
        <w:rPr>
          <w:rFonts w:hint="eastAsia" w:ascii="宋体" w:hAnsi="宋体" w:eastAsia="宋体"/>
          <w:color w:val="808080" w:themeColor="background1" w:themeShade="80"/>
          <w:sz w:val="24"/>
          <w:szCs w:val="24"/>
        </w:rPr>
        <w:t>“</w:t>
      </w:r>
      <w:r>
        <w:rPr>
          <w:rFonts w:ascii="宋体" w:hAnsi="宋体" w:eastAsia="宋体"/>
          <w:color w:val="808080" w:themeColor="background1" w:themeShade="80"/>
          <w:sz w:val="24"/>
          <w:szCs w:val="24"/>
        </w:rPr>
        <w:t>操作系统智能赛题</w:t>
      </w:r>
      <w:r>
        <w:rPr>
          <w:rFonts w:hint="eastAsia" w:ascii="宋体" w:hAnsi="宋体" w:eastAsia="宋体"/>
          <w:color w:val="808080" w:themeColor="background1" w:themeShade="80"/>
          <w:sz w:val="24"/>
          <w:szCs w:val="24"/>
        </w:rPr>
        <w:t>”</w:t>
      </w:r>
      <w:r>
        <w:rPr>
          <w:rFonts w:ascii="宋体" w:hAnsi="宋体" w:eastAsia="宋体"/>
          <w:color w:val="808080" w:themeColor="background1" w:themeShade="80"/>
          <w:sz w:val="24"/>
          <w:szCs w:val="24"/>
        </w:rPr>
        <w:t>需要额外提供测试报告。</w:t>
      </w:r>
    </w:p>
    <w:p w14:paraId="04121E91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微软雅黑" w:hAnsi="微软雅黑" w:eastAsia="微软雅黑" w:cs="Times New Roman"/>
          <w:color w:val="067A52"/>
          <w:kern w:val="0"/>
          <w:sz w:val="24"/>
          <w:szCs w:val="22"/>
          <w:lang w:val="en-US" w:eastAsia="zh" w:bidi="ar"/>
          <w:woUserID w:val="1"/>
        </w:rPr>
      </w:pPr>
    </w:p>
    <w:p w14:paraId="4C7C9DAF">
      <w:pPr>
        <w:pStyle w:val="3"/>
        <w:numPr>
          <w:ilvl w:val="0"/>
          <w:numId w:val="0"/>
        </w:numPr>
        <w:bidi w:val="0"/>
        <w:adjustRightInd w:val="0"/>
        <w:snapToGrid w:val="0"/>
        <w:ind w:leftChars="0"/>
        <w:rPr>
          <w:rFonts w:hint="eastAsia" w:ascii="微软雅黑" w:hAnsi="微软雅黑" w:eastAsia="微软雅黑" w:cs="Times New Roman"/>
          <w:color w:val="067A52"/>
          <w:kern w:val="0"/>
          <w:sz w:val="24"/>
          <w:szCs w:val="22"/>
          <w:lang w:val="en-US" w:eastAsia="zh" w:bidi="ar"/>
          <w:woUserID w:val="1"/>
        </w:rPr>
      </w:pPr>
      <w:r>
        <w:rPr>
          <w:rFonts w:hint="eastAsia" w:cs="宋体"/>
          <w:caps w:val="0"/>
          <w:color w:val="000000"/>
          <w:spacing w:val="0"/>
          <w:sz w:val="28"/>
          <w:szCs w:val="28"/>
          <w:shd w:val="clear" w:fill="FFFFFF"/>
          <w:lang w:eastAsia="zh"/>
          <w:woUserID w:val="1"/>
        </w:rPr>
        <w:t>1.</w:t>
      </w:r>
      <w:r>
        <w:rPr>
          <w:rFonts w:hint="eastAsia" w:ascii="宋体" w:hAnsi="宋体" w:eastAsia="宋体" w:cs="宋体"/>
          <w:caps w:val="0"/>
          <w:color w:val="000000"/>
          <w:spacing w:val="0"/>
          <w:sz w:val="28"/>
          <w:szCs w:val="28"/>
          <w:shd w:val="clear" w:fill="FFFFFF"/>
          <w:woUserID w:val="1"/>
        </w:rPr>
        <w:t>创意背景：行业痛点与用户需求分析</w:t>
      </w:r>
    </w:p>
    <w:p w14:paraId="537D2F97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在考研、考公、职业考试等长期备考场景下，独自学习者普遍面临四大痛点：</w:t>
      </w:r>
    </w:p>
    <w:p w14:paraId="36DB0C2C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一是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自制力薄弱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，独自学习易被手机、疲惫感打断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，</w:t>
      </w:r>
      <w:r>
        <w:rPr>
          <w:rFonts w:ascii="宋体" w:hAnsi="宋体" w:eastAsia="宋体" w:cs="宋体"/>
          <w:color w:val="000000"/>
          <w:kern w:val="0"/>
          <w:lang w:val="en-US" w:eastAsia="zh-CN" w:bidi="ar"/>
          <w:woUserID w:val="1"/>
        </w:rPr>
        <w:t>间歇性努力、持续性摆烂</w:t>
      </w:r>
      <w:r>
        <w:rPr>
          <w:rFonts w:hint="eastAsia" w:ascii="宋体" w:hAnsi="宋体" w:eastAsia="宋体" w:cs="宋体"/>
          <w:color w:val="000000"/>
          <w:kern w:val="0"/>
          <w:lang w:val="en-US" w:eastAsia="zh" w:bidi="ar"/>
          <w:woUserID w:val="1"/>
        </w:rPr>
        <w:t>；</w:t>
      </w:r>
    </w:p>
    <w:p w14:paraId="6637CE02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 w:line="240" w:lineRule="auto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二是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陪伴感缺失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，考研/考公等长期独处人群缺乏同伴式心理支持，孤独削弱坚持毅力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；</w:t>
      </w:r>
    </w:p>
    <w:p w14:paraId="141D66ED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 w:line="240" w:lineRule="auto"/>
        <w:ind w:left="0" w:right="0" w:firstLine="0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" w:bidi="ar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三是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目标模糊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</w:t>
      </w:r>
      <w:r>
        <w:rPr>
          <w:rFonts w:ascii="宋体" w:hAnsi="宋体" w:eastAsia="宋体" w:cs="宋体"/>
          <w:color w:val="000000"/>
          <w:kern w:val="0"/>
          <w:sz w:val="21"/>
          <w:szCs w:val="21"/>
          <w:lang w:val="en-US" w:eastAsia="zh-CN" w:bidi="ar"/>
          <w:woUserID w:val="1"/>
        </w:rPr>
        <w:t>开启任务前无清晰规划，目标笼统导致执行效率低、易半途而废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" w:bidi="ar"/>
          <w:woUserID w:val="1"/>
        </w:rPr>
        <w:t>；</w:t>
      </w:r>
    </w:p>
    <w:p w14:paraId="2DE8C848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240" w:lineRule="auto"/>
        <w:ind w:leftChars="0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" w:bidi="ar"/>
          <w:woUserID w:val="1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四是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反馈缺失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</w:t>
      </w:r>
      <w:r>
        <w:rPr>
          <w:rFonts w:ascii="宋体" w:hAnsi="宋体" w:eastAsia="宋体" w:cs="宋体"/>
          <w:color w:val="000000"/>
          <w:kern w:val="0"/>
          <w:sz w:val="21"/>
          <w:szCs w:val="21"/>
          <w:lang w:val="en-US" w:eastAsia="zh-CN" w:bidi="ar"/>
          <w:woUserID w:val="1"/>
        </w:rPr>
        <w:t>学习结束无客观复盘，无法知晓状态问题与优化方向，成长不可量化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" w:bidi="ar"/>
          <w:woUserID w:val="1"/>
        </w:rPr>
        <w:t>；</w:t>
      </w:r>
    </w:p>
    <w:p w14:paraId="191896A0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与此同时，Focusmate等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真人陪伴类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产品依赖海量用户基数，冷启动阶段及非高峰时段难以匹配真人，体验不稳定。此外，2026年7月15日国家网信办等五部门联合施行的《人工智能拟人化互动服务管理暂行办法》，对AI拟人化服务的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身份透明、生物特征授权、端侧隐私保护、数据删除权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等提出了明确合规要求，现有产品存在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合规空白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。</w:t>
      </w:r>
    </w:p>
    <w:p w14:paraId="3E2CD17C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基于以上痛点与监管背景，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iKnow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定位为一款有人格、有温度的AI智能学伴。作品面向“Agent创新”赛题方向，核心价值在于：以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“主动感知”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替代用户“被动操作”，通过手表与摄像头的多设备协同，实时监测专注状态，提供分层智能干预与数据驱动的陪伴服务。</w:t>
      </w:r>
    </w:p>
    <w:p w14:paraId="6B8385A7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</w:p>
    <w:p w14:paraId="313E6915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"/>
          <w:woUserID w:val="1"/>
        </w:rPr>
      </w:pPr>
    </w:p>
    <w:p w14:paraId="5F15D304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"/>
          <w:woUserID w:val="1"/>
        </w:rPr>
        <w:t>严格教练型：直接指出用户走神、懈怠状态，强化约束感；</w:t>
      </w:r>
    </w:p>
    <w:p w14:paraId="19065C74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"/>
          <w:woUserID w:val="1"/>
        </w:rPr>
        <w:t>温和陪伴型：以鼓励为主，减少批评，适配心态敏感、需要正向激励的用户；</w:t>
      </w:r>
    </w:p>
    <w:p w14:paraId="6991CA0A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"/>
          <w:woUserID w:val="1"/>
        </w:rPr>
        <w:t>极简安静型：无多余语音交互，仅通过状态灯、震动反馈提示，适配超高强度专注场景。</w:t>
      </w:r>
    </w:p>
    <w:p w14:paraId="082BD481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"/>
          <w:woUserID w:val="1"/>
        </w:rPr>
      </w:pPr>
    </w:p>
    <w:p w14:paraId="291A22E8">
      <w:pPr>
        <w:keepNext w:val="0"/>
        <w:keepLines w:val="0"/>
        <w:widowControl/>
        <w:suppressLineNumbers w:val="0"/>
        <w:spacing w:before="120" w:beforeAutospacing="0" w:after="80" w:afterAutospacing="0" w:line="276" w:lineRule="auto"/>
        <w:ind w:left="0" w:right="0"/>
        <w:jc w:val="lef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"/>
          <w:woUserID w:val="1"/>
        </w:rPr>
      </w:pPr>
    </w:p>
    <w:p w14:paraId="2ECFA9BC">
      <w:pPr>
        <w:pStyle w:val="3"/>
        <w:keepNext w:val="0"/>
        <w:keepLines w:val="0"/>
        <w:widowControl/>
        <w:suppressLineNumbers w:val="0"/>
        <w:shd w:val="clear" w:fill="FFFFFF"/>
        <w:bidi w:val="0"/>
        <w:spacing w:line="450" w:lineRule="atLeast"/>
        <w:ind w:left="0" w:right="0" w:firstLine="0"/>
        <w:rPr>
          <w:rFonts w:hint="eastAsia" w:ascii="微软雅黑" w:hAnsi="微软雅黑" w:eastAsia="微软雅黑" w:cs="Times New Roman"/>
          <w:color w:val="067A52"/>
          <w:kern w:val="0"/>
          <w:sz w:val="24"/>
          <w:szCs w:val="22"/>
          <w:lang w:val="en-US" w:eastAsia="zh-CN" w:bidi="ar"/>
          <w:woUserID w:val="1"/>
        </w:rPr>
      </w:pPr>
      <w:r>
        <w:rPr>
          <w:rFonts w:hint="eastAsia" w:cs="宋体"/>
          <w:caps w:val="0"/>
          <w:color w:val="000000"/>
          <w:spacing w:val="0"/>
          <w:sz w:val="28"/>
          <w:szCs w:val="28"/>
          <w:shd w:val="clear" w:fill="FFFFFF"/>
          <w:lang w:eastAsia="zh"/>
          <w:woUserID w:val="1"/>
        </w:rPr>
        <w:t>2.</w:t>
      </w:r>
      <w:r>
        <w:rPr>
          <w:rFonts w:hint="eastAsia" w:ascii="宋体" w:hAnsi="宋体" w:eastAsia="宋体" w:cs="宋体"/>
          <w:caps w:val="0"/>
          <w:color w:val="000000"/>
          <w:spacing w:val="0"/>
          <w:sz w:val="28"/>
          <w:szCs w:val="28"/>
          <w:shd w:val="clear" w:fill="FFFFFF"/>
          <w:woUserID w:val="1"/>
        </w:rPr>
        <w:t>核心功能设计：交互逻辑与技术实现路径</w:t>
      </w:r>
    </w:p>
    <w:p w14:paraId="09EFDB8D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"/>
          <w:woUserID w:val="1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woUserID w:val="1"/>
        </w:rPr>
        <w:t>1. 核心交互逻辑</w:t>
      </w:r>
    </w:p>
    <w:p w14:paraId="6119BC4E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完整交互流程分为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“目标拆解→专注监测→智能干预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→AI答疑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→数据复盘”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五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个阶段：</w:t>
      </w:r>
    </w:p>
    <w:p w14:paraId="7DCCA7F6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目标拆解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：用户开启专注前，AI通过2-3轮精准追问，将模糊任务（如“复习高数”）拆解为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可量化执行清单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（“复习极限章节、完成10道计算题、专注50分钟”），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同时支持用户选中/修改。</w:t>
      </w:r>
    </w:p>
    <w:p w14:paraId="2A79100C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专注监测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：手机摄像头进行端侧AI分析（头部姿态、视线方向、面部关键点），判断用户是否注视屏幕；手表同步采集心率、HRV、手腕动作频率。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双端数据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通过鸿蒙分布式软总线实时融合，判断用户专注状态。</w:t>
      </w:r>
    </w:p>
    <w:p w14:paraId="4988CEC2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智能干预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：采用绿黄红灯分层策略——</w:t>
      </w:r>
    </w:p>
    <w:p w14:paraId="2F08BFE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color w:val="00000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🟢绿灯（状态良好）：零打扰，展示极简呼吸动画</w:t>
      </w:r>
    </w:p>
    <w:p w14:paraId="0FBD60D6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color w:val="00000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🟡黄灯（轻度分心）：手表轻震+手机端文字提示，不语音、不打断</w:t>
      </w:r>
    </w:p>
    <w:p w14:paraId="39238819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🔴红灯（重度走神）：手表震动脉冲+AI简短语音问询，给用户选择权，不指责、不说教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AI同时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记录用户专注曲线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，识别效率临界点，后续自动优化专注分段时长。</w:t>
      </w:r>
    </w:p>
    <w:p w14:paraId="64E840A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</w:pPr>
    </w:p>
    <w:p w14:paraId="1E1DBE1B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0" w:leftChars="0" w:firstLine="0" w:firstLineChars="0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AI答疑：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专注时段内，用户有疑问时可拍照搜题或语音/文字标记问题，搜题时段计入学习总时长并单独计入"答疑时段"，所有疑问统一归入复盘报告“问题记录”模块，支持后续集中回顾，实现“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专注时不分心、答疑时不遗漏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”。</w:t>
      </w:r>
    </w:p>
    <w:p w14:paraId="7644BDAD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数据复盘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：学习结束后生成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个性化复盘报告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，包含专注总览（总时长/净专注时长）、状态分析（最佳专注时段/疲劳信号/分心触发点）、优化建议（专注阈值/任务时段安排）及问题记录（用户标记的疑问），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长期积累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（N≥3）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形成专属个人专注画像。</w:t>
      </w:r>
    </w:p>
    <w:p w14:paraId="3AB25176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</w:p>
    <w:p w14:paraId="02E72915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"/>
          <w:woUserID w:val="1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woUserID w:val="1"/>
        </w:rPr>
        <w:t>2. 技术实现路径</w:t>
      </w:r>
    </w:p>
    <w:p w14:paraId="79D85C93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本项目基于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HarmonyOS原生开发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由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以下关键技术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实现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</w:t>
      </w:r>
    </w:p>
    <w:p w14:paraId="362A0F58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</w:p>
    <w:p w14:paraId="2AB5E026">
      <w:pPr>
        <w:pStyle w:val="8"/>
        <w:keepNext w:val="0"/>
        <w:keepLines w:val="0"/>
        <w:widowControl/>
        <w:suppressLineNumbers w:val="0"/>
        <w:spacing w:before="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212529"/>
          <w:spacing w:val="0"/>
          <w:w w:val="100"/>
          <w:sz w:val="22"/>
          <w:szCs w:val="22"/>
          <w:vertAlign w:val="baseline"/>
          <w:woUserID w:val="1"/>
        </w:rPr>
        <w:t>客户端基于 HarmonyOS NEXT + ArkTS/ArkUI 原生开发；多设备通信采用 Distributed Soft Bus + BLE；端侧视觉感知使用 Core Vision Kit / MindSpore Lite 进行人脸关键点、头姿与视线方向推理；专注状态由规则引擎（MVP）融合视觉与生理信号，V1 引入轻量模型；所有 AI 能力经统一 AIService 接口对接 OpenAI 兼容 /chat/completions 网关，强制 JSON Schema 校验、超时重试与本地兜底，AI 失败不影响计时与记录；本地数据存储采用 ArkData/RDB，原始影像与生理数据仅本地分析、不上传；消息提醒通过HarmonyOS Notification/Vibrator 实现。</w:t>
      </w:r>
    </w:p>
    <w:p w14:paraId="6C4C120D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</w:p>
    <w:p w14:paraId="230A04DD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</w:pP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8"/>
        <w:gridCol w:w="4326"/>
        <w:gridCol w:w="2546"/>
      </w:tblGrid>
      <w:tr w14:paraId="51F66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A0D004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b/>
                <w:bCs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模块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BA4891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b/>
                <w:bCs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技术栈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BB4A7A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b/>
                <w:bCs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用途</w:t>
            </w:r>
          </w:p>
        </w:tc>
      </w:tr>
      <w:tr w14:paraId="56BC4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7A4422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客户端框架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4032BC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HarmonyOS NEXT + ArkTS + ArkUI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A233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构建手机端主应用与专注交互界面</w:t>
            </w:r>
          </w:p>
        </w:tc>
      </w:tr>
      <w:tr w14:paraId="5FA473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8A5CB3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多设备通信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FA317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HarmonyOS 蓝牙（@kit.ConnectivityKit，标准 HRS）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5F6C81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接入心率设备读心率/RR；动作由手机加速度计提供</w:t>
            </w:r>
          </w:p>
        </w:tc>
      </w:tr>
      <w:tr w14:paraId="088AC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3A8ABC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default"/>
                <w:sz w:val="21"/>
                <w:szCs w:val="21"/>
                <w:highlight w:val="yellow"/>
                <w:lang w:val="en-US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端侧事件驱动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7300F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ArkTS 自研事件引擎（WatchEventEngine）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893CE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端侧融合心率/RR/加速度，基线比对后触发一次云端识别</w:t>
            </w:r>
          </w:p>
        </w:tc>
      </w:tr>
      <w:tr w14:paraId="429203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ED0671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状态融合引擎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2441C4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规则引擎（MVP）+ 轻量模型（后续）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A6EF60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融合视觉 + 生理信号，输出绿 / 黄 / 红状态</w:t>
            </w:r>
            <w:bookmarkStart w:id="0" w:name="_GoBack"/>
            <w:bookmarkEnd w:id="0"/>
          </w:p>
        </w:tc>
      </w:tr>
      <w:tr w14:paraId="26AB8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C04D38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AI 对话与复盘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7CEBE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" w:bidi="ar"/>
                <w:woUserID w:val="1"/>
              </w:rPr>
              <w:t>千问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大模型 API + Prompt 模板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60C63E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生成人格化提醒、结构化复盘报告</w:t>
            </w:r>
          </w:p>
        </w:tc>
      </w:tr>
      <w:tr w14:paraId="4ABF6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7B763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本地数据存储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5843BD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SQLite（加密） + KeyStore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C81D63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存储任务、状态标签、复盘结果，保障隐私</w:t>
            </w:r>
          </w:p>
        </w:tc>
      </w:tr>
      <w:tr w14:paraId="42EF0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714B3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消息与提醒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D5891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HarmonyOS Notification/Vibrator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7F8F8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黄灯轻提醒、红灯震动与语音问询</w:t>
            </w:r>
          </w:p>
        </w:tc>
      </w:tr>
      <w:tr w14:paraId="05A2C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21C512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轻量触达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117A3A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元服务卡片（Service Widget）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49D97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highlight w:val="yellow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highlight w:val="yellow"/>
                <w:lang w:val="en-US" w:eastAsia="zh-CN" w:bidi="ar"/>
                <w:woUserID w:val="1"/>
              </w:rPr>
              <w:t>负一屏 / 桌面展示专注数据与快捷启动</w:t>
            </w:r>
          </w:p>
        </w:tc>
      </w:tr>
      <w:tr w14:paraId="7920D1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92F8F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接口规范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FF7BC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RESTful API + JSON Schema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4AF60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约束复盘输出格式，保证前端稳定渲染</w:t>
            </w:r>
          </w:p>
        </w:tc>
      </w:tr>
      <w:tr w14:paraId="532FD9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668B3E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安全与合规</w:t>
            </w:r>
          </w:p>
        </w:tc>
        <w:tc>
          <w:tcPr>
            <w:tcW w:w="253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78462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TLS + Token 鉴权 + 分项权限授权</w:t>
            </w:r>
          </w:p>
        </w:tc>
        <w:tc>
          <w:tcPr>
            <w:tcW w:w="149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88D79">
            <w:pPr>
              <w:keepNext w:val="0"/>
              <w:keepLines w:val="0"/>
              <w:widowControl/>
              <w:suppressLineNumbers w:val="0"/>
              <w:spacing w:before="0" w:beforeAutospacing="0" w:after="200" w:afterAutospacing="0" w:line="276" w:lineRule="auto"/>
              <w:ind w:left="0" w:right="0"/>
              <w:jc w:val="left"/>
              <w:rPr>
                <w:rFonts w:hint="eastAsia"/>
                <w:sz w:val="21"/>
                <w:szCs w:val="21"/>
                <w:woUserID w:val="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满足身份透明、端侧处理、数据删除权要求</w:t>
            </w:r>
          </w:p>
        </w:tc>
      </w:tr>
    </w:tbl>
    <w:p w14:paraId="530495DF">
      <w:pPr>
        <w:keepNext w:val="0"/>
        <w:keepLines w:val="0"/>
        <w:widowControl/>
        <w:suppressLineNumbers w:val="0"/>
        <w:shd w:val="clear" w:fill="FFFFFF"/>
        <w:bidi w:val="0"/>
        <w:ind w:left="0" w:right="0" w:firstLine="0"/>
        <w:jc w:val="center"/>
        <w:rPr>
          <w:rFonts w:hint="eastAsia"/>
          <w:lang w:eastAsia="zh"/>
          <w:woUserID w:val="1"/>
        </w:rPr>
      </w:pPr>
      <w:r>
        <w:rPr>
          <w:rFonts w:hint="eastAsia" w:cs="宋体"/>
          <w:i w:val="0"/>
          <w:iCs w:val="0"/>
          <w:caps w:val="0"/>
          <w:color w:val="000000"/>
          <w:spacing w:val="0"/>
          <w:shd w:val="clear" w:fill="FFFFFF"/>
          <w:lang w:eastAsia="zh"/>
          <w:woUserID w:val="1"/>
        </w:rPr>
        <w:t>表1:技术实现路径</w:t>
      </w:r>
    </w:p>
    <w:p w14:paraId="35955FE0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"/>
          <w:woUserID w:val="1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woUserID w:val="1"/>
        </w:rPr>
        <w:t>3. 合规与隐私保护</w:t>
      </w:r>
    </w:p>
    <w:p w14:paraId="73B43362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参照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《人工智能拟人化互动服务管理暂行办法》（2026年7月15日起施行）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中关于身份透明、生物特征授权、端侧处理、数据删除权的合规精神，iKnow在设计之初即建立以下隐私保护原则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：</w:t>
      </w:r>
    </w:p>
    <w:p w14:paraId="4A817457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eastAsia" w:ascii="宋体" w:hAnsi="宋体" w:eastAsia="宋体" w:cs="宋体"/>
          <w:color w:val="00000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身份透明化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：界面顶部固定显示“💡 AI智能体”标签，开场第一句固定告知AI身份</w:t>
      </w:r>
    </w:p>
    <w:p w14:paraId="65F6229D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eastAsia" w:ascii="宋体" w:hAnsi="宋体" w:eastAsia="宋体" w:cs="宋体"/>
          <w:color w:val="00000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生物特征授权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：弹窗分开授权，不可打包勾选；专注模式下摄像头指示灯常亮</w:t>
      </w:r>
    </w:p>
    <w:p w14:paraId="625370E4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eastAsia" w:ascii="宋体" w:hAnsi="宋体" w:eastAsia="宋体" w:cs="宋体"/>
          <w:color w:val="00000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端侧处理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：所有影像与生理数据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仅本地分析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，不上传、不留存</w:t>
      </w:r>
    </w:p>
    <w:p w14:paraId="2EEF1040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eastAsia" w:ascii="宋体" w:hAnsi="宋体" w:eastAsia="宋体" w:cs="宋体"/>
          <w:color w:val="00000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数据删除权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：支持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用户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一键清除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所有学习与生理数据</w:t>
      </w:r>
    </w:p>
    <w:p w14:paraId="39E0017E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rFonts w:hint="eastAsia" w:ascii="微软雅黑" w:hAnsi="微软雅黑" w:eastAsia="微软雅黑" w:cs="Times New Roman"/>
          <w:color w:val="212529"/>
          <w:kern w:val="0"/>
          <w:sz w:val="22"/>
          <w:szCs w:val="22"/>
          <w:lang w:val="en-US" w:eastAsia="zh-CN" w:bidi="ar"/>
          <w:woUserID w:val="1"/>
        </w:rPr>
      </w:pPr>
    </w:p>
    <w:p w14:paraId="40B7F35E">
      <w:pPr>
        <w:pStyle w:val="3"/>
        <w:keepNext w:val="0"/>
        <w:keepLines w:val="0"/>
        <w:widowControl/>
        <w:suppressLineNumbers w:val="0"/>
        <w:shd w:val="clear" w:fill="FFFFFF"/>
        <w:bidi w:val="0"/>
        <w:spacing w:line="450" w:lineRule="atLeast"/>
        <w:ind w:left="0" w:right="0" w:firstLine="0"/>
        <w:rPr>
          <w:rFonts w:hint="eastAsia" w:ascii="宋体" w:hAnsi="宋体" w:eastAsia="宋体" w:cs="宋体"/>
          <w:caps w:val="0"/>
          <w:color w:val="000000"/>
          <w:spacing w:val="0"/>
          <w:sz w:val="28"/>
          <w:szCs w:val="28"/>
          <w:woUserID w:val="1"/>
        </w:rPr>
      </w:pPr>
      <w:r>
        <w:rPr>
          <w:rFonts w:hint="eastAsia" w:cs="宋体"/>
          <w:caps w:val="0"/>
          <w:color w:val="000000"/>
          <w:spacing w:val="0"/>
          <w:sz w:val="28"/>
          <w:szCs w:val="28"/>
          <w:shd w:val="clear" w:fill="FFFFFF"/>
          <w:lang w:eastAsia="zh"/>
          <w:woUserID w:val="1"/>
        </w:rPr>
        <w:t>3.</w:t>
      </w:r>
      <w:r>
        <w:rPr>
          <w:rFonts w:hint="eastAsia" w:ascii="宋体" w:hAnsi="宋体" w:eastAsia="宋体" w:cs="宋体"/>
          <w:caps w:val="0"/>
          <w:color w:val="000000"/>
          <w:spacing w:val="0"/>
          <w:sz w:val="28"/>
          <w:szCs w:val="28"/>
          <w:shd w:val="clear" w:fill="FFFFFF"/>
          <w:woUserID w:val="1"/>
        </w:rPr>
        <w:t>市场前景评估</w:t>
      </w:r>
    </w:p>
    <w:p w14:paraId="30969B3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90" w:lineRule="atLeast"/>
        <w:ind w:left="0" w:right="0" w:firstLine="0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目标市场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考研（2026年报考人数</w:t>
      </w:r>
      <w:r>
        <w:rPr>
          <w:rFonts w:hint="eastAsia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约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343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万）、考公（2026年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报名人数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约372万）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，从外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职场深度工作及技能自学人群，覆盖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数千万级用户规模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。</w:t>
      </w:r>
    </w:p>
    <w:p w14:paraId="4F46BED6">
      <w:pPr>
        <w:pStyle w:val="8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竞争优势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：区别于传统番茄钟类工具（仅为计时器），iKnow提供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基于多设备协同的主动专注感知与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多风格人性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化陪伴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；区别于Focusmate等真人陪伴产品，iKnow以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AI模式7×24小时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随时可用，规避非高峰时段无人可配的痛点；区别于通用AI助手，iKnow专注于专注行为管理，提供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分层干预与数据驱动的个性化服务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。</w:t>
      </w:r>
    </w:p>
    <w:p w14:paraId="6B4E111E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商业化路径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：初期以用户留存与数据积累为核心目标，待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用户规模达到一定量级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后逐步推进付费转化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"/>
          <w:woUserID w:val="1"/>
        </w:rPr>
        <w:t>，即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基础专注功能免费，增值服务（人格定制、深度数据分析报告）采用订阅制；未来可拓展至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企业员工效率管理、教育机构学习监督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woUserID w:val="1"/>
        </w:rPr>
        <w:t>等B端场景。</w:t>
      </w:r>
    </w:p>
    <w:p w14:paraId="77F578B9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</w:p>
    <w:p w14:paraId="22236497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</w:p>
    <w:p w14:paraId="60A34017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</w:p>
    <w:p w14:paraId="6E075DA5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</w:p>
    <w:p w14:paraId="1E3D4239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</w:p>
    <w:p w14:paraId="69F39060">
      <w:pPr>
        <w:keepNext w:val="0"/>
        <w:keepLines w:val="0"/>
        <w:widowControl/>
        <w:suppressLineNumbers w:val="0"/>
        <w:spacing w:before="0" w:beforeAutospacing="0" w:after="80" w:afterAutospacing="0" w:line="276" w:lineRule="auto"/>
        <w:ind w:left="0" w:right="0"/>
        <w:jc w:val="left"/>
        <w:rPr>
          <w:lang w:val="en-US"/>
          <w:woUserID w:val="1"/>
        </w:rPr>
      </w:pPr>
    </w:p>
    <w:p w14:paraId="731038DF">
      <w:pPr>
        <w:pStyle w:val="2"/>
        <w:widowControl/>
        <w:bidi w:val="0"/>
        <w:jc w:val="left"/>
        <w:rPr>
          <w:rFonts w:hint="eastAsia" w:ascii="宋体" w:hAnsi="宋体" w:eastAsia="宋体"/>
          <w:lang w:eastAsia="zh"/>
          <w:woUserID w:val="1"/>
        </w:rPr>
      </w:pPr>
      <w:r>
        <w:rPr>
          <w:rFonts w:hint="eastAsia" w:ascii="宋体" w:hAnsi="宋体" w:eastAsia="宋体"/>
          <w:lang w:eastAsia="zh"/>
          <w:woUserID w:val="1"/>
        </w:rPr>
        <w:t>上面为初赛原文，后面为wb重写</w:t>
      </w:r>
    </w:p>
    <w:p w14:paraId="0C4CB9F4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2161D3D9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7BAFA857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709A9E05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1BB26964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0CD876D1">
      <w:pPr>
        <w:pStyle w:val="8"/>
        <w:keepNext w:val="0"/>
        <w:keepLines w:val="0"/>
        <w:widowControl/>
        <w:suppressLineNumbers w:val="0"/>
        <w:spacing w:before="12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67A52"/>
          <w:spacing w:val="0"/>
          <w:w w:val="100"/>
          <w:sz w:val="24"/>
          <w:szCs w:val="24"/>
          <w:vertAlign w:val="baseline"/>
          <w:woUserID w:val="1"/>
        </w:rPr>
        <w:t>1. 创意背景：行业痛点与用户需求分析</w:t>
      </w:r>
    </w:p>
    <w:p w14:paraId="77138BCD">
      <w:pPr>
        <w:pStyle w:val="8"/>
        <w:keepNext w:val="0"/>
        <w:keepLines w:val="0"/>
        <w:widowControl/>
        <w:suppressLineNumbers w:val="0"/>
        <w:spacing w:before="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212529"/>
          <w:spacing w:val="0"/>
          <w:w w:val="100"/>
          <w:sz w:val="22"/>
          <w:szCs w:val="22"/>
          <w:vertAlign w:val="baseline"/>
          <w:woUserID w:val="1"/>
        </w:rPr>
        <w:t>在考研、考公等长期备考场景下，独自学习者普遍面临四大痛点：一是自制力薄弱，易被手机与疲惫打断；二是陪伴感缺失，孤独削弱坚持毅力；三是任务规划模糊，目标笼统导致执行效率低、易半途而废；四是反馈缺失，学习结束无客观复盘，成长不可量化。Focusmate 等真人陪伴产品依赖海量用户，冷启动与非高峰时段难以匹配。此外，2026 年 7 月施行的《人工智能拟人化互动服务管理暂行办法》对 AI 身份透明、生物特征授权、端侧隐私、数据删除权提出明确合规要求。基于此，iKnow 定位为「主动感知型 AI 考伴 Agent」，以感知替代被动操作，通过手表与摄像头多设备协同实时监测专注状态，提供分层干预与数据驱动的陪伴服务。</w:t>
      </w:r>
    </w:p>
    <w:p w14:paraId="0192994E">
      <w:pPr>
        <w:pStyle w:val="8"/>
        <w:keepNext w:val="0"/>
        <w:keepLines w:val="0"/>
        <w:widowControl/>
        <w:suppressLineNumbers w:val="0"/>
        <w:spacing w:before="12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067A52"/>
          <w:spacing w:val="0"/>
          <w:w w:val="100"/>
          <w:sz w:val="24"/>
          <w:szCs w:val="24"/>
          <w:vertAlign w:val="baseline"/>
          <w:woUserID w:val="1"/>
        </w:rPr>
        <w:t>2. 核心功能设计：交互逻辑与技术实现</w:t>
      </w:r>
    </w:p>
    <w:p w14:paraId="188314C1">
      <w:pPr>
        <w:pStyle w:val="8"/>
        <w:keepNext w:val="0"/>
        <w:keepLines w:val="0"/>
        <w:widowControl/>
        <w:suppressLineNumbers w:val="0"/>
        <w:spacing w:before="8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067A52"/>
          <w:spacing w:val="0"/>
          <w:w w:val="100"/>
          <w:sz w:val="22"/>
          <w:szCs w:val="22"/>
          <w:vertAlign w:val="baseline"/>
          <w:woUserID w:val="1"/>
        </w:rPr>
        <w:t>2.1 核心交互逻辑</w:t>
      </w:r>
    </w:p>
    <w:p w14:paraId="118D2219">
      <w:pPr>
        <w:pStyle w:val="8"/>
        <w:keepNext w:val="0"/>
        <w:keepLines w:val="0"/>
        <w:widowControl/>
        <w:suppressLineNumbers w:val="0"/>
        <w:spacing w:before="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212529"/>
          <w:spacing w:val="0"/>
          <w:w w:val="100"/>
          <w:sz w:val="22"/>
          <w:szCs w:val="22"/>
          <w:vertAlign w:val="baseline"/>
          <w:woUserID w:val="1"/>
        </w:rPr>
        <w:t>完整流程分为「目标拆解 → 专注监测 → 智能干预 → AI 答疑 → 数据复盘」五阶段：①目标拆解——AI 任务规划 Agent 经 2–3 轮追问，将「复习高数」等模糊目标转为可量化清单；②专注监测——手机摄像头端侧分析头姿/视线、手表同步心率/HRV，经鸿蒙分布式软总线实时融合；③智能干预——绿/黄/红分层：绿灯零打扰、黄灯轻震+文字、红灯语音问询并给选择权；④AI 答疑——专注中可文字或拍照搜题，答疑时段单独计入复盘；⑤数据复盘——单次报告 + 五维个人专注画像（效率/专注度/稳定性/执行力/抗干扰），AI 挖掘黄金时段与优化建议，画像设 N≥3 样本门槛，冷启动显示「还在了解你」。</w:t>
      </w:r>
    </w:p>
    <w:p w14:paraId="2E79B008">
      <w:pPr>
        <w:pStyle w:val="8"/>
        <w:keepNext w:val="0"/>
        <w:keepLines w:val="0"/>
        <w:widowControl/>
        <w:suppressLineNumbers w:val="0"/>
        <w:spacing w:before="8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067A52"/>
          <w:spacing w:val="0"/>
          <w:w w:val="100"/>
          <w:sz w:val="22"/>
          <w:szCs w:val="22"/>
          <w:vertAlign w:val="baseline"/>
          <w:woUserID w:val="1"/>
        </w:rPr>
        <w:t>2.2 技术实现路径（按实际代码修正）</w:t>
      </w:r>
    </w:p>
    <w:p w14:paraId="72596F04">
      <w:pPr>
        <w:pStyle w:val="8"/>
        <w:keepNext w:val="0"/>
        <w:keepLines w:val="0"/>
        <w:widowControl/>
        <w:suppressLineNumbers w:val="0"/>
      </w:pPr>
      <w:r>
        <w:t>客户端基于 HarmonyOS NEXT + ArkTS / ArkUI 原生开发。多设备通信：手机通过 HarmonyOS 蓝牙（标准 HRS 服务 0x180D / 0x2A37）连接心率设备，读取心率与 RR 间期并推导 HRV；动作幅度由手机加速度计提供（标准 BLE 不暴露手表加速度）。视觉识别：感知触发时由摄像头抓拍画面短片段，交由云端多模态大模型识别"在做什么"，识别源可插拔（本机模拟源／云端）。专注状态由自研规则引擎融合识别状态与生理信号判定，并输出绿／黄／红分级干预；端侧视觉模型（Core Vision Kit / MindSpore Lite）列为后续版本。所有 AI 能力经统一 AIService 接口对接 OpenAI 兼容 /chat/completions 网关，强制 JSON Schema 校验、超时重试与本地兜底，AI 失败不影响计时与记录。本地数据存储采用 ArkData / RDB。消息提醒通过 Vibrator 震动与预置语音、界面卡片实现。</w:t>
      </w:r>
    </w:p>
    <w:p w14:paraId="3361F7B9">
      <w:pPr>
        <w:pStyle w:val="8"/>
        <w:keepNext w:val="0"/>
        <w:keepLines w:val="0"/>
        <w:widowControl/>
        <w:suppressLineNumbers w:val="0"/>
        <w:spacing w:before="8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067A52"/>
          <w:spacing w:val="0"/>
          <w:w w:val="100"/>
          <w:sz w:val="22"/>
          <w:szCs w:val="22"/>
          <w:vertAlign w:val="baseline"/>
          <w:woUserID w:val="1"/>
        </w:rPr>
        <w:t>2.3 合规与隐私保护</w:t>
      </w:r>
    </w:p>
    <w:p w14:paraId="175D13ED">
      <w:pPr>
        <w:pStyle w:val="8"/>
        <w:keepNext w:val="0"/>
        <w:keepLines w:val="0"/>
        <w:widowControl/>
        <w:suppressLineNumbers w:val="0"/>
        <w:spacing w:before="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212529"/>
          <w:spacing w:val="0"/>
          <w:w w:val="100"/>
          <w:sz w:val="22"/>
          <w:szCs w:val="22"/>
          <w:vertAlign w:val="baseline"/>
          <w:woUserID w:val="1"/>
        </w:rPr>
        <w:t>参照《人工智能拟人化互动服务管理暂行办法》，iKnow 在设计之初建立四项隐私原则：身份透明化（界面固定显示「AI 智能体」标签并开场告知身份）；生物特征授权（摄像头分项弹窗授权，不可打包勾选、指示灯常亮）；端侧处理（影像与生理数据仅本地分析，不上传不留存）；数据删除权（支持一键清除所有学习与生理数据）。</w:t>
      </w:r>
    </w:p>
    <w:p w14:paraId="7E9B0611">
      <w:pPr>
        <w:pStyle w:val="8"/>
        <w:keepNext w:val="0"/>
        <w:keepLines w:val="0"/>
        <w:widowControl/>
        <w:suppressLineNumbers w:val="0"/>
        <w:spacing w:before="12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067A52"/>
          <w:spacing w:val="0"/>
          <w:w w:val="100"/>
          <w:sz w:val="24"/>
          <w:szCs w:val="24"/>
          <w:vertAlign w:val="baseline"/>
          <w:woUserID w:val="1"/>
        </w:rPr>
        <w:t>3. 市场前景评估</w:t>
      </w:r>
    </w:p>
    <w:p w14:paraId="03B11F1F">
      <w:pPr>
        <w:pStyle w:val="8"/>
        <w:keepNext w:val="0"/>
        <w:keepLines w:val="0"/>
        <w:widowControl/>
        <w:suppressLineNumbers w:val="0"/>
        <w:spacing w:before="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212529"/>
          <w:spacing w:val="0"/>
          <w:w w:val="100"/>
          <w:sz w:val="22"/>
          <w:szCs w:val="22"/>
          <w:vertAlign w:val="baseline"/>
          <w:woUserID w:val="1"/>
        </w:rPr>
        <w:t>目标市场覆盖考研（2026 年报考约 343 万）、考公（约 372 万）及职场深度自学者，规模数千万级。相较番茄钟类纯计时工具，iKnow 提供多设备主动感知与人格化陪伴；相较 Focusmate 真人模式，AI 7×24 可用、无冷启动痛点；相较通用 AI 助手，专注行为管理更垂直。商业化以基础功能免费、人格定制与深度报告订阅增值，并拓展企业效率与教育机构 B 端场景，形成「数据迭代—体验优化—用户留存—商业变现」闭环。</w:t>
      </w:r>
    </w:p>
    <w:p w14:paraId="239F6010">
      <w:pPr>
        <w:pStyle w:val="8"/>
        <w:keepNext w:val="0"/>
        <w:keepLines w:val="0"/>
        <w:widowControl/>
        <w:suppressLineNumbers w:val="0"/>
        <w:spacing w:before="12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067A52"/>
          <w:spacing w:val="0"/>
          <w:w w:val="100"/>
          <w:sz w:val="24"/>
          <w:szCs w:val="24"/>
          <w:vertAlign w:val="baseline"/>
          <w:woUserID w:val="1"/>
        </w:rPr>
        <w:t>4. 阶段规划</w:t>
      </w:r>
    </w:p>
    <w:p w14:paraId="31680C5A">
      <w:pPr>
        <w:pStyle w:val="8"/>
        <w:keepNext w:val="0"/>
        <w:keepLines w:val="0"/>
        <w:widowControl/>
        <w:suppressLineNumbers w:val="0"/>
        <w:spacing w:before="0" w:beforeAutospacing="0" w:after="80" w:afterAutospacing="0" w:line="17" w:lineRule="atLeast"/>
        <w:ind w:left="0" w:right="0"/>
        <w:jc w:val="both"/>
        <w:rPr>
          <w:woUserID w:val="1"/>
        </w:rPr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212529"/>
          <w:spacing w:val="0"/>
          <w:w w:val="100"/>
          <w:sz w:val="22"/>
          <w:szCs w:val="22"/>
          <w:vertAlign w:val="baseline"/>
          <w:woUserID w:val="1"/>
        </w:rPr>
        <w:t>MVP 落地核心闭环与合规底座，V1 融合手表生理数据上线专注画像与长期趋势，V2 深化鸿蒙联动、上线元服务卡片与小艺语音 Skill，拓展 B 端合作。</w:t>
      </w:r>
    </w:p>
    <w:p w14:paraId="7B7FF09C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59DC08BC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1ED267CB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48DA8EFA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1A6F15C9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60D3D825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445F2911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23C95E2D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1FA799F9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39E73AC4">
      <w:pPr>
        <w:widowControl/>
        <w:jc w:val="left"/>
        <w:rPr>
          <w:rFonts w:ascii="宋体" w:hAnsi="宋体" w:eastAsia="宋体"/>
          <w:sz w:val="24"/>
          <w:szCs w:val="24"/>
        </w:rPr>
      </w:pPr>
    </w:p>
    <w:p w14:paraId="63C02768">
      <w:pPr>
        <w:adjustRightInd w:val="0"/>
        <w:snapToGrid w:val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二、格式及其他要求</w:t>
      </w:r>
    </w:p>
    <w:p w14:paraId="5DB4BD16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（一）字体：宋体</w:t>
      </w:r>
    </w:p>
    <w:p w14:paraId="79C6DBF1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（二）字号 </w:t>
      </w:r>
    </w:p>
    <w:p w14:paraId="5CF09C6B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1、标题：二号，粗体</w:t>
      </w:r>
    </w:p>
    <w:p w14:paraId="15AD960E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2、作者：三号，粗体</w:t>
      </w:r>
    </w:p>
    <w:p w14:paraId="3F62611E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3、一级标题：三号，粗体</w:t>
      </w:r>
    </w:p>
    <w:p w14:paraId="3C34810F">
      <w:pPr>
        <w:spacing w:line="360" w:lineRule="exact"/>
        <w:ind w:firstLine="360" w:firstLineChars="150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二级标题：四号，粗体</w:t>
      </w:r>
    </w:p>
    <w:p w14:paraId="4547E907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   三级标题：小四号，粗体</w:t>
      </w:r>
    </w:p>
    <w:p w14:paraId="72C37D71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   四级标题：五号，粗体</w:t>
      </w:r>
    </w:p>
    <w:p w14:paraId="50B05854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4、正文：五号</w:t>
      </w:r>
    </w:p>
    <w:p w14:paraId="18396729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（三）行距：单倍行距</w:t>
      </w:r>
    </w:p>
    <w:p w14:paraId="6D373ECC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（四）页面设置</w:t>
      </w:r>
    </w:p>
    <w:p w14:paraId="7B710D12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1、页边距：上：2.5厘米  下：2.5厘米  </w:t>
      </w:r>
    </w:p>
    <w:p w14:paraId="3B0F5A35">
      <w:pPr>
        <w:spacing w:line="360" w:lineRule="exact"/>
        <w:ind w:firstLine="1320" w:firstLineChars="550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左：3厘米    右：3厘米  装订线：0厘米</w:t>
      </w:r>
    </w:p>
    <w:p w14:paraId="57048808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2、页眉：1.5厘米</w:t>
      </w:r>
    </w:p>
    <w:p w14:paraId="63E38082">
      <w:pPr>
        <w:spacing w:line="360" w:lineRule="exact"/>
        <w:ind w:firstLine="360" w:firstLineChars="150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页脚：1.5厘米</w:t>
      </w:r>
    </w:p>
    <w:p w14:paraId="29C5E0C2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3、纸型：A4，纵向</w:t>
      </w:r>
    </w:p>
    <w:p w14:paraId="274C2AAD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（五）插入页码</w:t>
      </w:r>
    </w:p>
    <w:p w14:paraId="300DEB2B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  位置：页面底端</w:t>
      </w:r>
    </w:p>
    <w:p w14:paraId="21038C91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  对齐方式：外侧</w:t>
      </w:r>
    </w:p>
    <w:p w14:paraId="20345624">
      <w:pPr>
        <w:spacing w:line="360" w:lineRule="exact"/>
        <w:contextualSpacing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（六）其他</w:t>
      </w:r>
    </w:p>
    <w:p w14:paraId="12D97727">
      <w:pPr>
        <w:adjustRightInd w:val="0"/>
        <w:spacing w:line="360" w:lineRule="exact"/>
        <w:contextualSpacing/>
        <w:jc w:val="lef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1</w:t>
      </w:r>
      <w:r>
        <w:rPr>
          <w:rFonts w:hint="eastAsia" w:ascii="宋体" w:hAnsi="宋体" w:eastAsia="宋体"/>
          <w:sz w:val="24"/>
          <w:szCs w:val="24"/>
        </w:rPr>
        <w:t>、PDF格式提交，命名格式为 01-作品说明文档+参赛队伍名称</w:t>
      </w:r>
    </w:p>
    <w:p w14:paraId="3BBCBF00">
      <w:pPr>
        <w:adjustRightInd w:val="0"/>
        <w:spacing w:line="360" w:lineRule="exact"/>
        <w:contextualSpacing/>
        <w:jc w:val="left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2、文档中若包含插图、表格请按序编号并命名</w:t>
      </w:r>
    </w:p>
    <w:p w14:paraId="52F846CE">
      <w:pPr>
        <w:adjustRightInd w:val="0"/>
        <w:spacing w:line="360" w:lineRule="exact"/>
        <w:contextualSpacing/>
        <w:jc w:val="left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3</w:t>
      </w:r>
      <w:r>
        <w:rPr>
          <w:rFonts w:hint="eastAsia" w:ascii="宋体" w:hAnsi="宋体" w:eastAsia="宋体"/>
          <w:sz w:val="24"/>
          <w:szCs w:val="24"/>
        </w:rPr>
        <w:t>、主体内容不超过</w:t>
      </w:r>
      <w:r>
        <w:rPr>
          <w:rFonts w:ascii="宋体" w:hAnsi="宋体" w:eastAsia="宋体"/>
          <w:sz w:val="24"/>
          <w:szCs w:val="24"/>
        </w:rPr>
        <w:t>20页（参考资料及附录不计入总页数）</w:t>
      </w:r>
    </w:p>
    <w:p w14:paraId="19C12494">
      <w:pPr>
        <w:adjustRightInd w:val="0"/>
        <w:spacing w:line="360" w:lineRule="exact"/>
        <w:contextualSpacing/>
        <w:jc w:val="left"/>
        <w:rPr>
          <w:rFonts w:ascii="宋体" w:hAnsi="宋体" w:eastAsia="宋体"/>
          <w:sz w:val="24"/>
          <w:szCs w:val="24"/>
        </w:rPr>
      </w:pPr>
    </w:p>
    <w:p w14:paraId="21A51025">
      <w:pPr>
        <w:adjustRightInd w:val="0"/>
        <w:spacing w:line="360" w:lineRule="exact"/>
        <w:contextualSpacing/>
        <w:jc w:val="left"/>
        <w:rPr>
          <w:rFonts w:ascii="宋体" w:hAnsi="宋体" w:eastAsia="宋体"/>
          <w:sz w:val="24"/>
          <w:szCs w:val="24"/>
        </w:rPr>
      </w:pPr>
    </w:p>
    <w:p w14:paraId="25E78C79">
      <w:pPr>
        <w:adjustRightInd w:val="0"/>
        <w:spacing w:line="360" w:lineRule="exact"/>
        <w:contextualSpacing/>
        <w:jc w:val="left"/>
        <w:rPr>
          <w:rFonts w:ascii="宋体" w:hAnsi="宋体" w:eastAsia="宋体"/>
          <w:sz w:val="24"/>
          <w:szCs w:val="24"/>
        </w:rPr>
      </w:pPr>
    </w:p>
    <w:sectPr>
      <w:footerReference r:id="rId3" w:type="default"/>
      <w:pgSz w:w="11900" w:h="16840"/>
      <w:pgMar w:top="1440" w:right="1800" w:bottom="1440" w:left="1800" w:header="851" w:footer="850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HarmonyOS Sans SC">
    <w:altName w:val="宋体"/>
    <w:panose1 w:val="00000000000000000000"/>
    <w:charset w:val="86"/>
    <w:family w:val="auto"/>
    <w:pitch w:val="default"/>
    <w:sig w:usb0="00000000" w:usb1="00000000" w:usb2="00000016" w:usb3="00000000" w:csb0="00040001" w:csb1="00000000"/>
  </w:font>
  <w:font w:name="思源黑体 CN">
    <w:altName w:val="黑体"/>
    <w:panose1 w:val="020B0500000000000000"/>
    <w:charset w:val="86"/>
    <w:family w:val="auto"/>
    <w:pitch w:val="default"/>
    <w:sig w:usb0="00000000" w:usb1="00000000" w:usb2="00000016" w:usb3="00000000" w:csb0="60060107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CAB066">
    <w:pPr>
      <w:pStyle w:val="6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997F06">
                          <w:pPr>
                            <w:pStyle w:val="6"/>
                            <w:rPr>
                              <w:rFonts w:hint="eastAsia" w:eastAsiaTheme="minorEastAsia"/>
                              <w:lang w:eastAsia="zh"/>
                            </w:rPr>
                          </w:pPr>
                          <w:r>
                            <w:rPr>
                              <w:rFonts w:hint="eastAsia"/>
                              <w:lang w:eastAsia="zh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7997F06">
                    <w:pPr>
                      <w:pStyle w:val="6"/>
                      <w:rPr>
                        <w:rFonts w:hint="eastAsia" w:eastAsiaTheme="minorEastAsia"/>
                        <w:lang w:eastAsia="zh"/>
                      </w:rPr>
                    </w:pPr>
                    <w:r>
                      <w:rPr>
                        <w:rFonts w:hint="eastAsia"/>
                        <w:lang w:eastAsia="zh"/>
                      </w:rPr>
                      <w:fldChar w:fldCharType="begin"/>
                    </w:r>
                    <w:r>
                      <w:rPr>
                        <w:rFonts w:hint="eastAsia"/>
                        <w:lang w:eastAsia="zh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"/>
                      </w:rPr>
                      <w:fldChar w:fldCharType="separate"/>
                    </w:r>
                    <w:r>
                      <w:rPr>
                        <w:rFonts w:hint="eastAsia"/>
                        <w:lang w:eastAsia="zh"/>
                      </w:rPr>
                      <w:t>1</w:t>
                    </w:r>
                    <w:r>
                      <w:rPr>
                        <w:rFonts w:hint="eastAsia"/>
                        <w:lang w:eastAsia="zh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HarmonyOS Sans SC" w:hAnsi="HarmonyOS Sans SC" w:eastAsia="HarmonyOS Sans SC"/>
        <w:sz w:val="21"/>
        <w:szCs w:val="21"/>
      </w:rPr>
      <w:tab/>
    </w:r>
    <w:r>
      <w:rPr>
        <w:rFonts w:hint="eastAsia" w:ascii="HarmonyOS Sans SC" w:hAnsi="HarmonyOS Sans SC" w:eastAsia="HarmonyOS Sans SC"/>
        <w:sz w:val="21"/>
        <w:szCs w:val="21"/>
      </w:rPr>
      <w:t xml:space="preserve">      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F085D9"/>
    <w:multiLevelType w:val="singleLevel"/>
    <w:tmpl w:val="97F085D9"/>
    <w:lvl w:ilvl="0" w:tentative="0">
      <w:start w:val="2"/>
      <w:numFmt w:val="decimal"/>
      <w:suff w:val="nothing"/>
      <w:lvlText w:val="（%1）"/>
      <w:lvlJc w:val="left"/>
    </w:lvl>
  </w:abstractNum>
  <w:abstractNum w:abstractNumId="1">
    <w:nsid w:val="AFBF890D"/>
    <w:multiLevelType w:val="multilevel"/>
    <w:tmpl w:val="AFBF890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3593057B"/>
    <w:multiLevelType w:val="multilevel"/>
    <w:tmpl w:val="3593057B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4A41614E"/>
    <w:multiLevelType w:val="multilevel"/>
    <w:tmpl w:val="4A41614E"/>
    <w:lvl w:ilvl="0" w:tentative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 w:tentative="0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D6B4CB2"/>
    <w:multiLevelType w:val="multilevel"/>
    <w:tmpl w:val="7D6B4CB2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23FF"/>
    <w:rsid w:val="00003BB7"/>
    <w:rsid w:val="000229DE"/>
    <w:rsid w:val="00042169"/>
    <w:rsid w:val="00083594"/>
    <w:rsid w:val="000B00A9"/>
    <w:rsid w:val="000D2FDC"/>
    <w:rsid w:val="000D3342"/>
    <w:rsid w:val="000F60E2"/>
    <w:rsid w:val="001035D4"/>
    <w:rsid w:val="00106299"/>
    <w:rsid w:val="00111E46"/>
    <w:rsid w:val="001948BB"/>
    <w:rsid w:val="001B07FE"/>
    <w:rsid w:val="001C16A7"/>
    <w:rsid w:val="001F44FF"/>
    <w:rsid w:val="00212498"/>
    <w:rsid w:val="00214913"/>
    <w:rsid w:val="002746AE"/>
    <w:rsid w:val="002E6D15"/>
    <w:rsid w:val="00313802"/>
    <w:rsid w:val="003509D8"/>
    <w:rsid w:val="00353EFD"/>
    <w:rsid w:val="00374846"/>
    <w:rsid w:val="00386C03"/>
    <w:rsid w:val="003A577A"/>
    <w:rsid w:val="003A6C94"/>
    <w:rsid w:val="003E3126"/>
    <w:rsid w:val="0040203B"/>
    <w:rsid w:val="00412E72"/>
    <w:rsid w:val="004249BB"/>
    <w:rsid w:val="004323FF"/>
    <w:rsid w:val="00486ABA"/>
    <w:rsid w:val="004929FC"/>
    <w:rsid w:val="004A3A16"/>
    <w:rsid w:val="004B2575"/>
    <w:rsid w:val="004D24EA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620C75"/>
    <w:rsid w:val="00672225"/>
    <w:rsid w:val="00684249"/>
    <w:rsid w:val="006977DF"/>
    <w:rsid w:val="006B0EB3"/>
    <w:rsid w:val="006C0046"/>
    <w:rsid w:val="006F29B4"/>
    <w:rsid w:val="0070377D"/>
    <w:rsid w:val="0073265B"/>
    <w:rsid w:val="00745361"/>
    <w:rsid w:val="00797810"/>
    <w:rsid w:val="007A6B77"/>
    <w:rsid w:val="007F22DA"/>
    <w:rsid w:val="00847EAC"/>
    <w:rsid w:val="00861D75"/>
    <w:rsid w:val="008D7065"/>
    <w:rsid w:val="00932715"/>
    <w:rsid w:val="00945055"/>
    <w:rsid w:val="00976CAD"/>
    <w:rsid w:val="00997AF7"/>
    <w:rsid w:val="009A1AC3"/>
    <w:rsid w:val="009A1C51"/>
    <w:rsid w:val="009B7F4F"/>
    <w:rsid w:val="009C3369"/>
    <w:rsid w:val="009D1261"/>
    <w:rsid w:val="009E3547"/>
    <w:rsid w:val="00A11B04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A1D28"/>
    <w:rsid w:val="00BE4A6E"/>
    <w:rsid w:val="00C2128F"/>
    <w:rsid w:val="00C218A6"/>
    <w:rsid w:val="00C3234F"/>
    <w:rsid w:val="00C43D2B"/>
    <w:rsid w:val="00C64888"/>
    <w:rsid w:val="00C72F27"/>
    <w:rsid w:val="00C85826"/>
    <w:rsid w:val="00C87B09"/>
    <w:rsid w:val="00D16B00"/>
    <w:rsid w:val="00D2270D"/>
    <w:rsid w:val="00D24C84"/>
    <w:rsid w:val="00D63A72"/>
    <w:rsid w:val="00D66CB2"/>
    <w:rsid w:val="00D86FD1"/>
    <w:rsid w:val="00DB7375"/>
    <w:rsid w:val="00DD2D12"/>
    <w:rsid w:val="00DD618E"/>
    <w:rsid w:val="00DE57E5"/>
    <w:rsid w:val="00E11452"/>
    <w:rsid w:val="00E34B25"/>
    <w:rsid w:val="00E5398F"/>
    <w:rsid w:val="00E62875"/>
    <w:rsid w:val="00E85991"/>
    <w:rsid w:val="00E9772D"/>
    <w:rsid w:val="00EC20F7"/>
    <w:rsid w:val="00F046C7"/>
    <w:rsid w:val="00F17CCF"/>
    <w:rsid w:val="00F95674"/>
    <w:rsid w:val="00FC2A86"/>
    <w:rsid w:val="00FC5128"/>
    <w:rsid w:val="1F864F91"/>
    <w:rsid w:val="3DE58E01"/>
    <w:rsid w:val="3FEECD3D"/>
    <w:rsid w:val="3FFF5FB3"/>
    <w:rsid w:val="506E5CAC"/>
    <w:rsid w:val="53556CFF"/>
    <w:rsid w:val="5E893787"/>
    <w:rsid w:val="71CAF275"/>
    <w:rsid w:val="7A7949AE"/>
    <w:rsid w:val="7BBFAD86"/>
    <w:rsid w:val="7BE3247F"/>
    <w:rsid w:val="7D7B16E8"/>
    <w:rsid w:val="7F9FCDE5"/>
    <w:rsid w:val="A47FF9CC"/>
    <w:rsid w:val="B73B8BCF"/>
    <w:rsid w:val="CFFF61E2"/>
    <w:rsid w:val="DDDB98DA"/>
    <w:rsid w:val="EADFF315"/>
    <w:rsid w:val="EFB3472E"/>
    <w:rsid w:val="EFF72EA2"/>
    <w:rsid w:val="FB17CA2F"/>
    <w:rsid w:val="FDFEE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200" w:afterAutospacing="0" w:line="276" w:lineRule="auto"/>
      <w:ind w:left="0" w:right="0"/>
    </w:pPr>
    <w:rPr>
      <w:rFonts w:hint="eastAsia" w:ascii="Cambria" w:hAnsi="Cambria" w:eastAsia="Cambria" w:cs="Cambria"/>
      <w:sz w:val="22"/>
      <w:szCs w:val="22"/>
      <w:lang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endnote text"/>
    <w:basedOn w:val="1"/>
    <w:link w:val="16"/>
    <w:semiHidden/>
    <w:unhideWhenUsed/>
    <w:qFormat/>
    <w:uiPriority w:val="99"/>
    <w:pPr>
      <w:snapToGrid w:val="0"/>
      <w:jc w:val="left"/>
    </w:p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59"/>
    <w:rPr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页眉 字符"/>
    <w:basedOn w:val="11"/>
    <w:link w:val="7"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qFormat/>
    <w:uiPriority w:val="99"/>
    <w:rPr>
      <w:sz w:val="18"/>
      <w:szCs w:val="18"/>
    </w:rPr>
  </w:style>
  <w:style w:type="character" w:customStyle="1" w:styleId="16">
    <w:name w:val="尾注文本 字符"/>
    <w:basedOn w:val="11"/>
    <w:link w:val="5"/>
    <w:semiHidden/>
    <w:qFormat/>
    <w:uiPriority w:val="99"/>
    <w:rPr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D941181-DD6A-43F0-A59A-6815971F4CC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170</Words>
  <Characters>205</Characters>
  <Lines>14</Lines>
  <Paragraphs>4</Paragraphs>
  <TotalTime>45</TotalTime>
  <ScaleCrop>false</ScaleCrop>
  <LinksUpToDate>false</LinksUpToDate>
  <CharactersWithSpaces>301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2026-08-28T18:14:00Z</dcterms:created>
  <dc:creator>panmeina</dc:creator>
  <cp:lastModifiedBy>WPS_1642929485</cp:lastModifiedBy>
  <dcterms:modified xsi:type="dcterms:W3CDTF">2026-09-29T13:44:20Z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eyJoZGlkIjoiMjAzNWY2MGNhOGZhMDRjOWI5YTAwM2U5NGE5N2EyY2MiLCJ1c2VySWQiOiIxMzIyNDM5MzkxIn0=</vt:lpwstr>
  </property>
  <property fmtid="{D5CDD505-2E9C-101B-9397-08002B2CF9AE}" pid="3" name="KSOProductBuildVer">
    <vt:lpwstr>2052-12.1.0.28505</vt:lpwstr>
  </property>
  <property fmtid="{D5CDD505-2E9C-101B-9397-08002B2CF9AE}" pid="4" name="ICV">
    <vt:lpwstr>AD893ACFC1EFE709324ABB6A3435D1E1_43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