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55AA47" w14:textId="77777777" w:rsidR="006B338A" w:rsidRDefault="006B338A"/>
    <w:p w14:paraId="117223E9" w14:textId="77777777" w:rsidR="006B338A" w:rsidRDefault="006B338A"/>
    <w:p w14:paraId="62D86B5F" w14:textId="77777777" w:rsidR="006B338A" w:rsidRDefault="006B338A"/>
    <w:p w14:paraId="239C1187" w14:textId="77777777" w:rsidR="006B338A" w:rsidRPr="00EB6072" w:rsidRDefault="00000000">
      <w:pPr>
        <w:jc w:val="center"/>
        <w:rPr>
          <w:lang w:val="es-ES"/>
        </w:rPr>
      </w:pPr>
      <w:r w:rsidRPr="00EB6072">
        <w:rPr>
          <w:rFonts w:eastAsia="Times New Roman"/>
          <w:b/>
          <w:lang w:val="es-ES"/>
        </w:rPr>
        <w:t>Informe técnico para la solicitud de alojamiento institucional del Portal Web de la Facultad de Derecho y Ciencias Políticas</w:t>
      </w:r>
    </w:p>
    <w:p w14:paraId="35591EBE" w14:textId="77777777" w:rsidR="006B338A" w:rsidRPr="00EB6072" w:rsidRDefault="00000000">
      <w:pPr>
        <w:jc w:val="center"/>
        <w:rPr>
          <w:lang w:val="es-ES"/>
        </w:rPr>
      </w:pPr>
      <w:r w:rsidRPr="00EB6072">
        <w:rPr>
          <w:rFonts w:eastAsia="Times New Roman"/>
          <w:lang w:val="es-ES"/>
        </w:rPr>
        <w:t>Facultad de Derecho y Ciencias Políticas</w:t>
      </w:r>
    </w:p>
    <w:p w14:paraId="36FD296E" w14:textId="77777777" w:rsidR="006B338A" w:rsidRPr="00EB6072" w:rsidRDefault="00000000">
      <w:pPr>
        <w:jc w:val="center"/>
        <w:rPr>
          <w:lang w:val="es-ES"/>
        </w:rPr>
      </w:pPr>
      <w:r w:rsidRPr="00EB6072">
        <w:rPr>
          <w:rFonts w:eastAsia="Times New Roman"/>
          <w:lang w:val="es-ES"/>
        </w:rPr>
        <w:t>Universidad Nacional Santiago Antúnez de Mayolo</w:t>
      </w:r>
    </w:p>
    <w:p w14:paraId="292B229A" w14:textId="77777777" w:rsidR="006B338A" w:rsidRPr="00EB6072" w:rsidRDefault="00000000">
      <w:pPr>
        <w:jc w:val="center"/>
        <w:rPr>
          <w:lang w:val="es-ES"/>
        </w:rPr>
      </w:pPr>
      <w:r w:rsidRPr="00EB6072">
        <w:rPr>
          <w:rFonts w:eastAsia="Times New Roman"/>
          <w:lang w:val="es-ES"/>
        </w:rPr>
        <w:t>Documento dirigido al Área de Tecnologías de la Información</w:t>
      </w:r>
    </w:p>
    <w:p w14:paraId="76DB25EA" w14:textId="77777777" w:rsidR="006B338A" w:rsidRPr="00EB6072" w:rsidRDefault="00000000">
      <w:pPr>
        <w:jc w:val="center"/>
        <w:rPr>
          <w:lang w:val="es-ES"/>
        </w:rPr>
      </w:pPr>
      <w:r w:rsidRPr="00EB6072">
        <w:rPr>
          <w:rFonts w:eastAsia="Times New Roman"/>
          <w:lang w:val="es-ES"/>
        </w:rPr>
        <w:t>Responsable técnico: ________________________________</w:t>
      </w:r>
    </w:p>
    <w:p w14:paraId="504A7625" w14:textId="77777777" w:rsidR="006B338A" w:rsidRPr="00EB6072" w:rsidRDefault="00000000">
      <w:pPr>
        <w:jc w:val="center"/>
        <w:rPr>
          <w:lang w:val="es-ES"/>
        </w:rPr>
      </w:pPr>
      <w:r w:rsidRPr="00EB6072">
        <w:rPr>
          <w:rFonts w:eastAsia="Times New Roman"/>
          <w:lang w:val="es-ES"/>
        </w:rPr>
        <w:t>12 de agosto de 2026</w:t>
      </w:r>
    </w:p>
    <w:p w14:paraId="53A3581C" w14:textId="77777777" w:rsidR="006B338A" w:rsidRPr="00EB6072" w:rsidRDefault="00000000">
      <w:pPr>
        <w:rPr>
          <w:lang w:val="es-ES"/>
        </w:rPr>
      </w:pPr>
      <w:r w:rsidRPr="00EB6072">
        <w:rPr>
          <w:lang w:val="es-ES"/>
        </w:rPr>
        <w:br w:type="page"/>
      </w:r>
    </w:p>
    <w:p w14:paraId="3C780EE0" w14:textId="77777777" w:rsidR="006B338A" w:rsidRPr="00EB6072" w:rsidRDefault="00000000">
      <w:pPr>
        <w:pStyle w:val="Heading1"/>
        <w:rPr>
          <w:lang w:val="es-ES"/>
        </w:rPr>
      </w:pPr>
      <w:r w:rsidRPr="00EB6072">
        <w:rPr>
          <w:rFonts w:ascii="Times New Roman" w:eastAsia="Times New Roman" w:hAnsi="Times New Roman"/>
          <w:lang w:val="es-ES"/>
        </w:rPr>
        <w:lastRenderedPageBreak/>
        <w:t>Resumen</w:t>
      </w:r>
    </w:p>
    <w:p w14:paraId="64DF8602" w14:textId="77777777" w:rsidR="006B338A" w:rsidRPr="00EB6072" w:rsidRDefault="00000000">
      <w:pPr>
        <w:ind w:firstLine="720"/>
        <w:rPr>
          <w:lang w:val="es-ES"/>
        </w:rPr>
      </w:pPr>
      <w:r w:rsidRPr="00EB6072">
        <w:rPr>
          <w:rFonts w:eastAsia="Times New Roman"/>
          <w:lang w:val="es-ES"/>
        </w:rPr>
        <w:t xml:space="preserve">El presente informe define los requerimientos mínimos que la Facultad de Derecho y Ciencias Políticas debe solicitar al Área de Tecnologías de la Información para publicar su portal web en la infraestructura de la Universidad. La modalidad propuesta puede consistir en la asignación de un espacio dentro de un servidor Linux institucional, con acceso mediante </w:t>
      </w:r>
      <w:proofErr w:type="spellStart"/>
      <w:r w:rsidRPr="00EB6072">
        <w:rPr>
          <w:rFonts w:eastAsia="Times New Roman"/>
          <w:lang w:val="es-ES"/>
        </w:rPr>
        <w:t>Secure</w:t>
      </w:r>
      <w:proofErr w:type="spellEnd"/>
      <w:r w:rsidRPr="00EB6072">
        <w:rPr>
          <w:rFonts w:eastAsia="Times New Roman"/>
          <w:lang w:val="es-ES"/>
        </w:rPr>
        <w:t xml:space="preserve"> Shell (SSH) restringido a la red de la UNASAM o a una red privada virtual (VPN). No es indispensable que la Facultad reciba una máquina virtual exclusiva, siempre que el espacio asignado permita ejecutar la aplicación, conectarse a PostgreSQL, conservar archivos de forma persistente y publicar el servicio bajo un subdominio institucional con HTTPS.</w:t>
      </w:r>
    </w:p>
    <w:p w14:paraId="6E24E45F" w14:textId="1453ECB8" w:rsidR="006B338A" w:rsidRPr="00EB6072" w:rsidRDefault="00000000">
      <w:pPr>
        <w:ind w:firstLine="720"/>
        <w:rPr>
          <w:lang w:val="es-ES"/>
        </w:rPr>
      </w:pPr>
      <w:r w:rsidRPr="00EB6072">
        <w:rPr>
          <w:rFonts w:eastAsia="Times New Roman"/>
          <w:lang w:val="es-ES"/>
        </w:rPr>
        <w:t>Además del acceso al servidor, el área responsable debe proporcionar una base de datos PostgreSQL, una ubicación persistente para documentos e imágenes, la configuración del subdominio, el certificado digital y un procedimiento de respaldo. El informe incluye un modelo de los datos de acceso que podrían entregarse en un archivo de texto</w:t>
      </w:r>
      <w:r w:rsidR="00EB6072" w:rsidRPr="00EB6072">
        <w:rPr>
          <w:rFonts w:eastAsia="Times New Roman"/>
          <w:lang w:val="es-ES"/>
        </w:rPr>
        <w:t>.</w:t>
      </w:r>
    </w:p>
    <w:p w14:paraId="185A1510" w14:textId="77777777" w:rsidR="006B338A" w:rsidRPr="00EB6072" w:rsidRDefault="00000000">
      <w:pPr>
        <w:ind w:firstLine="720"/>
        <w:rPr>
          <w:lang w:val="es-ES"/>
        </w:rPr>
      </w:pPr>
      <w:r w:rsidRPr="00EB6072">
        <w:rPr>
          <w:rFonts w:eastAsia="Times New Roman"/>
          <w:i/>
          <w:lang w:val="es-ES"/>
        </w:rPr>
        <w:t xml:space="preserve">Palabras clave: </w:t>
      </w:r>
      <w:r w:rsidRPr="00EB6072">
        <w:rPr>
          <w:rFonts w:eastAsia="Times New Roman"/>
          <w:lang w:val="es-ES"/>
        </w:rPr>
        <w:t>alojamiento institucional, SSH, Laravel, PostgreSQL, almacenamiento persistente, subdominio</w:t>
      </w:r>
    </w:p>
    <w:p w14:paraId="52E6C6BA" w14:textId="77777777" w:rsidR="006B338A" w:rsidRPr="00EB6072" w:rsidRDefault="00000000">
      <w:pPr>
        <w:rPr>
          <w:lang w:val="es-ES"/>
        </w:rPr>
      </w:pPr>
      <w:r w:rsidRPr="00EB6072">
        <w:rPr>
          <w:lang w:val="es-ES"/>
        </w:rPr>
        <w:br w:type="page"/>
      </w:r>
    </w:p>
    <w:p w14:paraId="7A62A515" w14:textId="77777777" w:rsidR="006B338A" w:rsidRPr="00EB6072" w:rsidRDefault="00000000">
      <w:pPr>
        <w:pStyle w:val="Heading1"/>
        <w:rPr>
          <w:lang w:val="es-ES"/>
        </w:rPr>
      </w:pPr>
      <w:r w:rsidRPr="00EB6072">
        <w:rPr>
          <w:rFonts w:ascii="Times New Roman" w:eastAsia="Times New Roman" w:hAnsi="Times New Roman"/>
          <w:lang w:val="es-ES"/>
        </w:rPr>
        <w:lastRenderedPageBreak/>
        <w:t>Informe técnico para la solicitud de alojamiento institucional</w:t>
      </w:r>
    </w:p>
    <w:p w14:paraId="35641CD4" w14:textId="77777777" w:rsidR="006B338A" w:rsidRPr="00EB6072" w:rsidRDefault="00000000">
      <w:pPr>
        <w:pStyle w:val="Heading2"/>
        <w:rPr>
          <w:lang w:val="es-ES"/>
        </w:rPr>
      </w:pPr>
      <w:r w:rsidRPr="00EB6072">
        <w:rPr>
          <w:rFonts w:ascii="Times New Roman" w:eastAsia="Times New Roman" w:hAnsi="Times New Roman"/>
          <w:lang w:val="es-ES"/>
        </w:rPr>
        <w:t>Objeto del requerimiento</w:t>
      </w:r>
    </w:p>
    <w:p w14:paraId="5CB2B0C7" w14:textId="77777777" w:rsidR="006B338A" w:rsidRPr="00EB6072" w:rsidRDefault="00000000">
      <w:pPr>
        <w:ind w:firstLine="720"/>
        <w:rPr>
          <w:lang w:val="es-ES"/>
        </w:rPr>
      </w:pPr>
      <w:r w:rsidRPr="00EB6072">
        <w:rPr>
          <w:rFonts w:eastAsia="Times New Roman"/>
          <w:lang w:val="es-ES"/>
        </w:rPr>
        <w:t>El objeto del requerimiento es obtener un espacio de producción dentro de la infraestructura tecnológica de la UNASAM para alojar el Portal Web de la Facultad de Derecho y Ciencias Políticas. La solicitud no debe limitarse a pedir una cuenta SSH, porque dicha cuenta constituye únicamente el medio de acceso. El servicio completo debe comprender ejecución de la aplicación, conectividad con PostgreSQL, almacenamiento de archivos, publicación web, seguridad, copias de respaldo y soporte operativo.</w:t>
      </w:r>
    </w:p>
    <w:p w14:paraId="4E34B23C" w14:textId="77777777" w:rsidR="006B338A" w:rsidRPr="00EB6072" w:rsidRDefault="00000000">
      <w:pPr>
        <w:ind w:firstLine="720"/>
        <w:rPr>
          <w:lang w:val="es-ES"/>
        </w:rPr>
      </w:pPr>
      <w:r w:rsidRPr="00EB6072">
        <w:rPr>
          <w:rFonts w:eastAsia="Times New Roman"/>
          <w:lang w:val="es-ES"/>
        </w:rPr>
        <w:t>La solución puede implementarse en un servidor compartido, una máquina virtual o una plataforma institucional de contenedores. Para el modelo utilizado anteriormente por la Universidad, es suficiente que TI asigne un directorio o espacio aislado dentro de un servidor Linux y entregue los datos de conexión correspondientes, siempre que se cumplan los requisitos indicados en este documento.</w:t>
      </w:r>
    </w:p>
    <w:p w14:paraId="56A68FDF" w14:textId="77777777" w:rsidR="006B338A" w:rsidRPr="00EB6072" w:rsidRDefault="00000000">
      <w:pPr>
        <w:pStyle w:val="Heading2"/>
        <w:rPr>
          <w:lang w:val="es-ES"/>
        </w:rPr>
      </w:pPr>
      <w:r w:rsidRPr="00EB6072">
        <w:rPr>
          <w:rFonts w:ascii="Times New Roman" w:eastAsia="Times New Roman" w:hAnsi="Times New Roman"/>
          <w:lang w:val="es-ES"/>
        </w:rPr>
        <w:t>Configuración técnica verificada del sistema</w:t>
      </w:r>
    </w:p>
    <w:p w14:paraId="4EEA4350" w14:textId="77777777" w:rsidR="006B338A" w:rsidRDefault="00000000">
      <w:pPr>
        <w:ind w:firstLine="720"/>
        <w:rPr>
          <w:rFonts w:eastAsia="Times New Roman"/>
          <w:lang w:val="es-ES"/>
        </w:rPr>
      </w:pPr>
      <w:r w:rsidRPr="00EB6072">
        <w:rPr>
          <w:rFonts w:eastAsia="Times New Roman"/>
          <w:lang w:val="es-ES"/>
        </w:rPr>
        <w:t>Las versiones fueron verificadas directamente en los archivos instalados, el archivo de bloqueo de dependencias y la imagen de despliegue del proyecto. La instalación exacta requiere PHP 8.4.1 o una versión posterior compatible, debido a las dependencias actualmente bloqueadas.</w:t>
      </w:r>
    </w:p>
    <w:p w14:paraId="753E52EE" w14:textId="77777777" w:rsidR="00EB6072" w:rsidRDefault="00EB6072">
      <w:pPr>
        <w:ind w:firstLine="720"/>
        <w:rPr>
          <w:rFonts w:eastAsia="Times New Roman"/>
          <w:lang w:val="es-ES"/>
        </w:rPr>
      </w:pPr>
    </w:p>
    <w:p w14:paraId="7ACBDAF7" w14:textId="77777777" w:rsidR="00EB6072" w:rsidRDefault="00EB6072">
      <w:pPr>
        <w:ind w:firstLine="720"/>
        <w:rPr>
          <w:rFonts w:eastAsia="Times New Roman"/>
          <w:lang w:val="es-ES"/>
        </w:rPr>
      </w:pPr>
    </w:p>
    <w:p w14:paraId="7A68F100" w14:textId="77777777" w:rsidR="00EB6072" w:rsidRPr="00EB6072" w:rsidRDefault="00EB6072">
      <w:pPr>
        <w:ind w:firstLine="720"/>
        <w:rPr>
          <w:lang w:val="es-ES"/>
        </w:rPr>
      </w:pPr>
    </w:p>
    <w:p w14:paraId="0C254415" w14:textId="77777777" w:rsidR="006B338A" w:rsidRDefault="00000000">
      <w:pPr>
        <w:keepNext/>
      </w:pPr>
      <w:proofErr w:type="spellStart"/>
      <w:r>
        <w:rPr>
          <w:rFonts w:eastAsia="Times New Roman"/>
          <w:b/>
        </w:rPr>
        <w:lastRenderedPageBreak/>
        <w:t>Tabla</w:t>
      </w:r>
      <w:proofErr w:type="spellEnd"/>
      <w:r>
        <w:rPr>
          <w:rFonts w:eastAsia="Times New Roman"/>
          <w:b/>
        </w:rPr>
        <w:t xml:space="preserve"> 1</w:t>
      </w:r>
    </w:p>
    <w:p w14:paraId="0CB1A250" w14:textId="77777777" w:rsidR="006B338A" w:rsidRDefault="00000000">
      <w:pPr>
        <w:keepNext/>
      </w:pPr>
      <w:r>
        <w:rPr>
          <w:rFonts w:eastAsia="Times New Roman"/>
          <w:i/>
        </w:rPr>
        <w:t>Componentes principales verificados</w:t>
      </w:r>
    </w:p>
    <w:tbl>
      <w:tblPr>
        <w:tblW w:w="9360" w:type="dxa"/>
        <w:tblInd w:w="120" w:type="dxa"/>
        <w:tblLayout w:type="fixed"/>
        <w:tblLook w:val="04A0" w:firstRow="1" w:lastRow="0" w:firstColumn="1" w:lastColumn="0" w:noHBand="0" w:noVBand="1"/>
      </w:tblPr>
      <w:tblGrid>
        <w:gridCol w:w="2600"/>
        <w:gridCol w:w="6760"/>
      </w:tblGrid>
      <w:tr w:rsidR="006B338A" w14:paraId="027FBE84" w14:textId="77777777">
        <w:trPr>
          <w:tblHeader/>
        </w:trPr>
        <w:tc>
          <w:tcPr>
            <w:tcW w:w="2600" w:type="dxa"/>
            <w:tcBorders>
              <w:top w:val="single" w:sz="10" w:space="0" w:color="000000"/>
              <w:left w:val="nil"/>
              <w:bottom w:val="single" w:sz="6" w:space="0" w:color="777777"/>
              <w:right w:val="nil"/>
            </w:tcBorders>
            <w:tcMar>
              <w:top w:w="90" w:type="dxa"/>
              <w:left w:w="120" w:type="dxa"/>
              <w:bottom w:w="90" w:type="dxa"/>
              <w:right w:w="120" w:type="dxa"/>
            </w:tcMar>
            <w:vAlign w:val="center"/>
          </w:tcPr>
          <w:p w14:paraId="15AC91E2" w14:textId="77777777" w:rsidR="006B338A" w:rsidRDefault="00000000">
            <w:pPr>
              <w:spacing w:before="60" w:after="60" w:line="240" w:lineRule="auto"/>
            </w:pPr>
            <w:r>
              <w:rPr>
                <w:rFonts w:eastAsia="Times New Roman"/>
                <w:b/>
                <w:sz w:val="21"/>
              </w:rPr>
              <w:t>Componente</w:t>
            </w:r>
          </w:p>
        </w:tc>
        <w:tc>
          <w:tcPr>
            <w:tcW w:w="6760" w:type="dxa"/>
            <w:tcBorders>
              <w:top w:val="single" w:sz="10" w:space="0" w:color="000000"/>
              <w:left w:val="nil"/>
              <w:bottom w:val="single" w:sz="6" w:space="0" w:color="777777"/>
              <w:right w:val="nil"/>
            </w:tcBorders>
            <w:tcMar>
              <w:top w:w="90" w:type="dxa"/>
              <w:left w:w="120" w:type="dxa"/>
              <w:bottom w:w="90" w:type="dxa"/>
              <w:right w:w="120" w:type="dxa"/>
            </w:tcMar>
            <w:vAlign w:val="center"/>
          </w:tcPr>
          <w:p w14:paraId="18655522" w14:textId="77777777" w:rsidR="006B338A" w:rsidRDefault="00000000">
            <w:pPr>
              <w:spacing w:before="60" w:after="60" w:line="240" w:lineRule="auto"/>
            </w:pPr>
            <w:r>
              <w:rPr>
                <w:rFonts w:eastAsia="Times New Roman"/>
                <w:b/>
                <w:sz w:val="21"/>
              </w:rPr>
              <w:t>Versión o requisito</w:t>
            </w:r>
          </w:p>
        </w:tc>
      </w:tr>
      <w:tr w:rsidR="006B338A" w14:paraId="0EC7429A" w14:textId="77777777">
        <w:tc>
          <w:tcPr>
            <w:tcW w:w="2600" w:type="dxa"/>
            <w:tcBorders>
              <w:top w:val="nil"/>
              <w:left w:val="nil"/>
              <w:bottom w:val="nil"/>
              <w:right w:val="nil"/>
            </w:tcBorders>
            <w:tcMar>
              <w:top w:w="90" w:type="dxa"/>
              <w:left w:w="120" w:type="dxa"/>
              <w:bottom w:w="90" w:type="dxa"/>
              <w:right w:w="120" w:type="dxa"/>
            </w:tcMar>
            <w:vAlign w:val="center"/>
          </w:tcPr>
          <w:p w14:paraId="79BC742A" w14:textId="77777777" w:rsidR="006B338A" w:rsidRDefault="00000000">
            <w:pPr>
              <w:spacing w:before="80" w:after="80" w:line="240" w:lineRule="auto"/>
            </w:pPr>
            <w:r>
              <w:rPr>
                <w:rFonts w:eastAsia="Times New Roman"/>
                <w:sz w:val="21"/>
              </w:rPr>
              <w:t>Laravel Framework</w:t>
            </w:r>
          </w:p>
        </w:tc>
        <w:tc>
          <w:tcPr>
            <w:tcW w:w="6760" w:type="dxa"/>
            <w:tcBorders>
              <w:top w:val="nil"/>
              <w:left w:val="nil"/>
              <w:bottom w:val="nil"/>
              <w:right w:val="nil"/>
            </w:tcBorders>
            <w:tcMar>
              <w:top w:w="90" w:type="dxa"/>
              <w:left w:w="120" w:type="dxa"/>
              <w:bottom w:w="90" w:type="dxa"/>
              <w:right w:w="120" w:type="dxa"/>
            </w:tcMar>
            <w:vAlign w:val="center"/>
          </w:tcPr>
          <w:p w14:paraId="4DC16186" w14:textId="77777777" w:rsidR="006B338A" w:rsidRDefault="00000000">
            <w:pPr>
              <w:spacing w:before="80" w:after="80" w:line="240" w:lineRule="auto"/>
            </w:pPr>
            <w:r>
              <w:rPr>
                <w:rFonts w:eastAsia="Times New Roman"/>
                <w:sz w:val="21"/>
              </w:rPr>
              <w:t>13.12.0</w:t>
            </w:r>
          </w:p>
        </w:tc>
      </w:tr>
      <w:tr w:rsidR="006B338A" w14:paraId="4C807BA6" w14:textId="77777777">
        <w:tc>
          <w:tcPr>
            <w:tcW w:w="2600" w:type="dxa"/>
            <w:tcBorders>
              <w:top w:val="nil"/>
              <w:left w:val="nil"/>
              <w:bottom w:val="nil"/>
              <w:right w:val="nil"/>
            </w:tcBorders>
            <w:tcMar>
              <w:top w:w="90" w:type="dxa"/>
              <w:left w:w="120" w:type="dxa"/>
              <w:bottom w:w="90" w:type="dxa"/>
              <w:right w:w="120" w:type="dxa"/>
            </w:tcMar>
            <w:vAlign w:val="center"/>
          </w:tcPr>
          <w:p w14:paraId="0D52B729" w14:textId="77777777" w:rsidR="006B338A" w:rsidRDefault="00000000">
            <w:pPr>
              <w:spacing w:before="80" w:after="80" w:line="240" w:lineRule="auto"/>
            </w:pPr>
            <w:r>
              <w:rPr>
                <w:rFonts w:eastAsia="Times New Roman"/>
                <w:sz w:val="21"/>
              </w:rPr>
              <w:t>Filament</w:t>
            </w:r>
          </w:p>
        </w:tc>
        <w:tc>
          <w:tcPr>
            <w:tcW w:w="6760" w:type="dxa"/>
            <w:tcBorders>
              <w:top w:val="nil"/>
              <w:left w:val="nil"/>
              <w:bottom w:val="nil"/>
              <w:right w:val="nil"/>
            </w:tcBorders>
            <w:tcMar>
              <w:top w:w="90" w:type="dxa"/>
              <w:left w:w="120" w:type="dxa"/>
              <w:bottom w:w="90" w:type="dxa"/>
              <w:right w:w="120" w:type="dxa"/>
            </w:tcMar>
            <w:vAlign w:val="center"/>
          </w:tcPr>
          <w:p w14:paraId="39494FA0" w14:textId="77777777" w:rsidR="006B338A" w:rsidRDefault="00000000">
            <w:pPr>
              <w:spacing w:before="80" w:after="80" w:line="240" w:lineRule="auto"/>
            </w:pPr>
            <w:r>
              <w:rPr>
                <w:rFonts w:eastAsia="Times New Roman"/>
                <w:sz w:val="21"/>
              </w:rPr>
              <w:t>5.6.6</w:t>
            </w:r>
          </w:p>
        </w:tc>
      </w:tr>
      <w:tr w:rsidR="006B338A" w:rsidRPr="00EB6072" w14:paraId="1DB287CF" w14:textId="77777777">
        <w:tc>
          <w:tcPr>
            <w:tcW w:w="2600" w:type="dxa"/>
            <w:tcBorders>
              <w:top w:val="nil"/>
              <w:left w:val="nil"/>
              <w:bottom w:val="nil"/>
              <w:right w:val="nil"/>
            </w:tcBorders>
            <w:tcMar>
              <w:top w:w="90" w:type="dxa"/>
              <w:left w:w="120" w:type="dxa"/>
              <w:bottom w:w="90" w:type="dxa"/>
              <w:right w:w="120" w:type="dxa"/>
            </w:tcMar>
            <w:vAlign w:val="center"/>
          </w:tcPr>
          <w:p w14:paraId="781476ED" w14:textId="77777777" w:rsidR="006B338A" w:rsidRDefault="00000000">
            <w:pPr>
              <w:spacing w:before="80" w:after="80" w:line="240" w:lineRule="auto"/>
            </w:pPr>
            <w:r>
              <w:rPr>
                <w:rFonts w:eastAsia="Times New Roman"/>
                <w:sz w:val="21"/>
              </w:rPr>
              <w:t>PHP</w:t>
            </w:r>
          </w:p>
        </w:tc>
        <w:tc>
          <w:tcPr>
            <w:tcW w:w="6760" w:type="dxa"/>
            <w:tcBorders>
              <w:top w:val="nil"/>
              <w:left w:val="nil"/>
              <w:bottom w:val="nil"/>
              <w:right w:val="nil"/>
            </w:tcBorders>
            <w:tcMar>
              <w:top w:w="90" w:type="dxa"/>
              <w:left w:w="120" w:type="dxa"/>
              <w:bottom w:w="90" w:type="dxa"/>
              <w:right w:w="120" w:type="dxa"/>
            </w:tcMar>
            <w:vAlign w:val="center"/>
          </w:tcPr>
          <w:p w14:paraId="44236A51" w14:textId="77777777" w:rsidR="006B338A" w:rsidRPr="00EB6072" w:rsidRDefault="00000000">
            <w:pPr>
              <w:spacing w:before="80" w:after="80" w:line="240" w:lineRule="auto"/>
              <w:rPr>
                <w:lang w:val="es-ES"/>
              </w:rPr>
            </w:pPr>
            <w:r w:rsidRPr="00EB6072">
              <w:rPr>
                <w:rFonts w:eastAsia="Times New Roman"/>
                <w:sz w:val="21"/>
                <w:lang w:val="es-ES"/>
              </w:rPr>
              <w:t>8.4.1 como mínimo efectivo; imagen Docker basada en PHP 8.4</w:t>
            </w:r>
          </w:p>
        </w:tc>
      </w:tr>
      <w:tr w:rsidR="006B338A" w14:paraId="6B1E8F0B" w14:textId="77777777">
        <w:tc>
          <w:tcPr>
            <w:tcW w:w="2600" w:type="dxa"/>
            <w:tcBorders>
              <w:top w:val="nil"/>
              <w:left w:val="nil"/>
              <w:bottom w:val="nil"/>
              <w:right w:val="nil"/>
            </w:tcBorders>
            <w:tcMar>
              <w:top w:w="90" w:type="dxa"/>
              <w:left w:w="120" w:type="dxa"/>
              <w:bottom w:w="90" w:type="dxa"/>
              <w:right w:w="120" w:type="dxa"/>
            </w:tcMar>
            <w:vAlign w:val="center"/>
          </w:tcPr>
          <w:p w14:paraId="6510D6A1" w14:textId="77777777" w:rsidR="006B338A" w:rsidRDefault="00000000">
            <w:pPr>
              <w:spacing w:before="80" w:after="80" w:line="240" w:lineRule="auto"/>
            </w:pPr>
            <w:r>
              <w:rPr>
                <w:rFonts w:eastAsia="Times New Roman"/>
                <w:sz w:val="21"/>
              </w:rPr>
              <w:t xml:space="preserve">Base de </w:t>
            </w:r>
            <w:proofErr w:type="spellStart"/>
            <w:r>
              <w:rPr>
                <w:rFonts w:eastAsia="Times New Roman"/>
                <w:sz w:val="21"/>
              </w:rPr>
              <w:t>datos</w:t>
            </w:r>
            <w:proofErr w:type="spellEnd"/>
          </w:p>
        </w:tc>
        <w:tc>
          <w:tcPr>
            <w:tcW w:w="6760" w:type="dxa"/>
            <w:tcBorders>
              <w:top w:val="nil"/>
              <w:left w:val="nil"/>
              <w:bottom w:val="nil"/>
              <w:right w:val="nil"/>
            </w:tcBorders>
            <w:tcMar>
              <w:top w:w="90" w:type="dxa"/>
              <w:left w:w="120" w:type="dxa"/>
              <w:bottom w:w="90" w:type="dxa"/>
              <w:right w:w="120" w:type="dxa"/>
            </w:tcMar>
            <w:vAlign w:val="center"/>
          </w:tcPr>
          <w:p w14:paraId="5206D4CD" w14:textId="77777777" w:rsidR="006B338A" w:rsidRDefault="00000000">
            <w:pPr>
              <w:spacing w:before="80" w:after="80" w:line="240" w:lineRule="auto"/>
            </w:pPr>
            <w:r>
              <w:rPr>
                <w:rFonts w:eastAsia="Times New Roman"/>
                <w:sz w:val="21"/>
              </w:rPr>
              <w:t>PostgreSQL</w:t>
            </w:r>
          </w:p>
        </w:tc>
      </w:tr>
      <w:tr w:rsidR="006B338A" w:rsidRPr="00EB6072" w14:paraId="373D275E" w14:textId="77777777">
        <w:tc>
          <w:tcPr>
            <w:tcW w:w="2600" w:type="dxa"/>
            <w:tcBorders>
              <w:top w:val="nil"/>
              <w:left w:val="nil"/>
              <w:bottom w:val="nil"/>
              <w:right w:val="nil"/>
            </w:tcBorders>
            <w:tcMar>
              <w:top w:w="90" w:type="dxa"/>
              <w:left w:w="120" w:type="dxa"/>
              <w:bottom w:w="90" w:type="dxa"/>
              <w:right w:w="120" w:type="dxa"/>
            </w:tcMar>
            <w:vAlign w:val="center"/>
          </w:tcPr>
          <w:p w14:paraId="0E627948" w14:textId="77777777" w:rsidR="006B338A" w:rsidRDefault="00000000">
            <w:pPr>
              <w:spacing w:before="80" w:after="80" w:line="240" w:lineRule="auto"/>
            </w:pPr>
            <w:r>
              <w:rPr>
                <w:rFonts w:eastAsia="Times New Roman"/>
                <w:sz w:val="21"/>
              </w:rPr>
              <w:t>Construcción de interfaz</w:t>
            </w:r>
          </w:p>
        </w:tc>
        <w:tc>
          <w:tcPr>
            <w:tcW w:w="6760" w:type="dxa"/>
            <w:tcBorders>
              <w:top w:val="nil"/>
              <w:left w:val="nil"/>
              <w:bottom w:val="nil"/>
              <w:right w:val="nil"/>
            </w:tcBorders>
            <w:tcMar>
              <w:top w:w="90" w:type="dxa"/>
              <w:left w:w="120" w:type="dxa"/>
              <w:bottom w:w="90" w:type="dxa"/>
              <w:right w:w="120" w:type="dxa"/>
            </w:tcMar>
            <w:vAlign w:val="center"/>
          </w:tcPr>
          <w:p w14:paraId="72D3825D" w14:textId="77777777" w:rsidR="006B338A" w:rsidRPr="00EB6072" w:rsidRDefault="00000000">
            <w:pPr>
              <w:spacing w:before="80" w:after="80" w:line="240" w:lineRule="auto"/>
              <w:rPr>
                <w:lang w:val="es-ES"/>
              </w:rPr>
            </w:pPr>
            <w:r w:rsidRPr="00EB6072">
              <w:rPr>
                <w:rFonts w:eastAsia="Times New Roman"/>
                <w:sz w:val="21"/>
                <w:lang w:val="es-ES"/>
              </w:rPr>
              <w:t>Node.js 22 y Vite durante compilación</w:t>
            </w:r>
          </w:p>
        </w:tc>
      </w:tr>
      <w:tr w:rsidR="006B338A" w14:paraId="3744BE72" w14:textId="77777777">
        <w:tc>
          <w:tcPr>
            <w:tcW w:w="2600" w:type="dxa"/>
            <w:tcBorders>
              <w:top w:val="nil"/>
              <w:left w:val="nil"/>
              <w:bottom w:val="single" w:sz="10" w:space="0" w:color="000000"/>
              <w:right w:val="nil"/>
            </w:tcBorders>
            <w:tcMar>
              <w:top w:w="90" w:type="dxa"/>
              <w:left w:w="120" w:type="dxa"/>
              <w:bottom w:w="90" w:type="dxa"/>
              <w:right w:w="120" w:type="dxa"/>
            </w:tcMar>
            <w:vAlign w:val="center"/>
          </w:tcPr>
          <w:p w14:paraId="401C051C" w14:textId="77777777" w:rsidR="006B338A" w:rsidRDefault="00000000">
            <w:pPr>
              <w:spacing w:before="80" w:after="80" w:line="240" w:lineRule="auto"/>
            </w:pPr>
            <w:proofErr w:type="spellStart"/>
            <w:r>
              <w:rPr>
                <w:rFonts w:eastAsia="Times New Roman"/>
                <w:sz w:val="21"/>
              </w:rPr>
              <w:t>Servidor</w:t>
            </w:r>
            <w:proofErr w:type="spellEnd"/>
            <w:r>
              <w:rPr>
                <w:rFonts w:eastAsia="Times New Roman"/>
                <w:sz w:val="21"/>
              </w:rPr>
              <w:t xml:space="preserve"> web</w:t>
            </w:r>
          </w:p>
        </w:tc>
        <w:tc>
          <w:tcPr>
            <w:tcW w:w="6760" w:type="dxa"/>
            <w:tcBorders>
              <w:top w:val="nil"/>
              <w:left w:val="nil"/>
              <w:bottom w:val="single" w:sz="10" w:space="0" w:color="000000"/>
              <w:right w:val="nil"/>
            </w:tcBorders>
            <w:tcMar>
              <w:top w:w="90" w:type="dxa"/>
              <w:left w:w="120" w:type="dxa"/>
              <w:bottom w:w="90" w:type="dxa"/>
              <w:right w:w="120" w:type="dxa"/>
            </w:tcMar>
            <w:vAlign w:val="center"/>
          </w:tcPr>
          <w:p w14:paraId="0DFCD359" w14:textId="77777777" w:rsidR="006B338A" w:rsidRDefault="00000000">
            <w:pPr>
              <w:spacing w:before="80" w:after="80" w:line="240" w:lineRule="auto"/>
            </w:pPr>
            <w:r>
              <w:rPr>
                <w:rFonts w:eastAsia="Times New Roman"/>
                <w:sz w:val="21"/>
              </w:rPr>
              <w:t>FrankenPHP/Caddy, Nginx con PHP-FPM o Apache compatible</w:t>
            </w:r>
          </w:p>
        </w:tc>
      </w:tr>
    </w:tbl>
    <w:p w14:paraId="634AEF55" w14:textId="77777777" w:rsidR="006B338A" w:rsidRDefault="006B338A"/>
    <w:p w14:paraId="4CCC7A80" w14:textId="77777777" w:rsidR="006B338A" w:rsidRDefault="00000000">
      <w:pPr>
        <w:pStyle w:val="Heading2"/>
      </w:pPr>
      <w:r>
        <w:rPr>
          <w:rFonts w:ascii="Times New Roman" w:eastAsia="Times New Roman" w:hAnsi="Times New Roman"/>
        </w:rPr>
        <w:t>Modalidad recomendada de acceso</w:t>
      </w:r>
    </w:p>
    <w:p w14:paraId="5B846C8C" w14:textId="77777777" w:rsidR="006B338A" w:rsidRPr="00EB6072" w:rsidRDefault="00000000">
      <w:pPr>
        <w:ind w:firstLine="720"/>
        <w:rPr>
          <w:lang w:val="es-ES"/>
        </w:rPr>
      </w:pPr>
      <w:r w:rsidRPr="00EB6072">
        <w:rPr>
          <w:rFonts w:eastAsia="Times New Roman"/>
          <w:lang w:val="es-ES"/>
        </w:rPr>
        <w:t>La modalidad más directa consiste en que TI entregue una dirección IP o nombre interno, puerto de conexión, usuario y mecanismo de autenticación. El acceso puede limitarse a equipos conectados a la red institucional. Cuando el responsable técnico trabaje fuera de la Universidad, TI puede exigir el uso de VPN.</w:t>
      </w:r>
    </w:p>
    <w:p w14:paraId="02450DDB" w14:textId="77777777" w:rsidR="006B338A" w:rsidRDefault="00000000">
      <w:pPr>
        <w:ind w:firstLine="720"/>
        <w:rPr>
          <w:rFonts w:eastAsia="Times New Roman"/>
          <w:lang w:val="es-ES"/>
        </w:rPr>
      </w:pPr>
      <w:r w:rsidRPr="00EB6072">
        <w:rPr>
          <w:rFonts w:eastAsia="Times New Roman"/>
          <w:lang w:val="es-ES"/>
        </w:rPr>
        <w:t>La autenticación mediante llave pública SSH es preferible porque permite revocar accesos individuales sin compartir contraseñas. Sin embargo, si el procedimiento institucional vigente utiliza usuario y contraseña, también puede utilizarse, siempre que la contraseña se entregue mediante un canal seguro, sea personal y pueda cambiarse. No se deben incorporar contraseñas en el oficio, repositorio de código o documentación pública.</w:t>
      </w:r>
    </w:p>
    <w:p w14:paraId="3FFDAE36" w14:textId="77777777" w:rsidR="00EB6072" w:rsidRDefault="00EB6072">
      <w:pPr>
        <w:ind w:firstLine="720"/>
        <w:rPr>
          <w:rFonts w:eastAsia="Times New Roman"/>
          <w:lang w:val="es-ES"/>
        </w:rPr>
      </w:pPr>
    </w:p>
    <w:p w14:paraId="64B980FB" w14:textId="77777777" w:rsidR="00EB6072" w:rsidRPr="00EB6072" w:rsidRDefault="00EB6072">
      <w:pPr>
        <w:ind w:firstLine="720"/>
        <w:rPr>
          <w:lang w:val="es-ES"/>
        </w:rPr>
      </w:pPr>
    </w:p>
    <w:p w14:paraId="2E31399D" w14:textId="77777777" w:rsidR="006B338A" w:rsidRPr="00EB6072" w:rsidRDefault="00000000">
      <w:pPr>
        <w:pStyle w:val="Heading2"/>
        <w:rPr>
          <w:lang w:val="es-ES"/>
        </w:rPr>
      </w:pPr>
      <w:r w:rsidRPr="00EB6072">
        <w:rPr>
          <w:rFonts w:ascii="Times New Roman" w:eastAsia="Times New Roman" w:hAnsi="Times New Roman"/>
          <w:lang w:val="es-ES"/>
        </w:rPr>
        <w:lastRenderedPageBreak/>
        <w:t>Información que debe proporcionar el Área de TI</w:t>
      </w:r>
    </w:p>
    <w:p w14:paraId="317C1893" w14:textId="77777777" w:rsidR="006B338A" w:rsidRPr="00EB6072" w:rsidRDefault="00000000">
      <w:pPr>
        <w:ind w:firstLine="720"/>
        <w:rPr>
          <w:lang w:val="es-ES"/>
        </w:rPr>
      </w:pPr>
      <w:r w:rsidRPr="00EB6072">
        <w:rPr>
          <w:rFonts w:eastAsia="Times New Roman"/>
          <w:lang w:val="es-ES"/>
        </w:rPr>
        <w:t>El documento de entrega técnica debe contener, como mínimo, los siguientes datos:</w:t>
      </w:r>
    </w:p>
    <w:p w14:paraId="00C79666" w14:textId="77777777" w:rsidR="006B338A" w:rsidRPr="00EB6072" w:rsidRDefault="00000000">
      <w:pPr>
        <w:pStyle w:val="ListBullet"/>
        <w:rPr>
          <w:lang w:val="es-ES"/>
        </w:rPr>
      </w:pPr>
      <w:r w:rsidRPr="00EB6072">
        <w:rPr>
          <w:rFonts w:eastAsia="Times New Roman"/>
          <w:lang w:val="es-ES"/>
        </w:rPr>
        <w:t>Nombre o identificador del servidor, por ejemplo, PRODUCCION-DERECHO o el nombre institucional aprobado.</w:t>
      </w:r>
    </w:p>
    <w:p w14:paraId="03E1761D" w14:textId="77777777" w:rsidR="006B338A" w:rsidRPr="00EB6072" w:rsidRDefault="00000000">
      <w:pPr>
        <w:pStyle w:val="ListBullet"/>
        <w:rPr>
          <w:lang w:val="es-ES"/>
        </w:rPr>
      </w:pPr>
      <w:r w:rsidRPr="00EB6072">
        <w:rPr>
          <w:rFonts w:eastAsia="Times New Roman"/>
          <w:lang w:val="es-ES"/>
        </w:rPr>
        <w:t>Dirección IP o nombre DNS interno del servidor.</w:t>
      </w:r>
    </w:p>
    <w:p w14:paraId="7B7CECB5" w14:textId="77777777" w:rsidR="006B338A" w:rsidRPr="00EB6072" w:rsidRDefault="00000000">
      <w:pPr>
        <w:pStyle w:val="ListBullet"/>
        <w:rPr>
          <w:lang w:val="es-ES"/>
        </w:rPr>
      </w:pPr>
      <w:r w:rsidRPr="00EB6072">
        <w:rPr>
          <w:rFonts w:eastAsia="Times New Roman"/>
          <w:lang w:val="es-ES"/>
        </w:rPr>
        <w:t>Puerto SSH y confirmación de acceso desde la red institucional o mediante VPN.</w:t>
      </w:r>
    </w:p>
    <w:p w14:paraId="0291CD9D" w14:textId="77777777" w:rsidR="006B338A" w:rsidRPr="00EB6072" w:rsidRDefault="00000000">
      <w:pPr>
        <w:pStyle w:val="ListBullet"/>
        <w:rPr>
          <w:lang w:val="es-ES"/>
        </w:rPr>
      </w:pPr>
      <w:r w:rsidRPr="00EB6072">
        <w:rPr>
          <w:rFonts w:eastAsia="Times New Roman"/>
          <w:lang w:val="es-ES"/>
        </w:rPr>
        <w:t>Usuario asignado y mecanismo de autenticación: contraseña temporal o llave pública.</w:t>
      </w:r>
    </w:p>
    <w:p w14:paraId="2E89A07B" w14:textId="77777777" w:rsidR="006B338A" w:rsidRPr="00EB6072" w:rsidRDefault="00000000">
      <w:pPr>
        <w:pStyle w:val="ListBullet"/>
        <w:rPr>
          <w:lang w:val="es-ES"/>
        </w:rPr>
      </w:pPr>
      <w:r w:rsidRPr="00EB6072">
        <w:rPr>
          <w:rFonts w:eastAsia="Times New Roman"/>
          <w:lang w:val="es-ES"/>
        </w:rPr>
        <w:t>Ruta absoluta destinada al proyecto y política de permisos o uso de sudo.</w:t>
      </w:r>
    </w:p>
    <w:p w14:paraId="70DE5B1C" w14:textId="77777777" w:rsidR="006B338A" w:rsidRPr="00EB6072" w:rsidRDefault="00000000">
      <w:pPr>
        <w:pStyle w:val="ListBullet"/>
        <w:rPr>
          <w:lang w:val="es-ES"/>
        </w:rPr>
      </w:pPr>
      <w:r w:rsidRPr="00EB6072">
        <w:rPr>
          <w:rFonts w:eastAsia="Times New Roman"/>
          <w:lang w:val="es-ES"/>
        </w:rPr>
        <w:t>Responsable de TI y canal de atención ante indisponibilidad o bloqueos de acceso.</w:t>
      </w:r>
    </w:p>
    <w:p w14:paraId="1D5A3C82" w14:textId="77777777" w:rsidR="006B338A" w:rsidRPr="00EB6072" w:rsidRDefault="00000000">
      <w:pPr>
        <w:keepNext/>
        <w:rPr>
          <w:lang w:val="es-ES"/>
        </w:rPr>
      </w:pPr>
      <w:r w:rsidRPr="00EB6072">
        <w:rPr>
          <w:rFonts w:eastAsia="Times New Roman"/>
          <w:b/>
          <w:lang w:val="es-ES"/>
        </w:rPr>
        <w:t>Tabla 2</w:t>
      </w:r>
    </w:p>
    <w:p w14:paraId="29CFF9F4" w14:textId="77777777" w:rsidR="006B338A" w:rsidRPr="00EB6072" w:rsidRDefault="00000000">
      <w:pPr>
        <w:keepNext/>
        <w:rPr>
          <w:lang w:val="es-ES"/>
        </w:rPr>
      </w:pPr>
      <w:r w:rsidRPr="00EB6072">
        <w:rPr>
          <w:rFonts w:eastAsia="Times New Roman"/>
          <w:i/>
          <w:lang w:val="es-ES"/>
        </w:rPr>
        <w:t>Modelo de datos para la entrega del acceso al servidor</w:t>
      </w:r>
    </w:p>
    <w:tbl>
      <w:tblPr>
        <w:tblW w:w="9360" w:type="dxa"/>
        <w:tblInd w:w="120" w:type="dxa"/>
        <w:tblLayout w:type="fixed"/>
        <w:tblLook w:val="04A0" w:firstRow="1" w:lastRow="0" w:firstColumn="1" w:lastColumn="0" w:noHBand="0" w:noVBand="1"/>
      </w:tblPr>
      <w:tblGrid>
        <w:gridCol w:w="2300"/>
        <w:gridCol w:w="7060"/>
      </w:tblGrid>
      <w:tr w:rsidR="006B338A" w:rsidRPr="00EB6072" w14:paraId="147A9F17" w14:textId="77777777">
        <w:trPr>
          <w:tblHeader/>
        </w:trPr>
        <w:tc>
          <w:tcPr>
            <w:tcW w:w="2300" w:type="dxa"/>
            <w:tcBorders>
              <w:top w:val="single" w:sz="10" w:space="0" w:color="000000"/>
              <w:left w:val="nil"/>
              <w:bottom w:val="single" w:sz="6" w:space="0" w:color="777777"/>
              <w:right w:val="nil"/>
            </w:tcBorders>
            <w:tcMar>
              <w:top w:w="90" w:type="dxa"/>
              <w:left w:w="120" w:type="dxa"/>
              <w:bottom w:w="90" w:type="dxa"/>
              <w:right w:w="120" w:type="dxa"/>
            </w:tcMar>
            <w:vAlign w:val="center"/>
          </w:tcPr>
          <w:p w14:paraId="2AB4DE5B" w14:textId="77777777" w:rsidR="006B338A" w:rsidRDefault="00000000">
            <w:pPr>
              <w:spacing w:before="60" w:after="60" w:line="240" w:lineRule="auto"/>
            </w:pPr>
            <w:r>
              <w:rPr>
                <w:rFonts w:eastAsia="Times New Roman"/>
                <w:b/>
                <w:sz w:val="21"/>
              </w:rPr>
              <w:t>Dato</w:t>
            </w:r>
          </w:p>
        </w:tc>
        <w:tc>
          <w:tcPr>
            <w:tcW w:w="7060" w:type="dxa"/>
            <w:tcBorders>
              <w:top w:val="single" w:sz="10" w:space="0" w:color="000000"/>
              <w:left w:val="nil"/>
              <w:bottom w:val="single" w:sz="6" w:space="0" w:color="777777"/>
              <w:right w:val="nil"/>
            </w:tcBorders>
            <w:tcMar>
              <w:top w:w="90" w:type="dxa"/>
              <w:left w:w="120" w:type="dxa"/>
              <w:bottom w:w="90" w:type="dxa"/>
              <w:right w:w="120" w:type="dxa"/>
            </w:tcMar>
            <w:vAlign w:val="center"/>
          </w:tcPr>
          <w:p w14:paraId="77C3254B" w14:textId="77777777" w:rsidR="006B338A" w:rsidRPr="00EB6072" w:rsidRDefault="00000000">
            <w:pPr>
              <w:spacing w:before="60" w:after="60" w:line="240" w:lineRule="auto"/>
              <w:rPr>
                <w:lang w:val="es-ES"/>
              </w:rPr>
            </w:pPr>
            <w:r w:rsidRPr="00EB6072">
              <w:rPr>
                <w:rFonts w:eastAsia="Times New Roman"/>
                <w:b/>
                <w:sz w:val="21"/>
                <w:lang w:val="es-ES"/>
              </w:rPr>
              <w:t>Valor que debe completar TI</w:t>
            </w:r>
          </w:p>
        </w:tc>
      </w:tr>
      <w:tr w:rsidR="006B338A" w:rsidRPr="00EB6072" w14:paraId="1D894248" w14:textId="77777777">
        <w:tc>
          <w:tcPr>
            <w:tcW w:w="2300" w:type="dxa"/>
            <w:tcBorders>
              <w:top w:val="nil"/>
              <w:left w:val="nil"/>
              <w:bottom w:val="nil"/>
              <w:right w:val="nil"/>
            </w:tcBorders>
            <w:tcMar>
              <w:top w:w="90" w:type="dxa"/>
              <w:left w:w="120" w:type="dxa"/>
              <w:bottom w:w="90" w:type="dxa"/>
              <w:right w:w="120" w:type="dxa"/>
            </w:tcMar>
            <w:vAlign w:val="center"/>
          </w:tcPr>
          <w:p w14:paraId="3F35FDF6" w14:textId="77777777" w:rsidR="006B338A" w:rsidRDefault="00000000">
            <w:pPr>
              <w:spacing w:before="80" w:after="80" w:line="240" w:lineRule="auto"/>
            </w:pPr>
            <w:proofErr w:type="spellStart"/>
            <w:r>
              <w:rPr>
                <w:rFonts w:eastAsia="Times New Roman"/>
                <w:sz w:val="21"/>
              </w:rPr>
              <w:t>Servidor</w:t>
            </w:r>
            <w:proofErr w:type="spellEnd"/>
          </w:p>
        </w:tc>
        <w:tc>
          <w:tcPr>
            <w:tcW w:w="7060" w:type="dxa"/>
            <w:tcBorders>
              <w:top w:val="nil"/>
              <w:left w:val="nil"/>
              <w:bottom w:val="nil"/>
              <w:right w:val="nil"/>
            </w:tcBorders>
            <w:tcMar>
              <w:top w:w="90" w:type="dxa"/>
              <w:left w:w="120" w:type="dxa"/>
              <w:bottom w:w="90" w:type="dxa"/>
              <w:right w:w="120" w:type="dxa"/>
            </w:tcMar>
            <w:vAlign w:val="center"/>
          </w:tcPr>
          <w:p w14:paraId="155CA095" w14:textId="77777777" w:rsidR="006B338A" w:rsidRPr="00EB6072" w:rsidRDefault="00000000">
            <w:pPr>
              <w:spacing w:before="80" w:after="80" w:line="240" w:lineRule="auto"/>
              <w:rPr>
                <w:lang w:val="es-ES"/>
              </w:rPr>
            </w:pPr>
            <w:r w:rsidRPr="00EB6072">
              <w:rPr>
                <w:rFonts w:eastAsia="Times New Roman"/>
                <w:sz w:val="21"/>
                <w:lang w:val="es-ES"/>
              </w:rPr>
              <w:t>PRODUCCION-DERECHO, TESTER u otro nombre aprobado</w:t>
            </w:r>
          </w:p>
        </w:tc>
      </w:tr>
      <w:tr w:rsidR="006B338A" w:rsidRPr="00EB6072" w14:paraId="0FACA1D1" w14:textId="77777777">
        <w:tc>
          <w:tcPr>
            <w:tcW w:w="2300" w:type="dxa"/>
            <w:tcBorders>
              <w:top w:val="nil"/>
              <w:left w:val="nil"/>
              <w:bottom w:val="nil"/>
              <w:right w:val="nil"/>
            </w:tcBorders>
            <w:tcMar>
              <w:top w:w="90" w:type="dxa"/>
              <w:left w:w="120" w:type="dxa"/>
              <w:bottom w:w="90" w:type="dxa"/>
              <w:right w:w="120" w:type="dxa"/>
            </w:tcMar>
            <w:vAlign w:val="center"/>
          </w:tcPr>
          <w:p w14:paraId="35C088F1" w14:textId="77777777" w:rsidR="006B338A" w:rsidRDefault="00000000">
            <w:pPr>
              <w:spacing w:before="80" w:after="80" w:line="240" w:lineRule="auto"/>
            </w:pPr>
            <w:r>
              <w:rPr>
                <w:rFonts w:eastAsia="Times New Roman"/>
                <w:sz w:val="21"/>
              </w:rPr>
              <w:t>IP o hostname</w:t>
            </w:r>
          </w:p>
        </w:tc>
        <w:tc>
          <w:tcPr>
            <w:tcW w:w="7060" w:type="dxa"/>
            <w:tcBorders>
              <w:top w:val="nil"/>
              <w:left w:val="nil"/>
              <w:bottom w:val="nil"/>
              <w:right w:val="nil"/>
            </w:tcBorders>
            <w:tcMar>
              <w:top w:w="90" w:type="dxa"/>
              <w:left w:w="120" w:type="dxa"/>
              <w:bottom w:w="90" w:type="dxa"/>
              <w:right w:w="120" w:type="dxa"/>
            </w:tcMar>
            <w:vAlign w:val="center"/>
          </w:tcPr>
          <w:p w14:paraId="365255A6" w14:textId="77777777" w:rsidR="006B338A" w:rsidRPr="00EB6072" w:rsidRDefault="00000000">
            <w:pPr>
              <w:spacing w:before="80" w:after="80" w:line="240" w:lineRule="auto"/>
              <w:rPr>
                <w:lang w:val="es-ES"/>
              </w:rPr>
            </w:pPr>
            <w:r w:rsidRPr="00EB6072">
              <w:rPr>
                <w:rFonts w:eastAsia="Times New Roman"/>
                <w:sz w:val="21"/>
                <w:lang w:val="es-ES"/>
              </w:rPr>
              <w:t>Dirección privada o nombre institucional</w:t>
            </w:r>
          </w:p>
        </w:tc>
      </w:tr>
      <w:tr w:rsidR="006B338A" w:rsidRPr="00EB6072" w14:paraId="3EC80D5F" w14:textId="77777777">
        <w:tc>
          <w:tcPr>
            <w:tcW w:w="2300" w:type="dxa"/>
            <w:tcBorders>
              <w:top w:val="nil"/>
              <w:left w:val="nil"/>
              <w:bottom w:val="nil"/>
              <w:right w:val="nil"/>
            </w:tcBorders>
            <w:tcMar>
              <w:top w:w="90" w:type="dxa"/>
              <w:left w:w="120" w:type="dxa"/>
              <w:bottom w:w="90" w:type="dxa"/>
              <w:right w:w="120" w:type="dxa"/>
            </w:tcMar>
            <w:vAlign w:val="center"/>
          </w:tcPr>
          <w:p w14:paraId="6CC8809A" w14:textId="77777777" w:rsidR="006B338A" w:rsidRDefault="00000000">
            <w:pPr>
              <w:spacing w:before="80" w:after="80" w:line="240" w:lineRule="auto"/>
            </w:pPr>
            <w:r>
              <w:rPr>
                <w:rFonts w:eastAsia="Times New Roman"/>
                <w:sz w:val="21"/>
              </w:rPr>
              <w:t>Puerto SSH</w:t>
            </w:r>
          </w:p>
        </w:tc>
        <w:tc>
          <w:tcPr>
            <w:tcW w:w="7060" w:type="dxa"/>
            <w:tcBorders>
              <w:top w:val="nil"/>
              <w:left w:val="nil"/>
              <w:bottom w:val="nil"/>
              <w:right w:val="nil"/>
            </w:tcBorders>
            <w:tcMar>
              <w:top w:w="90" w:type="dxa"/>
              <w:left w:w="120" w:type="dxa"/>
              <w:bottom w:w="90" w:type="dxa"/>
              <w:right w:w="120" w:type="dxa"/>
            </w:tcMar>
            <w:vAlign w:val="center"/>
          </w:tcPr>
          <w:p w14:paraId="62FA7E31" w14:textId="77777777" w:rsidR="006B338A" w:rsidRPr="00EB6072" w:rsidRDefault="00000000">
            <w:pPr>
              <w:spacing w:before="80" w:after="80" w:line="240" w:lineRule="auto"/>
              <w:rPr>
                <w:lang w:val="es-ES"/>
              </w:rPr>
            </w:pPr>
            <w:r w:rsidRPr="00EB6072">
              <w:rPr>
                <w:rFonts w:eastAsia="Times New Roman"/>
                <w:sz w:val="21"/>
                <w:lang w:val="es-ES"/>
              </w:rPr>
              <w:t>22 o puerto definido por TI</w:t>
            </w:r>
          </w:p>
        </w:tc>
      </w:tr>
      <w:tr w:rsidR="006B338A" w:rsidRPr="00EB6072" w14:paraId="522C0C9B" w14:textId="77777777">
        <w:tc>
          <w:tcPr>
            <w:tcW w:w="2300" w:type="dxa"/>
            <w:tcBorders>
              <w:top w:val="nil"/>
              <w:left w:val="nil"/>
              <w:bottom w:val="nil"/>
              <w:right w:val="nil"/>
            </w:tcBorders>
            <w:tcMar>
              <w:top w:w="90" w:type="dxa"/>
              <w:left w:w="120" w:type="dxa"/>
              <w:bottom w:w="90" w:type="dxa"/>
              <w:right w:w="120" w:type="dxa"/>
            </w:tcMar>
            <w:vAlign w:val="center"/>
          </w:tcPr>
          <w:p w14:paraId="1BB5BABF" w14:textId="77777777" w:rsidR="006B338A" w:rsidRDefault="00000000">
            <w:pPr>
              <w:spacing w:before="80" w:after="80" w:line="240" w:lineRule="auto"/>
            </w:pPr>
            <w:proofErr w:type="spellStart"/>
            <w:r>
              <w:rPr>
                <w:rFonts w:eastAsia="Times New Roman"/>
                <w:sz w:val="21"/>
              </w:rPr>
              <w:t>Usuario</w:t>
            </w:r>
            <w:proofErr w:type="spellEnd"/>
          </w:p>
        </w:tc>
        <w:tc>
          <w:tcPr>
            <w:tcW w:w="7060" w:type="dxa"/>
            <w:tcBorders>
              <w:top w:val="nil"/>
              <w:left w:val="nil"/>
              <w:bottom w:val="nil"/>
              <w:right w:val="nil"/>
            </w:tcBorders>
            <w:tcMar>
              <w:top w:w="90" w:type="dxa"/>
              <w:left w:w="120" w:type="dxa"/>
              <w:bottom w:w="90" w:type="dxa"/>
              <w:right w:w="120" w:type="dxa"/>
            </w:tcMar>
            <w:vAlign w:val="center"/>
          </w:tcPr>
          <w:p w14:paraId="25CA04EF" w14:textId="77777777" w:rsidR="006B338A" w:rsidRPr="00EB6072" w:rsidRDefault="00000000">
            <w:pPr>
              <w:spacing w:before="80" w:after="80" w:line="240" w:lineRule="auto"/>
              <w:rPr>
                <w:lang w:val="es-ES"/>
              </w:rPr>
            </w:pPr>
            <w:r w:rsidRPr="00EB6072">
              <w:rPr>
                <w:rFonts w:eastAsia="Times New Roman"/>
                <w:sz w:val="21"/>
                <w:lang w:val="es-ES"/>
              </w:rPr>
              <w:t>Cuenta nominativa del responsable técnico</w:t>
            </w:r>
          </w:p>
        </w:tc>
      </w:tr>
      <w:tr w:rsidR="006B338A" w:rsidRPr="00EB6072" w14:paraId="0C45240F" w14:textId="77777777">
        <w:tc>
          <w:tcPr>
            <w:tcW w:w="2300" w:type="dxa"/>
            <w:tcBorders>
              <w:top w:val="nil"/>
              <w:left w:val="nil"/>
              <w:bottom w:val="nil"/>
              <w:right w:val="nil"/>
            </w:tcBorders>
            <w:tcMar>
              <w:top w:w="90" w:type="dxa"/>
              <w:left w:w="120" w:type="dxa"/>
              <w:bottom w:w="90" w:type="dxa"/>
              <w:right w:w="120" w:type="dxa"/>
            </w:tcMar>
            <w:vAlign w:val="center"/>
          </w:tcPr>
          <w:p w14:paraId="7EEC7098" w14:textId="77777777" w:rsidR="006B338A" w:rsidRDefault="00000000">
            <w:pPr>
              <w:spacing w:before="80" w:after="80" w:line="240" w:lineRule="auto"/>
            </w:pPr>
            <w:proofErr w:type="spellStart"/>
            <w:r>
              <w:rPr>
                <w:rFonts w:eastAsia="Times New Roman"/>
                <w:sz w:val="21"/>
              </w:rPr>
              <w:t>Autenticación</w:t>
            </w:r>
            <w:proofErr w:type="spellEnd"/>
          </w:p>
        </w:tc>
        <w:tc>
          <w:tcPr>
            <w:tcW w:w="7060" w:type="dxa"/>
            <w:tcBorders>
              <w:top w:val="nil"/>
              <w:left w:val="nil"/>
              <w:bottom w:val="nil"/>
              <w:right w:val="nil"/>
            </w:tcBorders>
            <w:tcMar>
              <w:top w:w="90" w:type="dxa"/>
              <w:left w:w="120" w:type="dxa"/>
              <w:bottom w:w="90" w:type="dxa"/>
              <w:right w:w="120" w:type="dxa"/>
            </w:tcMar>
            <w:vAlign w:val="center"/>
          </w:tcPr>
          <w:p w14:paraId="4FA872B3" w14:textId="77777777" w:rsidR="006B338A" w:rsidRPr="00EB6072" w:rsidRDefault="00000000">
            <w:pPr>
              <w:spacing w:before="80" w:after="80" w:line="240" w:lineRule="auto"/>
              <w:rPr>
                <w:lang w:val="es-ES"/>
              </w:rPr>
            </w:pPr>
            <w:r w:rsidRPr="00EB6072">
              <w:rPr>
                <w:rFonts w:eastAsia="Times New Roman"/>
                <w:sz w:val="21"/>
                <w:lang w:val="es-ES"/>
              </w:rPr>
              <w:t>Llave SSH o contraseña temporal</w:t>
            </w:r>
          </w:p>
        </w:tc>
      </w:tr>
      <w:tr w:rsidR="006B338A" w:rsidRPr="00EB6072" w14:paraId="12D541A0" w14:textId="77777777">
        <w:tc>
          <w:tcPr>
            <w:tcW w:w="2300" w:type="dxa"/>
            <w:tcBorders>
              <w:top w:val="nil"/>
              <w:left w:val="nil"/>
              <w:bottom w:val="nil"/>
              <w:right w:val="nil"/>
            </w:tcBorders>
            <w:tcMar>
              <w:top w:w="90" w:type="dxa"/>
              <w:left w:w="120" w:type="dxa"/>
              <w:bottom w:w="90" w:type="dxa"/>
              <w:right w:w="120" w:type="dxa"/>
            </w:tcMar>
            <w:vAlign w:val="center"/>
          </w:tcPr>
          <w:p w14:paraId="5384FD8F" w14:textId="77777777" w:rsidR="006B338A" w:rsidRDefault="00000000">
            <w:pPr>
              <w:spacing w:before="80" w:after="80" w:line="240" w:lineRule="auto"/>
            </w:pPr>
            <w:proofErr w:type="spellStart"/>
            <w:r>
              <w:rPr>
                <w:rFonts w:eastAsia="Times New Roman"/>
                <w:sz w:val="21"/>
              </w:rPr>
              <w:t>Acceso</w:t>
            </w:r>
            <w:proofErr w:type="spellEnd"/>
            <w:r>
              <w:rPr>
                <w:rFonts w:eastAsia="Times New Roman"/>
                <w:sz w:val="21"/>
              </w:rPr>
              <w:t xml:space="preserve"> de red</w:t>
            </w:r>
          </w:p>
        </w:tc>
        <w:tc>
          <w:tcPr>
            <w:tcW w:w="7060" w:type="dxa"/>
            <w:tcBorders>
              <w:top w:val="nil"/>
              <w:left w:val="nil"/>
              <w:bottom w:val="nil"/>
              <w:right w:val="nil"/>
            </w:tcBorders>
            <w:tcMar>
              <w:top w:w="90" w:type="dxa"/>
              <w:left w:w="120" w:type="dxa"/>
              <w:bottom w:w="90" w:type="dxa"/>
              <w:right w:w="120" w:type="dxa"/>
            </w:tcMar>
            <w:vAlign w:val="center"/>
          </w:tcPr>
          <w:p w14:paraId="300033F0" w14:textId="77777777" w:rsidR="006B338A" w:rsidRPr="00EB6072" w:rsidRDefault="00000000">
            <w:pPr>
              <w:spacing w:before="80" w:after="80" w:line="240" w:lineRule="auto"/>
              <w:rPr>
                <w:lang w:val="es-ES"/>
              </w:rPr>
            </w:pPr>
            <w:r w:rsidRPr="00EB6072">
              <w:rPr>
                <w:rFonts w:eastAsia="Times New Roman"/>
                <w:sz w:val="21"/>
                <w:lang w:val="es-ES"/>
              </w:rPr>
              <w:t>Red UNASAM, VPN o lista de direcciones autorizadas</w:t>
            </w:r>
          </w:p>
        </w:tc>
      </w:tr>
      <w:tr w:rsidR="006B338A" w:rsidRPr="00EB6072" w14:paraId="68C0BF1C" w14:textId="77777777">
        <w:tc>
          <w:tcPr>
            <w:tcW w:w="2300" w:type="dxa"/>
            <w:tcBorders>
              <w:top w:val="nil"/>
              <w:left w:val="nil"/>
              <w:bottom w:val="nil"/>
              <w:right w:val="nil"/>
            </w:tcBorders>
            <w:tcMar>
              <w:top w:w="90" w:type="dxa"/>
              <w:left w:w="120" w:type="dxa"/>
              <w:bottom w:w="90" w:type="dxa"/>
              <w:right w:w="120" w:type="dxa"/>
            </w:tcMar>
            <w:vAlign w:val="center"/>
          </w:tcPr>
          <w:p w14:paraId="1A435CE3" w14:textId="77777777" w:rsidR="006B338A" w:rsidRDefault="00000000">
            <w:pPr>
              <w:spacing w:before="80" w:after="80" w:line="240" w:lineRule="auto"/>
            </w:pPr>
            <w:r>
              <w:rPr>
                <w:rFonts w:eastAsia="Times New Roman"/>
                <w:sz w:val="21"/>
              </w:rPr>
              <w:t xml:space="preserve">Ruta del </w:t>
            </w:r>
            <w:proofErr w:type="spellStart"/>
            <w:r>
              <w:rPr>
                <w:rFonts w:eastAsia="Times New Roman"/>
                <w:sz w:val="21"/>
              </w:rPr>
              <w:t>proyecto</w:t>
            </w:r>
            <w:proofErr w:type="spellEnd"/>
          </w:p>
        </w:tc>
        <w:tc>
          <w:tcPr>
            <w:tcW w:w="7060" w:type="dxa"/>
            <w:tcBorders>
              <w:top w:val="nil"/>
              <w:left w:val="nil"/>
              <w:bottom w:val="nil"/>
              <w:right w:val="nil"/>
            </w:tcBorders>
            <w:tcMar>
              <w:top w:w="90" w:type="dxa"/>
              <w:left w:w="120" w:type="dxa"/>
              <w:bottom w:w="90" w:type="dxa"/>
              <w:right w:w="120" w:type="dxa"/>
            </w:tcMar>
            <w:vAlign w:val="center"/>
          </w:tcPr>
          <w:p w14:paraId="254F2810" w14:textId="77777777" w:rsidR="006B338A" w:rsidRPr="00EB6072" w:rsidRDefault="00000000">
            <w:pPr>
              <w:spacing w:before="80" w:after="80" w:line="240" w:lineRule="auto"/>
              <w:rPr>
                <w:lang w:val="es-ES"/>
              </w:rPr>
            </w:pPr>
            <w:r w:rsidRPr="00EB6072">
              <w:rPr>
                <w:rFonts w:eastAsia="Times New Roman"/>
                <w:sz w:val="21"/>
                <w:lang w:val="es-ES"/>
              </w:rPr>
              <w:t>/</w:t>
            </w:r>
            <w:proofErr w:type="spellStart"/>
            <w:r w:rsidRPr="00EB6072">
              <w:rPr>
                <w:rFonts w:eastAsia="Times New Roman"/>
                <w:sz w:val="21"/>
                <w:lang w:val="es-ES"/>
              </w:rPr>
              <w:t>var</w:t>
            </w:r>
            <w:proofErr w:type="spellEnd"/>
            <w:r w:rsidRPr="00EB6072">
              <w:rPr>
                <w:rFonts w:eastAsia="Times New Roman"/>
                <w:sz w:val="21"/>
                <w:lang w:val="es-ES"/>
              </w:rPr>
              <w:t>/www/portal-derecho o ruta asignada</w:t>
            </w:r>
          </w:p>
        </w:tc>
      </w:tr>
      <w:tr w:rsidR="006B338A" w:rsidRPr="00EB6072" w14:paraId="6894E2BF" w14:textId="77777777">
        <w:tc>
          <w:tcPr>
            <w:tcW w:w="2300" w:type="dxa"/>
            <w:tcBorders>
              <w:top w:val="nil"/>
              <w:left w:val="nil"/>
              <w:bottom w:val="single" w:sz="10" w:space="0" w:color="000000"/>
              <w:right w:val="nil"/>
            </w:tcBorders>
            <w:tcMar>
              <w:top w:w="90" w:type="dxa"/>
              <w:left w:w="120" w:type="dxa"/>
              <w:bottom w:w="90" w:type="dxa"/>
              <w:right w:w="120" w:type="dxa"/>
            </w:tcMar>
            <w:vAlign w:val="center"/>
          </w:tcPr>
          <w:p w14:paraId="45707215" w14:textId="77777777" w:rsidR="006B338A" w:rsidRDefault="00000000">
            <w:pPr>
              <w:spacing w:before="80" w:after="80" w:line="240" w:lineRule="auto"/>
            </w:pPr>
            <w:proofErr w:type="spellStart"/>
            <w:r>
              <w:rPr>
                <w:rFonts w:eastAsia="Times New Roman"/>
                <w:sz w:val="21"/>
              </w:rPr>
              <w:t>Permisos</w:t>
            </w:r>
            <w:proofErr w:type="spellEnd"/>
          </w:p>
        </w:tc>
        <w:tc>
          <w:tcPr>
            <w:tcW w:w="7060" w:type="dxa"/>
            <w:tcBorders>
              <w:top w:val="nil"/>
              <w:left w:val="nil"/>
              <w:bottom w:val="single" w:sz="10" w:space="0" w:color="000000"/>
              <w:right w:val="nil"/>
            </w:tcBorders>
            <w:tcMar>
              <w:top w:w="90" w:type="dxa"/>
              <w:left w:w="120" w:type="dxa"/>
              <w:bottom w:w="90" w:type="dxa"/>
              <w:right w:w="120" w:type="dxa"/>
            </w:tcMar>
            <w:vAlign w:val="center"/>
          </w:tcPr>
          <w:p w14:paraId="05D57277" w14:textId="77777777" w:rsidR="006B338A" w:rsidRPr="00EB6072" w:rsidRDefault="00000000">
            <w:pPr>
              <w:spacing w:before="80" w:after="80" w:line="240" w:lineRule="auto"/>
              <w:rPr>
                <w:lang w:val="es-ES"/>
              </w:rPr>
            </w:pPr>
            <w:r w:rsidRPr="00EB6072">
              <w:rPr>
                <w:rFonts w:eastAsia="Times New Roman"/>
                <w:sz w:val="21"/>
                <w:lang w:val="es-ES"/>
              </w:rPr>
              <w:t>Comandos autorizados y política de sudo</w:t>
            </w:r>
          </w:p>
        </w:tc>
      </w:tr>
    </w:tbl>
    <w:p w14:paraId="32CB96F9" w14:textId="77777777" w:rsidR="006B338A" w:rsidRPr="00EB6072" w:rsidRDefault="006B338A">
      <w:pPr>
        <w:rPr>
          <w:lang w:val="es-ES"/>
        </w:rPr>
      </w:pPr>
    </w:p>
    <w:p w14:paraId="476BA347" w14:textId="77777777" w:rsidR="006B338A" w:rsidRPr="00EB6072" w:rsidRDefault="00000000">
      <w:pPr>
        <w:pStyle w:val="Heading2"/>
        <w:rPr>
          <w:lang w:val="es-ES"/>
        </w:rPr>
      </w:pPr>
      <w:r w:rsidRPr="00EB6072">
        <w:rPr>
          <w:rFonts w:ascii="Times New Roman" w:eastAsia="Times New Roman" w:hAnsi="Times New Roman"/>
          <w:lang w:val="es-ES"/>
        </w:rPr>
        <w:lastRenderedPageBreak/>
        <w:t>Requisitos del espacio de aplicación</w:t>
      </w:r>
    </w:p>
    <w:p w14:paraId="0763A5F3" w14:textId="77777777" w:rsidR="006B338A" w:rsidRPr="00EB6072" w:rsidRDefault="00000000">
      <w:pPr>
        <w:ind w:firstLine="720"/>
        <w:rPr>
          <w:lang w:val="es-ES"/>
        </w:rPr>
      </w:pPr>
      <w:r w:rsidRPr="00EB6072">
        <w:rPr>
          <w:rFonts w:eastAsia="Times New Roman"/>
          <w:lang w:val="es-ES"/>
        </w:rPr>
        <w:t xml:space="preserve">El espacio asignado debe permitir desplegar Laravel y ejecutar comandos de </w:t>
      </w:r>
      <w:proofErr w:type="spellStart"/>
      <w:r w:rsidRPr="00EB6072">
        <w:rPr>
          <w:rFonts w:eastAsia="Times New Roman"/>
          <w:lang w:val="es-ES"/>
        </w:rPr>
        <w:t>Composer</w:t>
      </w:r>
      <w:proofErr w:type="spellEnd"/>
      <w:r w:rsidRPr="00EB6072">
        <w:rPr>
          <w:rFonts w:eastAsia="Times New Roman"/>
          <w:lang w:val="es-ES"/>
        </w:rPr>
        <w:t xml:space="preserve"> y </w:t>
      </w:r>
      <w:proofErr w:type="spellStart"/>
      <w:r w:rsidRPr="00EB6072">
        <w:rPr>
          <w:rFonts w:eastAsia="Times New Roman"/>
          <w:lang w:val="es-ES"/>
        </w:rPr>
        <w:t>Artisan</w:t>
      </w:r>
      <w:proofErr w:type="spellEnd"/>
      <w:r w:rsidRPr="00EB6072">
        <w:rPr>
          <w:rFonts w:eastAsia="Times New Roman"/>
          <w:lang w:val="es-ES"/>
        </w:rPr>
        <w:t>. Si el usuario no dispone de privilegios de administración, TI deberá instalar y mantener PHP, sus extensiones y el servidor web.</w:t>
      </w:r>
    </w:p>
    <w:p w14:paraId="14E215E0" w14:textId="77777777" w:rsidR="006B338A" w:rsidRPr="00EB6072" w:rsidRDefault="00000000">
      <w:pPr>
        <w:pStyle w:val="ListBullet"/>
        <w:rPr>
          <w:lang w:val="es-ES"/>
        </w:rPr>
      </w:pPr>
      <w:r w:rsidRPr="00EB6072">
        <w:rPr>
          <w:rFonts w:eastAsia="Times New Roman"/>
          <w:lang w:val="es-ES"/>
        </w:rPr>
        <w:t>PHP 8.4.1 o superior compatible, preferentemente la última revisión estable de PHP 8.4 validada por TI.</w:t>
      </w:r>
    </w:p>
    <w:p w14:paraId="406DE780" w14:textId="77777777" w:rsidR="006B338A" w:rsidRPr="00EB6072" w:rsidRDefault="00000000">
      <w:pPr>
        <w:pStyle w:val="ListBullet"/>
        <w:rPr>
          <w:lang w:val="es-ES"/>
        </w:rPr>
      </w:pPr>
      <w:r w:rsidRPr="00EB6072">
        <w:rPr>
          <w:rFonts w:eastAsia="Times New Roman"/>
          <w:lang w:val="es-ES"/>
        </w:rPr>
        <w:t xml:space="preserve">Extensiones </w:t>
      </w:r>
      <w:proofErr w:type="spellStart"/>
      <w:r w:rsidRPr="00EB6072">
        <w:rPr>
          <w:rFonts w:eastAsia="Times New Roman"/>
          <w:lang w:val="es-ES"/>
        </w:rPr>
        <w:t>pdo_pgsql</w:t>
      </w:r>
      <w:proofErr w:type="spellEnd"/>
      <w:r w:rsidRPr="00EB6072">
        <w:rPr>
          <w:rFonts w:eastAsia="Times New Roman"/>
          <w:lang w:val="es-ES"/>
        </w:rPr>
        <w:t xml:space="preserve">, </w:t>
      </w:r>
      <w:proofErr w:type="spellStart"/>
      <w:r w:rsidRPr="00EB6072">
        <w:rPr>
          <w:rFonts w:eastAsia="Times New Roman"/>
          <w:lang w:val="es-ES"/>
        </w:rPr>
        <w:t>pgsql</w:t>
      </w:r>
      <w:proofErr w:type="spellEnd"/>
      <w:r w:rsidRPr="00EB6072">
        <w:rPr>
          <w:rFonts w:eastAsia="Times New Roman"/>
          <w:lang w:val="es-ES"/>
        </w:rPr>
        <w:t xml:space="preserve">, </w:t>
      </w:r>
      <w:proofErr w:type="spellStart"/>
      <w:r w:rsidRPr="00EB6072">
        <w:rPr>
          <w:rFonts w:eastAsia="Times New Roman"/>
          <w:lang w:val="es-ES"/>
        </w:rPr>
        <w:t>gd</w:t>
      </w:r>
      <w:proofErr w:type="spellEnd"/>
      <w:r w:rsidRPr="00EB6072">
        <w:rPr>
          <w:rFonts w:eastAsia="Times New Roman"/>
          <w:lang w:val="es-ES"/>
        </w:rPr>
        <w:t xml:space="preserve">, </w:t>
      </w:r>
      <w:proofErr w:type="spellStart"/>
      <w:r w:rsidRPr="00EB6072">
        <w:rPr>
          <w:rFonts w:eastAsia="Times New Roman"/>
          <w:lang w:val="es-ES"/>
        </w:rPr>
        <w:t>intl</w:t>
      </w:r>
      <w:proofErr w:type="spellEnd"/>
      <w:r w:rsidRPr="00EB6072">
        <w:rPr>
          <w:rFonts w:eastAsia="Times New Roman"/>
          <w:lang w:val="es-ES"/>
        </w:rPr>
        <w:t xml:space="preserve">, zip, </w:t>
      </w:r>
      <w:proofErr w:type="spellStart"/>
      <w:r w:rsidRPr="00EB6072">
        <w:rPr>
          <w:rFonts w:eastAsia="Times New Roman"/>
          <w:lang w:val="es-ES"/>
        </w:rPr>
        <w:t>bcmath</w:t>
      </w:r>
      <w:proofErr w:type="spellEnd"/>
      <w:r w:rsidRPr="00EB6072">
        <w:rPr>
          <w:rFonts w:eastAsia="Times New Roman"/>
          <w:lang w:val="es-ES"/>
        </w:rPr>
        <w:t xml:space="preserve">, </w:t>
      </w:r>
      <w:proofErr w:type="spellStart"/>
      <w:r w:rsidRPr="00EB6072">
        <w:rPr>
          <w:rFonts w:eastAsia="Times New Roman"/>
          <w:lang w:val="es-ES"/>
        </w:rPr>
        <w:t>exif</w:t>
      </w:r>
      <w:proofErr w:type="spellEnd"/>
      <w:r w:rsidRPr="00EB6072">
        <w:rPr>
          <w:rFonts w:eastAsia="Times New Roman"/>
          <w:lang w:val="es-ES"/>
        </w:rPr>
        <w:t xml:space="preserve">, </w:t>
      </w:r>
      <w:proofErr w:type="spellStart"/>
      <w:r w:rsidRPr="00EB6072">
        <w:rPr>
          <w:rFonts w:eastAsia="Times New Roman"/>
          <w:lang w:val="es-ES"/>
        </w:rPr>
        <w:t>opcache</w:t>
      </w:r>
      <w:proofErr w:type="spellEnd"/>
      <w:r w:rsidRPr="00EB6072">
        <w:rPr>
          <w:rFonts w:eastAsia="Times New Roman"/>
          <w:lang w:val="es-ES"/>
        </w:rPr>
        <w:t xml:space="preserve"> y </w:t>
      </w:r>
      <w:proofErr w:type="spellStart"/>
      <w:r w:rsidRPr="00EB6072">
        <w:rPr>
          <w:rFonts w:eastAsia="Times New Roman"/>
          <w:lang w:val="es-ES"/>
        </w:rPr>
        <w:t>pcntl</w:t>
      </w:r>
      <w:proofErr w:type="spellEnd"/>
      <w:r w:rsidRPr="00EB6072">
        <w:rPr>
          <w:rFonts w:eastAsia="Times New Roman"/>
          <w:lang w:val="es-ES"/>
        </w:rPr>
        <w:t>.</w:t>
      </w:r>
    </w:p>
    <w:p w14:paraId="5356EB05" w14:textId="77777777" w:rsidR="006B338A" w:rsidRPr="00EB6072" w:rsidRDefault="00000000">
      <w:pPr>
        <w:pStyle w:val="ListBullet"/>
        <w:rPr>
          <w:lang w:val="es-ES"/>
        </w:rPr>
      </w:pPr>
      <w:proofErr w:type="spellStart"/>
      <w:r w:rsidRPr="00EB6072">
        <w:rPr>
          <w:rFonts w:eastAsia="Times New Roman"/>
          <w:lang w:val="es-ES"/>
        </w:rPr>
        <w:t>Composer</w:t>
      </w:r>
      <w:proofErr w:type="spellEnd"/>
      <w:r w:rsidRPr="00EB6072">
        <w:rPr>
          <w:rFonts w:eastAsia="Times New Roman"/>
          <w:lang w:val="es-ES"/>
        </w:rPr>
        <w:t xml:space="preserve"> 2 para instalar dependencias con el archivo </w:t>
      </w:r>
      <w:proofErr w:type="spellStart"/>
      <w:proofErr w:type="gramStart"/>
      <w:r w:rsidRPr="00EB6072">
        <w:rPr>
          <w:rFonts w:eastAsia="Times New Roman"/>
          <w:lang w:val="es-ES"/>
        </w:rPr>
        <w:t>composer.lock</w:t>
      </w:r>
      <w:proofErr w:type="spellEnd"/>
      <w:proofErr w:type="gramEnd"/>
      <w:r w:rsidRPr="00EB6072">
        <w:rPr>
          <w:rFonts w:eastAsia="Times New Roman"/>
          <w:lang w:val="es-ES"/>
        </w:rPr>
        <w:t>.</w:t>
      </w:r>
    </w:p>
    <w:p w14:paraId="488310A2" w14:textId="77777777" w:rsidR="006B338A" w:rsidRPr="00EB6072" w:rsidRDefault="00000000">
      <w:pPr>
        <w:pStyle w:val="ListBullet"/>
        <w:rPr>
          <w:lang w:val="es-ES"/>
        </w:rPr>
      </w:pPr>
      <w:r w:rsidRPr="00EB6072">
        <w:rPr>
          <w:rFonts w:eastAsia="Times New Roman"/>
          <w:lang w:val="es-ES"/>
        </w:rPr>
        <w:t xml:space="preserve">Permiso de escritura en </w:t>
      </w:r>
      <w:proofErr w:type="spellStart"/>
      <w:r w:rsidRPr="00EB6072">
        <w:rPr>
          <w:rFonts w:eastAsia="Times New Roman"/>
          <w:lang w:val="es-ES"/>
        </w:rPr>
        <w:t>storage</w:t>
      </w:r>
      <w:proofErr w:type="spellEnd"/>
      <w:r w:rsidRPr="00EB6072">
        <w:rPr>
          <w:rFonts w:eastAsia="Times New Roman"/>
          <w:lang w:val="es-ES"/>
        </w:rPr>
        <w:t xml:space="preserve"> y </w:t>
      </w:r>
      <w:proofErr w:type="spellStart"/>
      <w:r w:rsidRPr="00EB6072">
        <w:rPr>
          <w:rFonts w:eastAsia="Times New Roman"/>
          <w:lang w:val="es-ES"/>
        </w:rPr>
        <w:t>bootstrap</w:t>
      </w:r>
      <w:proofErr w:type="spellEnd"/>
      <w:r w:rsidRPr="00EB6072">
        <w:rPr>
          <w:rFonts w:eastAsia="Times New Roman"/>
          <w:lang w:val="es-ES"/>
        </w:rPr>
        <w:t>/cache.</w:t>
      </w:r>
    </w:p>
    <w:p w14:paraId="6721ED51" w14:textId="77777777" w:rsidR="006B338A" w:rsidRPr="00EB6072" w:rsidRDefault="00000000">
      <w:pPr>
        <w:pStyle w:val="ListBullet"/>
        <w:rPr>
          <w:lang w:val="es-ES"/>
        </w:rPr>
      </w:pPr>
      <w:r w:rsidRPr="00EB6072">
        <w:rPr>
          <w:rFonts w:eastAsia="Times New Roman"/>
          <w:lang w:val="es-ES"/>
        </w:rPr>
        <w:t xml:space="preserve">Raíz pública del sitio configurada en el directorio </w:t>
      </w:r>
      <w:proofErr w:type="spellStart"/>
      <w:r w:rsidRPr="00EB6072">
        <w:rPr>
          <w:rFonts w:eastAsia="Times New Roman"/>
          <w:lang w:val="es-ES"/>
        </w:rPr>
        <w:t>public</w:t>
      </w:r>
      <w:proofErr w:type="spellEnd"/>
      <w:r w:rsidRPr="00EB6072">
        <w:rPr>
          <w:rFonts w:eastAsia="Times New Roman"/>
          <w:lang w:val="es-ES"/>
        </w:rPr>
        <w:t xml:space="preserve"> del proyecto.</w:t>
      </w:r>
    </w:p>
    <w:p w14:paraId="1B9A2DCB" w14:textId="77777777" w:rsidR="006B338A" w:rsidRPr="00EB6072" w:rsidRDefault="00000000">
      <w:pPr>
        <w:pStyle w:val="ListBullet"/>
        <w:rPr>
          <w:lang w:val="es-ES"/>
        </w:rPr>
      </w:pPr>
      <w:r w:rsidRPr="00EB6072">
        <w:rPr>
          <w:rFonts w:eastAsia="Times New Roman"/>
          <w:lang w:val="es-ES"/>
        </w:rPr>
        <w:t>Límite de carga suficiente para PDF de hasta 20 MB e imágenes de hasta 5 MB; se recomienda permitir solicitudes de 40 MB.</w:t>
      </w:r>
    </w:p>
    <w:p w14:paraId="04DB97C5" w14:textId="77777777" w:rsidR="006B338A" w:rsidRPr="00EB6072" w:rsidRDefault="00000000">
      <w:pPr>
        <w:pStyle w:val="ListBullet"/>
        <w:rPr>
          <w:lang w:val="es-ES"/>
        </w:rPr>
      </w:pPr>
      <w:r w:rsidRPr="00EB6072">
        <w:rPr>
          <w:rFonts w:eastAsia="Times New Roman"/>
          <w:lang w:val="es-ES"/>
        </w:rPr>
        <w:t>Servicio disponible permanentemente, sin suspensión automática por inactividad.</w:t>
      </w:r>
    </w:p>
    <w:p w14:paraId="775A1DEE" w14:textId="77777777" w:rsidR="006B338A" w:rsidRPr="00EB6072" w:rsidRDefault="00000000">
      <w:pPr>
        <w:pStyle w:val="Heading2"/>
        <w:rPr>
          <w:lang w:val="es-ES"/>
        </w:rPr>
      </w:pPr>
      <w:r w:rsidRPr="00EB6072">
        <w:rPr>
          <w:rFonts w:ascii="Times New Roman" w:eastAsia="Times New Roman" w:hAnsi="Times New Roman"/>
          <w:lang w:val="es-ES"/>
        </w:rPr>
        <w:t>Base de datos PostgreSQL</w:t>
      </w:r>
    </w:p>
    <w:p w14:paraId="573B2A99" w14:textId="77777777" w:rsidR="006B338A" w:rsidRPr="00EB6072" w:rsidRDefault="00000000">
      <w:pPr>
        <w:ind w:firstLine="720"/>
        <w:rPr>
          <w:lang w:val="es-ES"/>
        </w:rPr>
      </w:pPr>
      <w:r w:rsidRPr="00EB6072">
        <w:rPr>
          <w:rFonts w:eastAsia="Times New Roman"/>
          <w:lang w:val="es-ES"/>
        </w:rPr>
        <w:t>La base de datos puede encontrarse en el mismo servidor o en otro servidor institucional. No es necesario otorgar acceso administrativo al sistema PostgreSQL; basta con crear una base de datos y un usuario exclusivo para la aplicación, con permisos para ejecutar las migraciones y operar las tablas del portal.</w:t>
      </w:r>
    </w:p>
    <w:p w14:paraId="13DE0215" w14:textId="77777777" w:rsidR="006B338A" w:rsidRPr="00EB6072" w:rsidRDefault="00000000">
      <w:pPr>
        <w:ind w:firstLine="720"/>
        <w:rPr>
          <w:lang w:val="es-ES"/>
        </w:rPr>
      </w:pPr>
      <w:r w:rsidRPr="00EB6072">
        <w:rPr>
          <w:rFonts w:eastAsia="Times New Roman"/>
          <w:lang w:val="es-ES"/>
        </w:rPr>
        <w:t>La conexión debe ser privada y permitirse desde el servidor de la aplicación. PostgreSQL no debe exponerse directamente a Internet. TI debe informar el host, puerto, nombre de la base, usuario, contraseña y modo SSL aplicable. Para la etapa inicial se recomienda reservar 10 GB ampliables y respaldar la base diariamente.</w:t>
      </w:r>
    </w:p>
    <w:p w14:paraId="47029294" w14:textId="77777777" w:rsidR="006B338A" w:rsidRDefault="00000000">
      <w:pPr>
        <w:keepNext/>
      </w:pPr>
      <w:proofErr w:type="spellStart"/>
      <w:r>
        <w:rPr>
          <w:rFonts w:eastAsia="Times New Roman"/>
          <w:b/>
        </w:rPr>
        <w:lastRenderedPageBreak/>
        <w:t>Tabla</w:t>
      </w:r>
      <w:proofErr w:type="spellEnd"/>
      <w:r>
        <w:rPr>
          <w:rFonts w:eastAsia="Times New Roman"/>
          <w:b/>
        </w:rPr>
        <w:t xml:space="preserve"> 3</w:t>
      </w:r>
    </w:p>
    <w:p w14:paraId="48BE2563" w14:textId="77777777" w:rsidR="006B338A" w:rsidRDefault="00000000">
      <w:pPr>
        <w:keepNext/>
      </w:pPr>
      <w:r>
        <w:rPr>
          <w:rFonts w:eastAsia="Times New Roman"/>
          <w:i/>
        </w:rPr>
        <w:t>Datos requeridos para PostgreSQL</w:t>
      </w:r>
    </w:p>
    <w:tbl>
      <w:tblPr>
        <w:tblW w:w="9360" w:type="dxa"/>
        <w:tblInd w:w="120" w:type="dxa"/>
        <w:tblLayout w:type="fixed"/>
        <w:tblLook w:val="04A0" w:firstRow="1" w:lastRow="0" w:firstColumn="1" w:lastColumn="0" w:noHBand="0" w:noVBand="1"/>
      </w:tblPr>
      <w:tblGrid>
        <w:gridCol w:w="2300"/>
        <w:gridCol w:w="7060"/>
      </w:tblGrid>
      <w:tr w:rsidR="006B338A" w14:paraId="6D186128" w14:textId="77777777">
        <w:trPr>
          <w:tblHeader/>
        </w:trPr>
        <w:tc>
          <w:tcPr>
            <w:tcW w:w="2300" w:type="dxa"/>
            <w:tcBorders>
              <w:top w:val="single" w:sz="10" w:space="0" w:color="000000"/>
              <w:left w:val="nil"/>
              <w:bottom w:val="single" w:sz="6" w:space="0" w:color="777777"/>
              <w:right w:val="nil"/>
            </w:tcBorders>
            <w:tcMar>
              <w:top w:w="90" w:type="dxa"/>
              <w:left w:w="120" w:type="dxa"/>
              <w:bottom w:w="90" w:type="dxa"/>
              <w:right w:w="120" w:type="dxa"/>
            </w:tcMar>
            <w:vAlign w:val="center"/>
          </w:tcPr>
          <w:p w14:paraId="41AD16D7" w14:textId="77777777" w:rsidR="006B338A" w:rsidRDefault="00000000">
            <w:pPr>
              <w:spacing w:before="60" w:after="60" w:line="240" w:lineRule="auto"/>
            </w:pPr>
            <w:r>
              <w:rPr>
                <w:rFonts w:eastAsia="Times New Roman"/>
                <w:b/>
                <w:sz w:val="21"/>
              </w:rPr>
              <w:t>Parámetro</w:t>
            </w:r>
          </w:p>
        </w:tc>
        <w:tc>
          <w:tcPr>
            <w:tcW w:w="7060" w:type="dxa"/>
            <w:tcBorders>
              <w:top w:val="single" w:sz="10" w:space="0" w:color="000000"/>
              <w:left w:val="nil"/>
              <w:bottom w:val="single" w:sz="6" w:space="0" w:color="777777"/>
              <w:right w:val="nil"/>
            </w:tcBorders>
            <w:tcMar>
              <w:top w:w="90" w:type="dxa"/>
              <w:left w:w="120" w:type="dxa"/>
              <w:bottom w:w="90" w:type="dxa"/>
              <w:right w:w="120" w:type="dxa"/>
            </w:tcMar>
            <w:vAlign w:val="center"/>
          </w:tcPr>
          <w:p w14:paraId="285201B6" w14:textId="77777777" w:rsidR="006B338A" w:rsidRDefault="00000000">
            <w:pPr>
              <w:spacing w:before="60" w:after="60" w:line="240" w:lineRule="auto"/>
            </w:pPr>
            <w:r>
              <w:rPr>
                <w:rFonts w:eastAsia="Times New Roman"/>
                <w:b/>
                <w:sz w:val="21"/>
              </w:rPr>
              <w:t>Información requerida</w:t>
            </w:r>
          </w:p>
        </w:tc>
      </w:tr>
      <w:tr w:rsidR="006B338A" w:rsidRPr="00EB6072" w14:paraId="4BA0B907" w14:textId="77777777">
        <w:tc>
          <w:tcPr>
            <w:tcW w:w="2300" w:type="dxa"/>
            <w:tcBorders>
              <w:top w:val="nil"/>
              <w:left w:val="nil"/>
              <w:bottom w:val="nil"/>
              <w:right w:val="nil"/>
            </w:tcBorders>
            <w:tcMar>
              <w:top w:w="90" w:type="dxa"/>
              <w:left w:w="120" w:type="dxa"/>
              <w:bottom w:w="90" w:type="dxa"/>
              <w:right w:w="120" w:type="dxa"/>
            </w:tcMar>
            <w:vAlign w:val="center"/>
          </w:tcPr>
          <w:p w14:paraId="5B5424A8" w14:textId="77777777" w:rsidR="006B338A" w:rsidRDefault="00000000">
            <w:pPr>
              <w:spacing w:before="80" w:after="80" w:line="240" w:lineRule="auto"/>
            </w:pPr>
            <w:r>
              <w:rPr>
                <w:rFonts w:eastAsia="Times New Roman"/>
                <w:sz w:val="21"/>
              </w:rPr>
              <w:t>DB_HOST</w:t>
            </w:r>
          </w:p>
        </w:tc>
        <w:tc>
          <w:tcPr>
            <w:tcW w:w="7060" w:type="dxa"/>
            <w:tcBorders>
              <w:top w:val="nil"/>
              <w:left w:val="nil"/>
              <w:bottom w:val="nil"/>
              <w:right w:val="nil"/>
            </w:tcBorders>
            <w:tcMar>
              <w:top w:w="90" w:type="dxa"/>
              <w:left w:w="120" w:type="dxa"/>
              <w:bottom w:w="90" w:type="dxa"/>
              <w:right w:w="120" w:type="dxa"/>
            </w:tcMar>
            <w:vAlign w:val="center"/>
          </w:tcPr>
          <w:p w14:paraId="460F14E0" w14:textId="77777777" w:rsidR="006B338A" w:rsidRPr="00EB6072" w:rsidRDefault="00000000">
            <w:pPr>
              <w:spacing w:before="80" w:after="80" w:line="240" w:lineRule="auto"/>
              <w:rPr>
                <w:lang w:val="es-ES"/>
              </w:rPr>
            </w:pPr>
            <w:r w:rsidRPr="00EB6072">
              <w:rPr>
                <w:rFonts w:eastAsia="Times New Roman"/>
                <w:sz w:val="21"/>
                <w:lang w:val="es-ES"/>
              </w:rPr>
              <w:t>Nombre o IP privada del servidor PostgreSQL</w:t>
            </w:r>
          </w:p>
        </w:tc>
      </w:tr>
      <w:tr w:rsidR="006B338A" w14:paraId="0795AA3E" w14:textId="77777777">
        <w:tc>
          <w:tcPr>
            <w:tcW w:w="2300" w:type="dxa"/>
            <w:tcBorders>
              <w:top w:val="nil"/>
              <w:left w:val="nil"/>
              <w:bottom w:val="nil"/>
              <w:right w:val="nil"/>
            </w:tcBorders>
            <w:tcMar>
              <w:top w:w="90" w:type="dxa"/>
              <w:left w:w="120" w:type="dxa"/>
              <w:bottom w:w="90" w:type="dxa"/>
              <w:right w:w="120" w:type="dxa"/>
            </w:tcMar>
            <w:vAlign w:val="center"/>
          </w:tcPr>
          <w:p w14:paraId="6FE731B5" w14:textId="77777777" w:rsidR="006B338A" w:rsidRDefault="00000000">
            <w:pPr>
              <w:spacing w:before="80" w:after="80" w:line="240" w:lineRule="auto"/>
            </w:pPr>
            <w:r>
              <w:rPr>
                <w:rFonts w:eastAsia="Times New Roman"/>
                <w:sz w:val="21"/>
              </w:rPr>
              <w:t>DB_PORT</w:t>
            </w:r>
          </w:p>
        </w:tc>
        <w:tc>
          <w:tcPr>
            <w:tcW w:w="7060" w:type="dxa"/>
            <w:tcBorders>
              <w:top w:val="nil"/>
              <w:left w:val="nil"/>
              <w:bottom w:val="nil"/>
              <w:right w:val="nil"/>
            </w:tcBorders>
            <w:tcMar>
              <w:top w:w="90" w:type="dxa"/>
              <w:left w:w="120" w:type="dxa"/>
              <w:bottom w:w="90" w:type="dxa"/>
              <w:right w:w="120" w:type="dxa"/>
            </w:tcMar>
            <w:vAlign w:val="center"/>
          </w:tcPr>
          <w:p w14:paraId="136AE9BD" w14:textId="77777777" w:rsidR="006B338A" w:rsidRDefault="00000000">
            <w:pPr>
              <w:spacing w:before="80" w:after="80" w:line="240" w:lineRule="auto"/>
            </w:pPr>
            <w:r>
              <w:rPr>
                <w:rFonts w:eastAsia="Times New Roman"/>
                <w:sz w:val="21"/>
              </w:rPr>
              <w:t>Puerto, normalmente 5432</w:t>
            </w:r>
          </w:p>
        </w:tc>
      </w:tr>
      <w:tr w:rsidR="006B338A" w:rsidRPr="00EB6072" w14:paraId="741228D9" w14:textId="77777777">
        <w:tc>
          <w:tcPr>
            <w:tcW w:w="2300" w:type="dxa"/>
            <w:tcBorders>
              <w:top w:val="nil"/>
              <w:left w:val="nil"/>
              <w:bottom w:val="nil"/>
              <w:right w:val="nil"/>
            </w:tcBorders>
            <w:tcMar>
              <w:top w:w="90" w:type="dxa"/>
              <w:left w:w="120" w:type="dxa"/>
              <w:bottom w:w="90" w:type="dxa"/>
              <w:right w:w="120" w:type="dxa"/>
            </w:tcMar>
            <w:vAlign w:val="center"/>
          </w:tcPr>
          <w:p w14:paraId="13B0B0F1" w14:textId="77777777" w:rsidR="006B338A" w:rsidRDefault="00000000">
            <w:pPr>
              <w:spacing w:before="80" w:after="80" w:line="240" w:lineRule="auto"/>
            </w:pPr>
            <w:r>
              <w:rPr>
                <w:rFonts w:eastAsia="Times New Roman"/>
                <w:sz w:val="21"/>
              </w:rPr>
              <w:t>DB_DATABASE</w:t>
            </w:r>
          </w:p>
        </w:tc>
        <w:tc>
          <w:tcPr>
            <w:tcW w:w="7060" w:type="dxa"/>
            <w:tcBorders>
              <w:top w:val="nil"/>
              <w:left w:val="nil"/>
              <w:bottom w:val="nil"/>
              <w:right w:val="nil"/>
            </w:tcBorders>
            <w:tcMar>
              <w:top w:w="90" w:type="dxa"/>
              <w:left w:w="120" w:type="dxa"/>
              <w:bottom w:w="90" w:type="dxa"/>
              <w:right w:w="120" w:type="dxa"/>
            </w:tcMar>
            <w:vAlign w:val="center"/>
          </w:tcPr>
          <w:p w14:paraId="7C80CBAA" w14:textId="77777777" w:rsidR="006B338A" w:rsidRPr="00EB6072" w:rsidRDefault="00000000">
            <w:pPr>
              <w:spacing w:before="80" w:after="80" w:line="240" w:lineRule="auto"/>
              <w:rPr>
                <w:lang w:val="es-ES"/>
              </w:rPr>
            </w:pPr>
            <w:r w:rsidRPr="00EB6072">
              <w:rPr>
                <w:rFonts w:eastAsia="Times New Roman"/>
                <w:sz w:val="21"/>
                <w:lang w:val="es-ES"/>
              </w:rPr>
              <w:t>Nombre de la base asignada al portal</w:t>
            </w:r>
          </w:p>
        </w:tc>
      </w:tr>
      <w:tr w:rsidR="006B338A" w:rsidRPr="00EB6072" w14:paraId="0CB60CC2" w14:textId="77777777">
        <w:tc>
          <w:tcPr>
            <w:tcW w:w="2300" w:type="dxa"/>
            <w:tcBorders>
              <w:top w:val="nil"/>
              <w:left w:val="nil"/>
              <w:bottom w:val="nil"/>
              <w:right w:val="nil"/>
            </w:tcBorders>
            <w:tcMar>
              <w:top w:w="90" w:type="dxa"/>
              <w:left w:w="120" w:type="dxa"/>
              <w:bottom w:w="90" w:type="dxa"/>
              <w:right w:w="120" w:type="dxa"/>
            </w:tcMar>
            <w:vAlign w:val="center"/>
          </w:tcPr>
          <w:p w14:paraId="77B602D7" w14:textId="77777777" w:rsidR="006B338A" w:rsidRDefault="00000000">
            <w:pPr>
              <w:spacing w:before="80" w:after="80" w:line="240" w:lineRule="auto"/>
            </w:pPr>
            <w:r>
              <w:rPr>
                <w:rFonts w:eastAsia="Times New Roman"/>
                <w:sz w:val="21"/>
              </w:rPr>
              <w:t>DB_USERNAME</w:t>
            </w:r>
          </w:p>
        </w:tc>
        <w:tc>
          <w:tcPr>
            <w:tcW w:w="7060" w:type="dxa"/>
            <w:tcBorders>
              <w:top w:val="nil"/>
              <w:left w:val="nil"/>
              <w:bottom w:val="nil"/>
              <w:right w:val="nil"/>
            </w:tcBorders>
            <w:tcMar>
              <w:top w:w="90" w:type="dxa"/>
              <w:left w:w="120" w:type="dxa"/>
              <w:bottom w:w="90" w:type="dxa"/>
              <w:right w:w="120" w:type="dxa"/>
            </w:tcMar>
            <w:vAlign w:val="center"/>
          </w:tcPr>
          <w:p w14:paraId="1C97F59B" w14:textId="77777777" w:rsidR="006B338A" w:rsidRPr="00EB6072" w:rsidRDefault="00000000">
            <w:pPr>
              <w:spacing w:before="80" w:after="80" w:line="240" w:lineRule="auto"/>
              <w:rPr>
                <w:lang w:val="es-ES"/>
              </w:rPr>
            </w:pPr>
            <w:r w:rsidRPr="00EB6072">
              <w:rPr>
                <w:rFonts w:eastAsia="Times New Roman"/>
                <w:sz w:val="21"/>
                <w:lang w:val="es-ES"/>
              </w:rPr>
              <w:t>Usuario exclusivo de la aplicación</w:t>
            </w:r>
          </w:p>
        </w:tc>
      </w:tr>
      <w:tr w:rsidR="006B338A" w:rsidRPr="00EB6072" w14:paraId="1B303EA3" w14:textId="77777777">
        <w:tc>
          <w:tcPr>
            <w:tcW w:w="2300" w:type="dxa"/>
            <w:tcBorders>
              <w:top w:val="nil"/>
              <w:left w:val="nil"/>
              <w:bottom w:val="nil"/>
              <w:right w:val="nil"/>
            </w:tcBorders>
            <w:tcMar>
              <w:top w:w="90" w:type="dxa"/>
              <w:left w:w="120" w:type="dxa"/>
              <w:bottom w:w="90" w:type="dxa"/>
              <w:right w:w="120" w:type="dxa"/>
            </w:tcMar>
            <w:vAlign w:val="center"/>
          </w:tcPr>
          <w:p w14:paraId="3F1432F6" w14:textId="77777777" w:rsidR="006B338A" w:rsidRDefault="00000000">
            <w:pPr>
              <w:spacing w:before="80" w:after="80" w:line="240" w:lineRule="auto"/>
            </w:pPr>
            <w:r>
              <w:rPr>
                <w:rFonts w:eastAsia="Times New Roman"/>
                <w:sz w:val="21"/>
              </w:rPr>
              <w:t>DB_PASSWORD</w:t>
            </w:r>
          </w:p>
        </w:tc>
        <w:tc>
          <w:tcPr>
            <w:tcW w:w="7060" w:type="dxa"/>
            <w:tcBorders>
              <w:top w:val="nil"/>
              <w:left w:val="nil"/>
              <w:bottom w:val="nil"/>
              <w:right w:val="nil"/>
            </w:tcBorders>
            <w:tcMar>
              <w:top w:w="90" w:type="dxa"/>
              <w:left w:w="120" w:type="dxa"/>
              <w:bottom w:w="90" w:type="dxa"/>
              <w:right w:w="120" w:type="dxa"/>
            </w:tcMar>
            <w:vAlign w:val="center"/>
          </w:tcPr>
          <w:p w14:paraId="04F3E1F6" w14:textId="77777777" w:rsidR="006B338A" w:rsidRPr="00EB6072" w:rsidRDefault="00000000">
            <w:pPr>
              <w:spacing w:before="80" w:after="80" w:line="240" w:lineRule="auto"/>
              <w:rPr>
                <w:lang w:val="es-ES"/>
              </w:rPr>
            </w:pPr>
            <w:r w:rsidRPr="00EB6072">
              <w:rPr>
                <w:rFonts w:eastAsia="Times New Roman"/>
                <w:sz w:val="21"/>
                <w:lang w:val="es-ES"/>
              </w:rPr>
              <w:t>Contraseña entregada mediante canal seguro</w:t>
            </w:r>
          </w:p>
        </w:tc>
      </w:tr>
      <w:tr w:rsidR="006B338A" w:rsidRPr="00EB6072" w14:paraId="4673E7A8" w14:textId="77777777">
        <w:tc>
          <w:tcPr>
            <w:tcW w:w="2300" w:type="dxa"/>
            <w:tcBorders>
              <w:top w:val="nil"/>
              <w:left w:val="nil"/>
              <w:bottom w:val="nil"/>
              <w:right w:val="nil"/>
            </w:tcBorders>
            <w:tcMar>
              <w:top w:w="90" w:type="dxa"/>
              <w:left w:w="120" w:type="dxa"/>
              <w:bottom w:w="90" w:type="dxa"/>
              <w:right w:w="120" w:type="dxa"/>
            </w:tcMar>
            <w:vAlign w:val="center"/>
          </w:tcPr>
          <w:p w14:paraId="24DFA365" w14:textId="77777777" w:rsidR="006B338A" w:rsidRDefault="00000000">
            <w:pPr>
              <w:spacing w:before="80" w:after="80" w:line="240" w:lineRule="auto"/>
            </w:pPr>
            <w:r>
              <w:rPr>
                <w:rFonts w:eastAsia="Times New Roman"/>
                <w:sz w:val="21"/>
              </w:rPr>
              <w:t>DB_SSLMODE</w:t>
            </w:r>
          </w:p>
        </w:tc>
        <w:tc>
          <w:tcPr>
            <w:tcW w:w="7060" w:type="dxa"/>
            <w:tcBorders>
              <w:top w:val="nil"/>
              <w:left w:val="nil"/>
              <w:bottom w:val="nil"/>
              <w:right w:val="nil"/>
            </w:tcBorders>
            <w:tcMar>
              <w:top w:w="90" w:type="dxa"/>
              <w:left w:w="120" w:type="dxa"/>
              <w:bottom w:w="90" w:type="dxa"/>
              <w:right w:w="120" w:type="dxa"/>
            </w:tcMar>
            <w:vAlign w:val="center"/>
          </w:tcPr>
          <w:p w14:paraId="328C2BAA" w14:textId="77777777" w:rsidR="006B338A" w:rsidRPr="00EB6072" w:rsidRDefault="00000000">
            <w:pPr>
              <w:spacing w:before="80" w:after="80" w:line="240" w:lineRule="auto"/>
              <w:rPr>
                <w:lang w:val="es-ES"/>
              </w:rPr>
            </w:pPr>
            <w:r w:rsidRPr="00EB6072">
              <w:rPr>
                <w:rFonts w:eastAsia="Times New Roman"/>
                <w:sz w:val="21"/>
                <w:lang w:val="es-ES"/>
              </w:rPr>
              <w:t xml:space="preserve">Modo definido por TI: </w:t>
            </w:r>
            <w:proofErr w:type="spellStart"/>
            <w:r w:rsidRPr="00EB6072">
              <w:rPr>
                <w:rFonts w:eastAsia="Times New Roman"/>
                <w:sz w:val="21"/>
                <w:lang w:val="es-ES"/>
              </w:rPr>
              <w:t>require</w:t>
            </w:r>
            <w:proofErr w:type="spellEnd"/>
            <w:r w:rsidRPr="00EB6072">
              <w:rPr>
                <w:rFonts w:eastAsia="Times New Roman"/>
                <w:sz w:val="21"/>
                <w:lang w:val="es-ES"/>
              </w:rPr>
              <w:t xml:space="preserve">, </w:t>
            </w:r>
            <w:proofErr w:type="spellStart"/>
            <w:r w:rsidRPr="00EB6072">
              <w:rPr>
                <w:rFonts w:eastAsia="Times New Roman"/>
                <w:sz w:val="21"/>
                <w:lang w:val="es-ES"/>
              </w:rPr>
              <w:t>verify</w:t>
            </w:r>
            <w:proofErr w:type="spellEnd"/>
            <w:r w:rsidRPr="00EB6072">
              <w:rPr>
                <w:rFonts w:eastAsia="Times New Roman"/>
                <w:sz w:val="21"/>
                <w:lang w:val="es-ES"/>
              </w:rPr>
              <w:t>-full u otro</w:t>
            </w:r>
          </w:p>
        </w:tc>
      </w:tr>
      <w:tr w:rsidR="006B338A" w:rsidRPr="00EB6072" w14:paraId="0A8DC2FD" w14:textId="77777777">
        <w:tc>
          <w:tcPr>
            <w:tcW w:w="2300" w:type="dxa"/>
            <w:tcBorders>
              <w:top w:val="nil"/>
              <w:left w:val="nil"/>
              <w:bottom w:val="single" w:sz="10" w:space="0" w:color="000000"/>
              <w:right w:val="nil"/>
            </w:tcBorders>
            <w:tcMar>
              <w:top w:w="90" w:type="dxa"/>
              <w:left w:w="120" w:type="dxa"/>
              <w:bottom w:w="90" w:type="dxa"/>
              <w:right w:w="120" w:type="dxa"/>
            </w:tcMar>
            <w:vAlign w:val="center"/>
          </w:tcPr>
          <w:p w14:paraId="678AFC22" w14:textId="77777777" w:rsidR="006B338A" w:rsidRDefault="00000000">
            <w:pPr>
              <w:spacing w:before="80" w:after="80" w:line="240" w:lineRule="auto"/>
            </w:pPr>
            <w:proofErr w:type="spellStart"/>
            <w:r>
              <w:rPr>
                <w:rFonts w:eastAsia="Times New Roman"/>
                <w:sz w:val="21"/>
              </w:rPr>
              <w:t>Respaldo</w:t>
            </w:r>
            <w:proofErr w:type="spellEnd"/>
          </w:p>
        </w:tc>
        <w:tc>
          <w:tcPr>
            <w:tcW w:w="7060" w:type="dxa"/>
            <w:tcBorders>
              <w:top w:val="nil"/>
              <w:left w:val="nil"/>
              <w:bottom w:val="single" w:sz="10" w:space="0" w:color="000000"/>
              <w:right w:val="nil"/>
            </w:tcBorders>
            <w:tcMar>
              <w:top w:w="90" w:type="dxa"/>
              <w:left w:w="120" w:type="dxa"/>
              <w:bottom w:w="90" w:type="dxa"/>
              <w:right w:w="120" w:type="dxa"/>
            </w:tcMar>
            <w:vAlign w:val="center"/>
          </w:tcPr>
          <w:p w14:paraId="59F797F7" w14:textId="77777777" w:rsidR="006B338A" w:rsidRPr="00EB6072" w:rsidRDefault="00000000">
            <w:pPr>
              <w:spacing w:before="80" w:after="80" w:line="240" w:lineRule="auto"/>
              <w:rPr>
                <w:lang w:val="es-ES"/>
              </w:rPr>
            </w:pPr>
            <w:r w:rsidRPr="00EB6072">
              <w:rPr>
                <w:rFonts w:eastAsia="Times New Roman"/>
                <w:sz w:val="21"/>
                <w:lang w:val="es-ES"/>
              </w:rPr>
              <w:t>Frecuencia, retención y responsable de restauración</w:t>
            </w:r>
          </w:p>
        </w:tc>
      </w:tr>
    </w:tbl>
    <w:p w14:paraId="7B7E18BB" w14:textId="77777777" w:rsidR="006B338A" w:rsidRPr="00EB6072" w:rsidRDefault="006B338A">
      <w:pPr>
        <w:rPr>
          <w:lang w:val="es-ES"/>
        </w:rPr>
      </w:pPr>
    </w:p>
    <w:p w14:paraId="2F87C04F" w14:textId="77777777" w:rsidR="006B338A" w:rsidRPr="00EB6072" w:rsidRDefault="00000000">
      <w:pPr>
        <w:pStyle w:val="Heading2"/>
        <w:rPr>
          <w:lang w:val="es-ES"/>
        </w:rPr>
      </w:pPr>
      <w:r w:rsidRPr="00EB6072">
        <w:rPr>
          <w:rFonts w:ascii="Times New Roman" w:eastAsia="Times New Roman" w:hAnsi="Times New Roman"/>
          <w:lang w:val="es-ES"/>
        </w:rPr>
        <w:t>Almacenamiento de documentos e imágenes</w:t>
      </w:r>
    </w:p>
    <w:p w14:paraId="05E972A4" w14:textId="77777777" w:rsidR="006B338A" w:rsidRPr="00EB6072" w:rsidRDefault="00000000">
      <w:pPr>
        <w:ind w:firstLine="720"/>
        <w:rPr>
          <w:lang w:val="es-ES"/>
        </w:rPr>
      </w:pPr>
      <w:r w:rsidRPr="00EB6072">
        <w:rPr>
          <w:rFonts w:eastAsia="Times New Roman"/>
          <w:lang w:val="es-ES"/>
        </w:rPr>
        <w:t>Los archivos cargados desde el panel administrativo no se guardan dentro de PostgreSQL. La base de datos conserva sus referencias y metadatos, mientras que los PDF, fotografías, portadas e imágenes se almacenan en un directorio o servicio de archivos. Por esta razón, el almacenamiento debe ser persistente y conservarse entre reinicios y despliegues.</w:t>
      </w:r>
    </w:p>
    <w:p w14:paraId="67DFAC2E" w14:textId="77777777" w:rsidR="006B338A" w:rsidRPr="00EB6072" w:rsidRDefault="00000000">
      <w:pPr>
        <w:ind w:firstLine="720"/>
        <w:rPr>
          <w:lang w:val="es-ES"/>
        </w:rPr>
      </w:pPr>
      <w:r w:rsidRPr="00EB6072">
        <w:rPr>
          <w:rFonts w:eastAsia="Times New Roman"/>
          <w:lang w:val="es-ES"/>
        </w:rPr>
        <w:t>Si la Universidad utiliza almacenamiento en disco, TI debe entregar una ruta con permisos de lectura y escritura para la aplicación. Se solicita un mínimo inicial de 20 GB y se recomiendan 50 GB ampliables. El directorio debe incluirse en las copias de seguridad. No debe utilizarse un directorio temporal o efímero.</w:t>
      </w:r>
    </w:p>
    <w:p w14:paraId="0ADD602B" w14:textId="77777777" w:rsidR="006B338A" w:rsidRPr="00EB6072" w:rsidRDefault="00000000">
      <w:pPr>
        <w:ind w:firstLine="720"/>
        <w:rPr>
          <w:lang w:val="es-ES"/>
        </w:rPr>
      </w:pPr>
      <w:r w:rsidRPr="00EB6072">
        <w:rPr>
          <w:rFonts w:eastAsia="Times New Roman"/>
          <w:lang w:val="es-ES"/>
        </w:rPr>
        <w:t xml:space="preserve">Si TI utiliza un proveedor de almacenamiento de objetos, no debe proporcionar otra instancia de servidor. Debe entregar el nombre del </w:t>
      </w:r>
      <w:proofErr w:type="spellStart"/>
      <w:r w:rsidRPr="00EB6072">
        <w:rPr>
          <w:rFonts w:eastAsia="Times New Roman"/>
          <w:lang w:val="es-ES"/>
        </w:rPr>
        <w:t>bucket</w:t>
      </w:r>
      <w:proofErr w:type="spellEnd"/>
      <w:r w:rsidRPr="00EB6072">
        <w:rPr>
          <w:rFonts w:eastAsia="Times New Roman"/>
          <w:lang w:val="es-ES"/>
        </w:rPr>
        <w:t xml:space="preserve">, </w:t>
      </w:r>
      <w:proofErr w:type="spellStart"/>
      <w:r w:rsidRPr="00EB6072">
        <w:rPr>
          <w:rFonts w:eastAsia="Times New Roman"/>
          <w:lang w:val="es-ES"/>
        </w:rPr>
        <w:t>endpoint</w:t>
      </w:r>
      <w:proofErr w:type="spellEnd"/>
      <w:r w:rsidRPr="00EB6072">
        <w:rPr>
          <w:rFonts w:eastAsia="Times New Roman"/>
          <w:lang w:val="es-ES"/>
        </w:rPr>
        <w:t xml:space="preserve">, región, credenciales, </w:t>
      </w:r>
      <w:r w:rsidRPr="00EB6072">
        <w:rPr>
          <w:rFonts w:eastAsia="Times New Roman"/>
          <w:lang w:val="es-ES"/>
        </w:rPr>
        <w:lastRenderedPageBreak/>
        <w:t>permisos, URL y política de acceso. Esta modalidad requerirá configurar el adaptador correspondiente y migrar los archivos existentes antes de publicar el portal.</w:t>
      </w:r>
    </w:p>
    <w:p w14:paraId="69BF03F8" w14:textId="77777777" w:rsidR="006B338A" w:rsidRDefault="00000000">
      <w:pPr>
        <w:keepNext/>
      </w:pPr>
      <w:proofErr w:type="spellStart"/>
      <w:r>
        <w:rPr>
          <w:rFonts w:eastAsia="Times New Roman"/>
          <w:b/>
        </w:rPr>
        <w:t>Tabla</w:t>
      </w:r>
      <w:proofErr w:type="spellEnd"/>
      <w:r>
        <w:rPr>
          <w:rFonts w:eastAsia="Times New Roman"/>
          <w:b/>
        </w:rPr>
        <w:t xml:space="preserve"> 4</w:t>
      </w:r>
    </w:p>
    <w:p w14:paraId="600843B1" w14:textId="77777777" w:rsidR="006B338A" w:rsidRDefault="00000000">
      <w:pPr>
        <w:keepNext/>
      </w:pPr>
      <w:r>
        <w:rPr>
          <w:rFonts w:eastAsia="Times New Roman"/>
          <w:i/>
        </w:rPr>
        <w:t>Alternativas de almacenamiento</w:t>
      </w:r>
    </w:p>
    <w:tbl>
      <w:tblPr>
        <w:tblW w:w="9360" w:type="dxa"/>
        <w:tblInd w:w="120" w:type="dxa"/>
        <w:tblLayout w:type="fixed"/>
        <w:tblLook w:val="04A0" w:firstRow="1" w:lastRow="0" w:firstColumn="1" w:lastColumn="0" w:noHBand="0" w:noVBand="1"/>
      </w:tblPr>
      <w:tblGrid>
        <w:gridCol w:w="2000"/>
        <w:gridCol w:w="3700"/>
        <w:gridCol w:w="3660"/>
      </w:tblGrid>
      <w:tr w:rsidR="006B338A" w14:paraId="1CF21D8E" w14:textId="77777777">
        <w:trPr>
          <w:tblHeader/>
        </w:trPr>
        <w:tc>
          <w:tcPr>
            <w:tcW w:w="2000" w:type="dxa"/>
            <w:tcBorders>
              <w:top w:val="single" w:sz="10" w:space="0" w:color="000000"/>
              <w:left w:val="nil"/>
              <w:bottom w:val="single" w:sz="6" w:space="0" w:color="777777"/>
              <w:right w:val="nil"/>
            </w:tcBorders>
            <w:tcMar>
              <w:top w:w="90" w:type="dxa"/>
              <w:left w:w="120" w:type="dxa"/>
              <w:bottom w:w="90" w:type="dxa"/>
              <w:right w:w="120" w:type="dxa"/>
            </w:tcMar>
            <w:vAlign w:val="center"/>
          </w:tcPr>
          <w:p w14:paraId="3819CE25" w14:textId="77777777" w:rsidR="006B338A" w:rsidRDefault="00000000">
            <w:pPr>
              <w:spacing w:before="60" w:after="60" w:line="240" w:lineRule="auto"/>
            </w:pPr>
            <w:r>
              <w:rPr>
                <w:rFonts w:eastAsia="Times New Roman"/>
                <w:b/>
                <w:sz w:val="21"/>
              </w:rPr>
              <w:t>Alternativa</w:t>
            </w:r>
          </w:p>
        </w:tc>
        <w:tc>
          <w:tcPr>
            <w:tcW w:w="3700" w:type="dxa"/>
            <w:tcBorders>
              <w:top w:val="single" w:sz="10" w:space="0" w:color="000000"/>
              <w:left w:val="nil"/>
              <w:bottom w:val="single" w:sz="6" w:space="0" w:color="777777"/>
              <w:right w:val="nil"/>
            </w:tcBorders>
            <w:tcMar>
              <w:top w:w="90" w:type="dxa"/>
              <w:left w:w="120" w:type="dxa"/>
              <w:bottom w:w="90" w:type="dxa"/>
              <w:right w:w="120" w:type="dxa"/>
            </w:tcMar>
            <w:vAlign w:val="center"/>
          </w:tcPr>
          <w:p w14:paraId="51062A0C" w14:textId="77777777" w:rsidR="006B338A" w:rsidRDefault="00000000">
            <w:pPr>
              <w:spacing w:before="60" w:after="60" w:line="240" w:lineRule="auto"/>
            </w:pPr>
            <w:r>
              <w:rPr>
                <w:rFonts w:eastAsia="Times New Roman"/>
                <w:b/>
                <w:sz w:val="21"/>
              </w:rPr>
              <w:t>Entrega requerida</w:t>
            </w:r>
          </w:p>
        </w:tc>
        <w:tc>
          <w:tcPr>
            <w:tcW w:w="3660" w:type="dxa"/>
            <w:tcBorders>
              <w:top w:val="single" w:sz="10" w:space="0" w:color="000000"/>
              <w:left w:val="nil"/>
              <w:bottom w:val="single" w:sz="6" w:space="0" w:color="777777"/>
              <w:right w:val="nil"/>
            </w:tcBorders>
            <w:tcMar>
              <w:top w:w="90" w:type="dxa"/>
              <w:left w:w="120" w:type="dxa"/>
              <w:bottom w:w="90" w:type="dxa"/>
              <w:right w:w="120" w:type="dxa"/>
            </w:tcMar>
            <w:vAlign w:val="center"/>
          </w:tcPr>
          <w:p w14:paraId="7487E892" w14:textId="77777777" w:rsidR="006B338A" w:rsidRDefault="00000000">
            <w:pPr>
              <w:spacing w:before="60" w:after="60" w:line="240" w:lineRule="auto"/>
            </w:pPr>
            <w:r>
              <w:rPr>
                <w:rFonts w:eastAsia="Times New Roman"/>
                <w:b/>
                <w:sz w:val="21"/>
              </w:rPr>
              <w:t>Adecuación</w:t>
            </w:r>
          </w:p>
        </w:tc>
      </w:tr>
      <w:tr w:rsidR="006B338A" w:rsidRPr="00EB6072" w14:paraId="40A8FEF4" w14:textId="77777777">
        <w:tc>
          <w:tcPr>
            <w:tcW w:w="2000" w:type="dxa"/>
            <w:tcBorders>
              <w:top w:val="nil"/>
              <w:left w:val="nil"/>
              <w:bottom w:val="nil"/>
              <w:right w:val="nil"/>
            </w:tcBorders>
            <w:tcMar>
              <w:top w:w="90" w:type="dxa"/>
              <w:left w:w="120" w:type="dxa"/>
              <w:bottom w:w="90" w:type="dxa"/>
              <w:right w:w="120" w:type="dxa"/>
            </w:tcMar>
            <w:vAlign w:val="center"/>
          </w:tcPr>
          <w:p w14:paraId="0F649573" w14:textId="77777777" w:rsidR="006B338A" w:rsidRDefault="00000000">
            <w:pPr>
              <w:spacing w:before="80" w:after="80" w:line="240" w:lineRule="auto"/>
            </w:pPr>
            <w:r>
              <w:rPr>
                <w:rFonts w:eastAsia="Times New Roman"/>
                <w:sz w:val="21"/>
              </w:rPr>
              <w:t>Disco persistente</w:t>
            </w:r>
          </w:p>
        </w:tc>
        <w:tc>
          <w:tcPr>
            <w:tcW w:w="3700" w:type="dxa"/>
            <w:tcBorders>
              <w:top w:val="nil"/>
              <w:left w:val="nil"/>
              <w:bottom w:val="nil"/>
              <w:right w:val="nil"/>
            </w:tcBorders>
            <w:tcMar>
              <w:top w:w="90" w:type="dxa"/>
              <w:left w:w="120" w:type="dxa"/>
              <w:bottom w:w="90" w:type="dxa"/>
              <w:right w:w="120" w:type="dxa"/>
            </w:tcMar>
            <w:vAlign w:val="center"/>
          </w:tcPr>
          <w:p w14:paraId="20C60D7C" w14:textId="77777777" w:rsidR="006B338A" w:rsidRPr="00EB6072" w:rsidRDefault="00000000">
            <w:pPr>
              <w:spacing w:before="80" w:after="80" w:line="240" w:lineRule="auto"/>
              <w:rPr>
                <w:lang w:val="es-ES"/>
              </w:rPr>
            </w:pPr>
            <w:r w:rsidRPr="00EB6072">
              <w:rPr>
                <w:rFonts w:eastAsia="Times New Roman"/>
                <w:sz w:val="21"/>
                <w:lang w:val="es-ES"/>
              </w:rPr>
              <w:t>Ruta, cuota, permisos y respaldo</w:t>
            </w:r>
          </w:p>
        </w:tc>
        <w:tc>
          <w:tcPr>
            <w:tcW w:w="3660" w:type="dxa"/>
            <w:tcBorders>
              <w:top w:val="nil"/>
              <w:left w:val="nil"/>
              <w:bottom w:val="nil"/>
              <w:right w:val="nil"/>
            </w:tcBorders>
            <w:tcMar>
              <w:top w:w="90" w:type="dxa"/>
              <w:left w:w="120" w:type="dxa"/>
              <w:bottom w:w="90" w:type="dxa"/>
              <w:right w:w="120" w:type="dxa"/>
            </w:tcMar>
            <w:vAlign w:val="center"/>
          </w:tcPr>
          <w:p w14:paraId="69000411" w14:textId="77777777" w:rsidR="006B338A" w:rsidRPr="00EB6072" w:rsidRDefault="00000000">
            <w:pPr>
              <w:spacing w:before="80" w:after="80" w:line="240" w:lineRule="auto"/>
              <w:rPr>
                <w:lang w:val="es-ES"/>
              </w:rPr>
            </w:pPr>
            <w:r w:rsidRPr="00EB6072">
              <w:rPr>
                <w:rFonts w:eastAsia="Times New Roman"/>
                <w:sz w:val="21"/>
                <w:lang w:val="es-ES"/>
              </w:rPr>
              <w:t>Configuración y enlace del directorio público</w:t>
            </w:r>
          </w:p>
        </w:tc>
      </w:tr>
      <w:tr w:rsidR="006B338A" w:rsidRPr="00EB6072" w14:paraId="4024A8E1" w14:textId="77777777">
        <w:tc>
          <w:tcPr>
            <w:tcW w:w="2000" w:type="dxa"/>
            <w:tcBorders>
              <w:top w:val="nil"/>
              <w:left w:val="nil"/>
              <w:bottom w:val="single" w:sz="10" w:space="0" w:color="000000"/>
              <w:right w:val="nil"/>
            </w:tcBorders>
            <w:tcMar>
              <w:top w:w="90" w:type="dxa"/>
              <w:left w:w="120" w:type="dxa"/>
              <w:bottom w:w="90" w:type="dxa"/>
              <w:right w:w="120" w:type="dxa"/>
            </w:tcMar>
            <w:vAlign w:val="center"/>
          </w:tcPr>
          <w:p w14:paraId="2E49BD5E" w14:textId="77777777" w:rsidR="006B338A" w:rsidRDefault="00000000">
            <w:pPr>
              <w:spacing w:before="80" w:after="80" w:line="240" w:lineRule="auto"/>
            </w:pPr>
            <w:proofErr w:type="spellStart"/>
            <w:r>
              <w:rPr>
                <w:rFonts w:eastAsia="Times New Roman"/>
                <w:sz w:val="21"/>
              </w:rPr>
              <w:t>Objetos</w:t>
            </w:r>
            <w:proofErr w:type="spellEnd"/>
            <w:r>
              <w:rPr>
                <w:rFonts w:eastAsia="Times New Roman"/>
                <w:sz w:val="21"/>
              </w:rPr>
              <w:t xml:space="preserve"> </w:t>
            </w:r>
            <w:proofErr w:type="spellStart"/>
            <w:r>
              <w:rPr>
                <w:rFonts w:eastAsia="Times New Roman"/>
                <w:sz w:val="21"/>
              </w:rPr>
              <w:t>tipo</w:t>
            </w:r>
            <w:proofErr w:type="spellEnd"/>
            <w:r>
              <w:rPr>
                <w:rFonts w:eastAsia="Times New Roman"/>
                <w:sz w:val="21"/>
              </w:rPr>
              <w:t xml:space="preserve"> S3</w:t>
            </w:r>
          </w:p>
        </w:tc>
        <w:tc>
          <w:tcPr>
            <w:tcW w:w="3700" w:type="dxa"/>
            <w:tcBorders>
              <w:top w:val="nil"/>
              <w:left w:val="nil"/>
              <w:bottom w:val="single" w:sz="10" w:space="0" w:color="000000"/>
              <w:right w:val="nil"/>
            </w:tcBorders>
            <w:tcMar>
              <w:top w:w="90" w:type="dxa"/>
              <w:left w:w="120" w:type="dxa"/>
              <w:bottom w:w="90" w:type="dxa"/>
              <w:right w:w="120" w:type="dxa"/>
            </w:tcMar>
            <w:vAlign w:val="center"/>
          </w:tcPr>
          <w:p w14:paraId="5DF29A1C" w14:textId="77777777" w:rsidR="006B338A" w:rsidRPr="00EB6072" w:rsidRDefault="00000000">
            <w:pPr>
              <w:spacing w:before="80" w:after="80" w:line="240" w:lineRule="auto"/>
              <w:rPr>
                <w:lang w:val="es-ES"/>
              </w:rPr>
            </w:pPr>
            <w:proofErr w:type="spellStart"/>
            <w:r w:rsidRPr="00EB6072">
              <w:rPr>
                <w:rFonts w:eastAsia="Times New Roman"/>
                <w:sz w:val="21"/>
                <w:lang w:val="es-ES"/>
              </w:rPr>
              <w:t>Bucket</w:t>
            </w:r>
            <w:proofErr w:type="spellEnd"/>
            <w:r w:rsidRPr="00EB6072">
              <w:rPr>
                <w:rFonts w:eastAsia="Times New Roman"/>
                <w:sz w:val="21"/>
                <w:lang w:val="es-ES"/>
              </w:rPr>
              <w:t xml:space="preserve">, </w:t>
            </w:r>
            <w:proofErr w:type="spellStart"/>
            <w:r w:rsidRPr="00EB6072">
              <w:rPr>
                <w:rFonts w:eastAsia="Times New Roman"/>
                <w:sz w:val="21"/>
                <w:lang w:val="es-ES"/>
              </w:rPr>
              <w:t>endpoint</w:t>
            </w:r>
            <w:proofErr w:type="spellEnd"/>
            <w:r w:rsidRPr="00EB6072">
              <w:rPr>
                <w:rFonts w:eastAsia="Times New Roman"/>
                <w:sz w:val="21"/>
                <w:lang w:val="es-ES"/>
              </w:rPr>
              <w:t>, región, claves y URL</w:t>
            </w:r>
          </w:p>
        </w:tc>
        <w:tc>
          <w:tcPr>
            <w:tcW w:w="3660" w:type="dxa"/>
            <w:tcBorders>
              <w:top w:val="nil"/>
              <w:left w:val="nil"/>
              <w:bottom w:val="single" w:sz="10" w:space="0" w:color="000000"/>
              <w:right w:val="nil"/>
            </w:tcBorders>
            <w:tcMar>
              <w:top w:w="90" w:type="dxa"/>
              <w:left w:w="120" w:type="dxa"/>
              <w:bottom w:w="90" w:type="dxa"/>
              <w:right w:w="120" w:type="dxa"/>
            </w:tcMar>
            <w:vAlign w:val="center"/>
          </w:tcPr>
          <w:p w14:paraId="3F0F11A4" w14:textId="77777777" w:rsidR="006B338A" w:rsidRPr="00EB6072" w:rsidRDefault="00000000">
            <w:pPr>
              <w:spacing w:before="80" w:after="80" w:line="240" w:lineRule="auto"/>
              <w:rPr>
                <w:lang w:val="es-ES"/>
              </w:rPr>
            </w:pPr>
            <w:r w:rsidRPr="00EB6072">
              <w:rPr>
                <w:rFonts w:eastAsia="Times New Roman"/>
                <w:sz w:val="21"/>
                <w:lang w:val="es-ES"/>
              </w:rPr>
              <w:t>Configuración adicional y migración de medios</w:t>
            </w:r>
          </w:p>
        </w:tc>
      </w:tr>
    </w:tbl>
    <w:p w14:paraId="596F9395" w14:textId="77777777" w:rsidR="006B338A" w:rsidRPr="00EB6072" w:rsidRDefault="006B338A">
      <w:pPr>
        <w:rPr>
          <w:lang w:val="es-ES"/>
        </w:rPr>
      </w:pPr>
    </w:p>
    <w:p w14:paraId="287D9EC9" w14:textId="77777777" w:rsidR="006B338A" w:rsidRPr="00EB6072" w:rsidRDefault="00000000">
      <w:pPr>
        <w:pStyle w:val="Heading2"/>
        <w:rPr>
          <w:lang w:val="es-ES"/>
        </w:rPr>
      </w:pPr>
      <w:r w:rsidRPr="00EB6072">
        <w:rPr>
          <w:rFonts w:ascii="Times New Roman" w:eastAsia="Times New Roman" w:hAnsi="Times New Roman"/>
          <w:lang w:val="es-ES"/>
        </w:rPr>
        <w:t>Subdominio, HTTPS y acceso público</w:t>
      </w:r>
    </w:p>
    <w:p w14:paraId="76414ED2" w14:textId="77777777" w:rsidR="006B338A" w:rsidRPr="00EB6072" w:rsidRDefault="00000000">
      <w:pPr>
        <w:ind w:firstLine="720"/>
        <w:rPr>
          <w:lang w:val="es-ES"/>
        </w:rPr>
      </w:pPr>
      <w:r w:rsidRPr="00EB6072">
        <w:rPr>
          <w:rFonts w:eastAsia="Times New Roman"/>
          <w:lang w:val="es-ES"/>
        </w:rPr>
        <w:t>El servidor puede permanecer dentro de la red privada, pero el portal debe publicarse mediante el mecanismo institucional que defina TI, como proxy inverso, firewall o balanceador. El subdominio propuesto es derecho.unasam.edu.pe, sujeto a disponibilidad y aprobación. TI debe crear el registro DNS, instalar o gestionar el certificado TLS/SSL y redirigir las solicitudes HTTP hacia HTTPS.</w:t>
      </w:r>
    </w:p>
    <w:p w14:paraId="4279CB45" w14:textId="77777777" w:rsidR="006B338A" w:rsidRPr="00EB6072" w:rsidRDefault="00000000">
      <w:pPr>
        <w:ind w:firstLine="720"/>
        <w:rPr>
          <w:lang w:val="es-ES"/>
        </w:rPr>
      </w:pPr>
      <w:r w:rsidRPr="00EB6072">
        <w:rPr>
          <w:rFonts w:eastAsia="Times New Roman"/>
          <w:lang w:val="es-ES"/>
        </w:rPr>
        <w:t>La conexión SSH puede restringirse a la red de la UNASAM o a VPN sin impedir que el sitio web sea público. Son servicios distintos: SSH se utiliza para administración técnica y HTTPS para que los visitantes consulten el portal.</w:t>
      </w:r>
    </w:p>
    <w:p w14:paraId="5577EF01" w14:textId="77777777" w:rsidR="006B338A" w:rsidRDefault="00000000">
      <w:pPr>
        <w:pStyle w:val="Heading2"/>
      </w:pPr>
      <w:proofErr w:type="spellStart"/>
      <w:r>
        <w:rPr>
          <w:rFonts w:ascii="Times New Roman" w:eastAsia="Times New Roman" w:hAnsi="Times New Roman"/>
        </w:rPr>
        <w:t>Respaldos</w:t>
      </w:r>
      <w:proofErr w:type="spellEnd"/>
      <w:r>
        <w:rPr>
          <w:rFonts w:ascii="Times New Roman" w:eastAsia="Times New Roman" w:hAnsi="Times New Roman"/>
        </w:rPr>
        <w:t xml:space="preserve">, </w:t>
      </w:r>
      <w:proofErr w:type="spellStart"/>
      <w:r>
        <w:rPr>
          <w:rFonts w:ascii="Times New Roman" w:eastAsia="Times New Roman" w:hAnsi="Times New Roman"/>
        </w:rPr>
        <w:t>operación</w:t>
      </w:r>
      <w:proofErr w:type="spellEnd"/>
      <w:r>
        <w:rPr>
          <w:rFonts w:ascii="Times New Roman" w:eastAsia="Times New Roman" w:hAnsi="Times New Roman"/>
        </w:rPr>
        <w:t xml:space="preserve"> y </w:t>
      </w:r>
      <w:proofErr w:type="spellStart"/>
      <w:r>
        <w:rPr>
          <w:rFonts w:ascii="Times New Roman" w:eastAsia="Times New Roman" w:hAnsi="Times New Roman"/>
        </w:rPr>
        <w:t>ambiente</w:t>
      </w:r>
      <w:proofErr w:type="spellEnd"/>
    </w:p>
    <w:p w14:paraId="7518EA81" w14:textId="77777777" w:rsidR="006B338A" w:rsidRPr="00EB6072" w:rsidRDefault="00000000">
      <w:pPr>
        <w:pStyle w:val="ListBullet"/>
        <w:rPr>
          <w:lang w:val="es-ES"/>
        </w:rPr>
      </w:pPr>
      <w:r w:rsidRPr="00EB6072">
        <w:rPr>
          <w:rFonts w:eastAsia="Times New Roman"/>
          <w:lang w:val="es-ES"/>
        </w:rPr>
        <w:t xml:space="preserve">Respaldar diariamente la base de datos PostgreSQL y el directorio o </w:t>
      </w:r>
      <w:proofErr w:type="spellStart"/>
      <w:r w:rsidRPr="00EB6072">
        <w:rPr>
          <w:rFonts w:eastAsia="Times New Roman"/>
          <w:lang w:val="es-ES"/>
        </w:rPr>
        <w:t>bucket</w:t>
      </w:r>
      <w:proofErr w:type="spellEnd"/>
      <w:r w:rsidRPr="00EB6072">
        <w:rPr>
          <w:rFonts w:eastAsia="Times New Roman"/>
          <w:lang w:val="es-ES"/>
        </w:rPr>
        <w:t xml:space="preserve"> de archivos.</w:t>
      </w:r>
    </w:p>
    <w:p w14:paraId="57E93B57" w14:textId="77777777" w:rsidR="006B338A" w:rsidRPr="00EB6072" w:rsidRDefault="00000000">
      <w:pPr>
        <w:pStyle w:val="ListBullet"/>
        <w:rPr>
          <w:lang w:val="es-ES"/>
        </w:rPr>
      </w:pPr>
      <w:r w:rsidRPr="00EB6072">
        <w:rPr>
          <w:rFonts w:eastAsia="Times New Roman"/>
          <w:lang w:val="es-ES"/>
        </w:rPr>
        <w:t>Conservar, como referencia inicial, 30 días de copias y cierres mensuales según la política institucional.</w:t>
      </w:r>
    </w:p>
    <w:p w14:paraId="299668C6" w14:textId="77777777" w:rsidR="006B338A" w:rsidRPr="00EB6072" w:rsidRDefault="00000000">
      <w:pPr>
        <w:pStyle w:val="ListBullet"/>
        <w:rPr>
          <w:lang w:val="es-ES"/>
        </w:rPr>
      </w:pPr>
      <w:r w:rsidRPr="00EB6072">
        <w:rPr>
          <w:rFonts w:eastAsia="Times New Roman"/>
          <w:lang w:val="es-ES"/>
        </w:rPr>
        <w:lastRenderedPageBreak/>
        <w:t>Designar al responsable que atenderá restauraciones, cambios de DNS, certificados y fallos del servidor.</w:t>
      </w:r>
    </w:p>
    <w:p w14:paraId="0A3E4A8D" w14:textId="77777777" w:rsidR="006B338A" w:rsidRPr="00EB6072" w:rsidRDefault="00000000">
      <w:pPr>
        <w:pStyle w:val="ListBullet"/>
        <w:rPr>
          <w:lang w:val="es-ES"/>
        </w:rPr>
      </w:pPr>
      <w:r w:rsidRPr="00EB6072">
        <w:rPr>
          <w:rFonts w:eastAsia="Times New Roman"/>
          <w:lang w:val="es-ES"/>
        </w:rPr>
        <w:t>Facilitar acceso a los registros de aplicación o un mecanismo para solicitarlos a TI.</w:t>
      </w:r>
    </w:p>
    <w:p w14:paraId="12BEB5CD" w14:textId="77777777" w:rsidR="006B338A" w:rsidRPr="00EB6072" w:rsidRDefault="00000000">
      <w:pPr>
        <w:pStyle w:val="ListBullet"/>
        <w:rPr>
          <w:lang w:val="es-ES"/>
        </w:rPr>
      </w:pPr>
      <w:r w:rsidRPr="00EB6072">
        <w:rPr>
          <w:rFonts w:eastAsia="Times New Roman"/>
          <w:lang w:val="es-ES"/>
        </w:rPr>
        <w:t>Confirmar si el servidor denominado TESTER es únicamente de pruebas o está autorizado para producción.</w:t>
      </w:r>
    </w:p>
    <w:p w14:paraId="39514440" w14:textId="77777777" w:rsidR="006B338A" w:rsidRPr="00EB6072" w:rsidRDefault="00000000">
      <w:pPr>
        <w:pStyle w:val="ListBullet"/>
        <w:rPr>
          <w:lang w:val="es-ES"/>
        </w:rPr>
      </w:pPr>
      <w:r w:rsidRPr="00EB6072">
        <w:rPr>
          <w:rFonts w:eastAsia="Times New Roman"/>
          <w:lang w:val="es-ES"/>
        </w:rPr>
        <w:t>De ser posible, mantener un ambiente de pruebas separado antes de publicar cambios en el dominio definitivo.</w:t>
      </w:r>
    </w:p>
    <w:p w14:paraId="7DB42FBA" w14:textId="77777777" w:rsidR="006B338A" w:rsidRPr="00EB6072" w:rsidRDefault="00000000">
      <w:pPr>
        <w:pStyle w:val="Heading2"/>
        <w:rPr>
          <w:lang w:val="es-ES"/>
        </w:rPr>
      </w:pPr>
      <w:r w:rsidRPr="00EB6072">
        <w:rPr>
          <w:rFonts w:ascii="Times New Roman" w:eastAsia="Times New Roman" w:hAnsi="Times New Roman"/>
          <w:lang w:val="es-ES"/>
        </w:rPr>
        <w:t>Adecuaciones necesarias en el sistema</w:t>
      </w:r>
    </w:p>
    <w:p w14:paraId="0497E2AB" w14:textId="77777777" w:rsidR="006B338A" w:rsidRPr="00EB6072" w:rsidRDefault="00000000">
      <w:pPr>
        <w:ind w:firstLine="720"/>
        <w:rPr>
          <w:lang w:val="es-ES"/>
        </w:rPr>
      </w:pPr>
      <w:r w:rsidRPr="00EB6072">
        <w:rPr>
          <w:rFonts w:eastAsia="Times New Roman"/>
          <w:lang w:val="es-ES"/>
        </w:rPr>
        <w:t>Cuando TI entregue los accesos será necesario configurar el entorno de producción. El cambio de Neon a PostgreSQL institucional no exige reescribir la aplicación; se deben sustituir las variables de conexión, respaldar y migrar los datos, ejecutar las migraciones y validar el resultado.</w:t>
      </w:r>
    </w:p>
    <w:p w14:paraId="51DF6368" w14:textId="77777777" w:rsidR="006B338A" w:rsidRPr="00EB6072" w:rsidRDefault="00000000">
      <w:pPr>
        <w:ind w:firstLine="720"/>
        <w:rPr>
          <w:lang w:val="es-ES"/>
        </w:rPr>
      </w:pPr>
      <w:r w:rsidRPr="00EB6072">
        <w:rPr>
          <w:rFonts w:eastAsia="Times New Roman"/>
          <w:lang w:val="es-ES"/>
        </w:rPr>
        <w:t xml:space="preserve">También se configurarán el dominio definitivo, el certificado a través del proxy institucional, las direcciones de </w:t>
      </w:r>
      <w:proofErr w:type="spellStart"/>
      <w:r w:rsidRPr="00EB6072">
        <w:rPr>
          <w:rFonts w:eastAsia="Times New Roman"/>
          <w:lang w:val="es-ES"/>
        </w:rPr>
        <w:t>proxies</w:t>
      </w:r>
      <w:proofErr w:type="spellEnd"/>
      <w:r w:rsidRPr="00EB6072">
        <w:rPr>
          <w:rFonts w:eastAsia="Times New Roman"/>
          <w:lang w:val="es-ES"/>
        </w:rPr>
        <w:t xml:space="preserve"> confiables, las cookies seguras, los permisos del almacenamiento y la publicación de archivos. Si TI proporciona almacenamiento tipo S3 o varias instancias de aplicación, serán necesarias adecuaciones adicionales para el sistema de archivos, caché y sesiones compartidas.</w:t>
      </w:r>
    </w:p>
    <w:p w14:paraId="01F569D9" w14:textId="77777777" w:rsidR="006B338A" w:rsidRDefault="00000000">
      <w:pPr>
        <w:pStyle w:val="Heading2"/>
      </w:pPr>
      <w:proofErr w:type="spellStart"/>
      <w:r>
        <w:rPr>
          <w:rFonts w:ascii="Times New Roman" w:eastAsia="Times New Roman" w:hAnsi="Times New Roman"/>
        </w:rPr>
        <w:t>Secuencia</w:t>
      </w:r>
      <w:proofErr w:type="spellEnd"/>
      <w:r>
        <w:rPr>
          <w:rFonts w:ascii="Times New Roman" w:eastAsia="Times New Roman" w:hAnsi="Times New Roman"/>
        </w:rPr>
        <w:t xml:space="preserve"> </w:t>
      </w:r>
      <w:proofErr w:type="spellStart"/>
      <w:r>
        <w:rPr>
          <w:rFonts w:ascii="Times New Roman" w:eastAsia="Times New Roman" w:hAnsi="Times New Roman"/>
        </w:rPr>
        <w:t>propuesta</w:t>
      </w:r>
      <w:proofErr w:type="spellEnd"/>
      <w:r>
        <w:rPr>
          <w:rFonts w:ascii="Times New Roman" w:eastAsia="Times New Roman" w:hAnsi="Times New Roman"/>
        </w:rPr>
        <w:t xml:space="preserve"> de </w:t>
      </w:r>
      <w:proofErr w:type="spellStart"/>
      <w:r>
        <w:rPr>
          <w:rFonts w:ascii="Times New Roman" w:eastAsia="Times New Roman" w:hAnsi="Times New Roman"/>
        </w:rPr>
        <w:t>implementación</w:t>
      </w:r>
      <w:proofErr w:type="spellEnd"/>
    </w:p>
    <w:p w14:paraId="3EEA4DDF" w14:textId="77777777" w:rsidR="006B338A" w:rsidRPr="00EB6072" w:rsidRDefault="00000000">
      <w:pPr>
        <w:pStyle w:val="ListNumber"/>
        <w:rPr>
          <w:lang w:val="es-ES"/>
        </w:rPr>
      </w:pPr>
      <w:r w:rsidRPr="00EB6072">
        <w:rPr>
          <w:rFonts w:eastAsia="Times New Roman"/>
          <w:lang w:val="es-ES"/>
        </w:rPr>
        <w:t>TI confirma el tipo de alojamiento y entrega los datos de acceso mediante un canal seguro.</w:t>
      </w:r>
    </w:p>
    <w:p w14:paraId="3DBA4C04" w14:textId="77777777" w:rsidR="006B338A" w:rsidRPr="00EB6072" w:rsidRDefault="00000000">
      <w:pPr>
        <w:pStyle w:val="ListNumber"/>
        <w:rPr>
          <w:lang w:val="es-ES"/>
        </w:rPr>
      </w:pPr>
      <w:r w:rsidRPr="00EB6072">
        <w:rPr>
          <w:rFonts w:eastAsia="Times New Roman"/>
          <w:lang w:val="es-ES"/>
        </w:rPr>
        <w:t>El responsable técnico valida SSH, versión de PHP, extensiones, permisos y conectividad con PostgreSQL.</w:t>
      </w:r>
    </w:p>
    <w:p w14:paraId="2F03046E" w14:textId="77777777" w:rsidR="006B338A" w:rsidRPr="00EB6072" w:rsidRDefault="00000000">
      <w:pPr>
        <w:pStyle w:val="ListNumber"/>
        <w:rPr>
          <w:lang w:val="es-ES"/>
        </w:rPr>
      </w:pPr>
      <w:r w:rsidRPr="00EB6072">
        <w:rPr>
          <w:rFonts w:eastAsia="Times New Roman"/>
          <w:lang w:val="es-ES"/>
        </w:rPr>
        <w:t>Se realiza una copia de seguridad de Neon y de los archivos actuales.</w:t>
      </w:r>
    </w:p>
    <w:p w14:paraId="21CDB4AC" w14:textId="77777777" w:rsidR="006B338A" w:rsidRPr="00EB6072" w:rsidRDefault="00000000">
      <w:pPr>
        <w:pStyle w:val="ListNumber"/>
        <w:rPr>
          <w:lang w:val="es-ES"/>
        </w:rPr>
      </w:pPr>
      <w:r w:rsidRPr="00EB6072">
        <w:rPr>
          <w:rFonts w:eastAsia="Times New Roman"/>
          <w:lang w:val="es-ES"/>
        </w:rPr>
        <w:lastRenderedPageBreak/>
        <w:t>Se despliega el código, se configura el entorno y se migran la base de datos y los medios.</w:t>
      </w:r>
    </w:p>
    <w:p w14:paraId="6B98F39D" w14:textId="77777777" w:rsidR="006B338A" w:rsidRPr="00EB6072" w:rsidRDefault="00000000">
      <w:pPr>
        <w:pStyle w:val="ListNumber"/>
        <w:rPr>
          <w:lang w:val="es-ES"/>
        </w:rPr>
      </w:pPr>
      <w:r w:rsidRPr="00EB6072">
        <w:rPr>
          <w:rFonts w:eastAsia="Times New Roman"/>
          <w:lang w:val="es-ES"/>
        </w:rPr>
        <w:t>Se prueban el sitio público, panel administrativo, carga de archivos, permisos, vistas previas y ruta de salud.</w:t>
      </w:r>
    </w:p>
    <w:p w14:paraId="65C6B2A9" w14:textId="77777777" w:rsidR="006B338A" w:rsidRPr="00EB6072" w:rsidRDefault="00000000">
      <w:pPr>
        <w:pStyle w:val="ListNumber"/>
        <w:rPr>
          <w:lang w:val="es-ES"/>
        </w:rPr>
      </w:pPr>
      <w:r w:rsidRPr="00EB6072">
        <w:rPr>
          <w:rFonts w:eastAsia="Times New Roman"/>
          <w:lang w:val="es-ES"/>
        </w:rPr>
        <w:t>TI configura el subdominio y HTTPS; la Facultad aprueba la publicación definitiva.</w:t>
      </w:r>
    </w:p>
    <w:p w14:paraId="12C0FB80" w14:textId="77777777" w:rsidR="006B338A" w:rsidRPr="00EB6072" w:rsidRDefault="00000000">
      <w:pPr>
        <w:pStyle w:val="ListNumber"/>
        <w:rPr>
          <w:lang w:val="es-ES"/>
        </w:rPr>
      </w:pPr>
      <w:r w:rsidRPr="00EB6072">
        <w:rPr>
          <w:rFonts w:eastAsia="Times New Roman"/>
          <w:lang w:val="es-ES"/>
        </w:rPr>
        <w:t>Se documentan los accesos, respaldos, responsables, mantenimiento y procedimiento de recuperación.</w:t>
      </w:r>
    </w:p>
    <w:p w14:paraId="107D2BE1" w14:textId="77777777" w:rsidR="006B338A" w:rsidRPr="00EB6072" w:rsidRDefault="00000000">
      <w:pPr>
        <w:pStyle w:val="Heading2"/>
        <w:rPr>
          <w:lang w:val="es-ES"/>
        </w:rPr>
      </w:pPr>
      <w:r w:rsidRPr="00EB6072">
        <w:rPr>
          <w:rFonts w:ascii="Times New Roman" w:eastAsia="Times New Roman" w:hAnsi="Times New Roman"/>
          <w:lang w:val="es-ES"/>
        </w:rPr>
        <w:t>Texto sugerido para el pedido institucional</w:t>
      </w:r>
    </w:p>
    <w:p w14:paraId="2D090A11" w14:textId="77777777" w:rsidR="006B338A" w:rsidRPr="00EB6072" w:rsidRDefault="00000000">
      <w:pPr>
        <w:rPr>
          <w:lang w:val="es-ES"/>
        </w:rPr>
      </w:pPr>
      <w:r w:rsidRPr="00EB6072">
        <w:rPr>
          <w:rFonts w:eastAsia="Times New Roman"/>
          <w:b/>
          <w:lang w:val="es-ES"/>
        </w:rPr>
        <w:t>Asunto:</w:t>
      </w:r>
      <w:r w:rsidRPr="00EB6072">
        <w:rPr>
          <w:rFonts w:eastAsia="Times New Roman"/>
          <w:lang w:val="es-ES"/>
        </w:rPr>
        <w:t xml:space="preserve"> Solicitud de espacio de alojamiento institucional y servicios técnicos para el Portal Web de la Facultad de Derecho y Ciencias Políticas.</w:t>
      </w:r>
    </w:p>
    <w:p w14:paraId="4ED3F1E9" w14:textId="77777777" w:rsidR="006B338A" w:rsidRPr="00EB6072" w:rsidRDefault="00000000">
      <w:pPr>
        <w:ind w:firstLine="720"/>
        <w:rPr>
          <w:lang w:val="es-ES"/>
        </w:rPr>
      </w:pPr>
      <w:r w:rsidRPr="00EB6072">
        <w:rPr>
          <w:rFonts w:eastAsia="Times New Roman"/>
          <w:lang w:val="es-ES"/>
        </w:rPr>
        <w:t xml:space="preserve">Se solicita al Área de Tecnologías de la Información la asignación de un espacio de producción en un servidor Linux institucional para alojar el Portal Web de la Facultad de Derecho y Ciencias Políticas. El espacio podrá formar parte de un servidor compartido, máquina virtual o plataforma institucional equivalente, siempre que permita ejecutar una aplicación desarrollada con Laravel 13.12.0, </w:t>
      </w:r>
      <w:proofErr w:type="spellStart"/>
      <w:r w:rsidRPr="00EB6072">
        <w:rPr>
          <w:rFonts w:eastAsia="Times New Roman"/>
          <w:lang w:val="es-ES"/>
        </w:rPr>
        <w:t>Filament</w:t>
      </w:r>
      <w:proofErr w:type="spellEnd"/>
      <w:r w:rsidRPr="00EB6072">
        <w:rPr>
          <w:rFonts w:eastAsia="Times New Roman"/>
          <w:lang w:val="es-ES"/>
        </w:rPr>
        <w:t xml:space="preserve"> 5.6.6 y PHP 8.4.1 o superior compatible.</w:t>
      </w:r>
    </w:p>
    <w:p w14:paraId="33F45947" w14:textId="77777777" w:rsidR="006B338A" w:rsidRPr="00EB6072" w:rsidRDefault="00000000">
      <w:pPr>
        <w:ind w:firstLine="720"/>
        <w:rPr>
          <w:lang w:val="es-ES"/>
        </w:rPr>
      </w:pPr>
      <w:r w:rsidRPr="00EB6072">
        <w:rPr>
          <w:rFonts w:eastAsia="Times New Roman"/>
          <w:lang w:val="es-ES"/>
        </w:rPr>
        <w:t>Se requiere acceso técnico mediante SSH restringido a la red institucional o mediante VPN, proporcionando nombre o IP del servidor, puerto, usuario, mecanismo de autenticación, ruta asignada y permisos disponibles. Asimismo, se solicita una base de datos PostgreSQL institucional con usuario exclusivo, un directorio persistente de al menos 20 GB para documentos e imágenes, copias de seguridad y un responsable técnico de coordinación.</w:t>
      </w:r>
    </w:p>
    <w:p w14:paraId="4011C645" w14:textId="77777777" w:rsidR="006B338A" w:rsidRPr="00EB6072" w:rsidRDefault="00000000">
      <w:pPr>
        <w:ind w:firstLine="720"/>
        <w:rPr>
          <w:lang w:val="es-ES"/>
        </w:rPr>
      </w:pPr>
      <w:r w:rsidRPr="00EB6072">
        <w:rPr>
          <w:rFonts w:eastAsia="Times New Roman"/>
          <w:lang w:val="es-ES"/>
        </w:rPr>
        <w:t>Finalmente, se solicita la creación y publicación del subdominio institucional que se apruebe, proponiéndose derecho.unasam.edu.pe, junto con su registro DNS, certificado TLS/SSL y mecanismo de publicación HTTPS. Las credenciales deberán entregarse mediante un canal seguro y no deberán incorporarse en el oficio ni en el repositorio del sistema.</w:t>
      </w:r>
    </w:p>
    <w:p w14:paraId="04F017DE" w14:textId="77777777" w:rsidR="006B338A" w:rsidRPr="00EB6072" w:rsidRDefault="00000000">
      <w:pPr>
        <w:pStyle w:val="Heading2"/>
        <w:rPr>
          <w:lang w:val="es-ES"/>
        </w:rPr>
      </w:pPr>
      <w:r w:rsidRPr="00EB6072">
        <w:rPr>
          <w:rFonts w:ascii="Times New Roman" w:eastAsia="Times New Roman" w:hAnsi="Times New Roman"/>
          <w:lang w:val="es-ES"/>
        </w:rPr>
        <w:lastRenderedPageBreak/>
        <w:t>Conclusión</w:t>
      </w:r>
    </w:p>
    <w:p w14:paraId="09D0481D" w14:textId="77777777" w:rsidR="006B338A" w:rsidRPr="00EB6072" w:rsidRDefault="00000000">
      <w:pPr>
        <w:ind w:firstLine="720"/>
        <w:rPr>
          <w:lang w:val="es-ES"/>
        </w:rPr>
      </w:pPr>
      <w:r w:rsidRPr="00EB6072">
        <w:rPr>
          <w:rFonts w:eastAsia="Times New Roman"/>
          <w:lang w:val="es-ES"/>
        </w:rPr>
        <w:t>La entrega puede realizarse mediante un documento simple con servidor, IP, puerto, usuario y contraseña o llave, como ocurrió con TESTER. Debe incluir también los datos de PostgreSQL, la ubicación persistente de archivos, el respaldo, el subdominio y el responsable operativo. Esta información permitirá configurar, migrar y publicar el sistema de manera controlada.</w:t>
      </w:r>
    </w:p>
    <w:sectPr w:rsidR="006B338A" w:rsidRPr="00EB6072"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3A40DF" w14:textId="77777777" w:rsidR="00D52CFA" w:rsidRDefault="00D52CFA">
      <w:pPr>
        <w:spacing w:line="240" w:lineRule="auto"/>
      </w:pPr>
      <w:r>
        <w:separator/>
      </w:r>
    </w:p>
  </w:endnote>
  <w:endnote w:type="continuationSeparator" w:id="0">
    <w:p w14:paraId="51CAF171" w14:textId="77777777" w:rsidR="00D52CFA" w:rsidRDefault="00D52C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000C4B" w14:textId="77777777" w:rsidR="00D52CFA" w:rsidRDefault="00D52CFA">
      <w:pPr>
        <w:spacing w:line="240" w:lineRule="auto"/>
      </w:pPr>
      <w:r>
        <w:separator/>
      </w:r>
    </w:p>
  </w:footnote>
  <w:footnote w:type="continuationSeparator" w:id="0">
    <w:p w14:paraId="0EAD155A" w14:textId="77777777" w:rsidR="00D52CFA" w:rsidRDefault="00D52C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80A70F" w14:textId="77777777" w:rsidR="006B338A" w:rsidRDefault="00000000">
    <w:pPr>
      <w:pStyle w:val="Header"/>
      <w:jc w:val="right"/>
    </w:pPr>
    <w:r>
      <w:rPr>
        <w:rFonts w:eastAsia="Times New Roman"/>
      </w:rPr>
      <w:fldChar w:fldCharType="begin"/>
    </w:r>
    <w:r>
      <w:rPr>
        <w:rFonts w:eastAsia="Times New Roman"/>
      </w:rPr>
      <w:instrText xml:space="preserve"> PAGE </w:instrText>
    </w:r>
    <w:r w:rsidR="00EB6072">
      <w:rPr>
        <w:rFonts w:eastAsia="Times New Roman"/>
      </w:rPr>
      <w:fldChar w:fldCharType="separate"/>
    </w:r>
    <w:r w:rsidR="00EB6072">
      <w:rPr>
        <w:rFonts w:eastAsia="Times New Roman"/>
        <w:noProof/>
      </w:rPr>
      <w:t>1</w:t>
    </w:r>
    <w:r>
      <w:rPr>
        <w:rFonts w:eastAsia="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0184576">
    <w:abstractNumId w:val="8"/>
  </w:num>
  <w:num w:numId="2" w16cid:durableId="133522771">
    <w:abstractNumId w:val="6"/>
  </w:num>
  <w:num w:numId="3" w16cid:durableId="788280307">
    <w:abstractNumId w:val="5"/>
  </w:num>
  <w:num w:numId="4" w16cid:durableId="1382941845">
    <w:abstractNumId w:val="4"/>
  </w:num>
  <w:num w:numId="5" w16cid:durableId="1135490798">
    <w:abstractNumId w:val="7"/>
  </w:num>
  <w:num w:numId="6" w16cid:durableId="533427005">
    <w:abstractNumId w:val="3"/>
  </w:num>
  <w:num w:numId="7" w16cid:durableId="1353192818">
    <w:abstractNumId w:val="2"/>
  </w:num>
  <w:num w:numId="8" w16cid:durableId="297222836">
    <w:abstractNumId w:val="1"/>
  </w:num>
  <w:num w:numId="9" w16cid:durableId="189688994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243E"/>
    <w:rsid w:val="006B338A"/>
    <w:rsid w:val="00AA1D8D"/>
    <w:rsid w:val="00B47730"/>
    <w:rsid w:val="00CB0664"/>
    <w:rsid w:val="00D52CFA"/>
    <w:rsid w:val="00EB60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0CAE35"/>
  <w14:defaultImageDpi w14:val="300"/>
  <w15:docId w15:val="{AF45EF72-0AD6-C84E-A766-946663F94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jc w:val="center"/>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1915</Words>
  <Characters>10922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para la solicitud de alojamiento institucional del Portal Web de Derecho</dc:title>
  <dc:subject>Acceso SSH, PostgreSQL, almacenamiento persistente y subdominio institucional</dc:subject>
  <dc:creator>Facultad de Derecho y Ciencias Políticas - UNASAM</dc:creator>
  <cp:keywords>UNASAM, SSH, Laravel, PostgreSQL, alojamiento institucional</cp:keywords>
  <dc:description>Documento formal con presentación basada en APA 7</dc:description>
  <cp:lastModifiedBy>YOMEL JAIR BARRETO FLORES</cp:lastModifiedBy>
  <cp:revision>2</cp:revision>
  <dcterms:created xsi:type="dcterms:W3CDTF">2013-12-23T23:15:00Z</dcterms:created>
  <dcterms:modified xsi:type="dcterms:W3CDTF">2026-08-12T18:11:00Z</dcterms:modified>
  <cp:category/>
</cp:coreProperties>
</file>