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システムとソフトウェア</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システムとは下の図のようにハードウェアとソフトウェアの組み合わせ</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ソフトウェアはシステムの一部を構成している</w:t>
        <w:br w:type="textWrapping"/>
        <w:t xml:space="preserve">ハードウェアとソフトウェアの両方がなければシステムが開発できない</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ハードウェアとソフトウェアについても簡単に説明すると</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ハードウェア 物理的な形がある機械や装置</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ソフトウェア 物理的な形のないプログラムやデータ</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システム開発</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必要なハードウェアと必要な機能を持つソフトウェアの組み合わせ</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たとえばメールの送受信ができるシステムを開発するとして</w:t>
        <w:br w:type="textWrapping"/>
        <w:t xml:space="preserve">必要なハードウェアはパソコンやスマホ、必要なソフトウェアはメールの送受信ができる機能</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用意したハードウェアとソフトウェアを組み合わせるとメールの送受信ができるシステムが完成する</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ソフトウェアライフサイクルプロセス　SLCP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ソフトウェアライフサイクルは</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・企画</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・要件定義</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・開発</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・運用</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・保守</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の５つのプロセスから構成されている</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開発、運用、保守のプロセスの全体像</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1"/>
        <w:tblW w:w="70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295"/>
        <w:gridCol w:w="3135"/>
        <w:tblGridChange w:id="0">
          <w:tblGrid>
            <w:gridCol w:w="1665"/>
            <w:gridCol w:w="229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480" w:lineRule="auto"/>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480" w:lineRule="auto"/>
              <w:rPr>
                <w:color w:val="333333"/>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480" w:lineRule="auto"/>
              <w:rPr>
                <w:color w:val="333333"/>
                <w:sz w:val="21"/>
                <w:szCs w:val="21"/>
              </w:rPr>
            </w:pP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4">
            <w:pPr>
              <w:spacing w:line="480" w:lineRule="auto"/>
              <w:rPr>
                <w:color w:val="333333"/>
                <w:sz w:val="21"/>
                <w:szCs w:val="21"/>
              </w:rPr>
            </w:pPr>
            <w:r w:rsidDel="00000000" w:rsidR="00000000" w:rsidRPr="00000000">
              <w:rPr>
                <w:b w:val="1"/>
                <w:color w:val="333333"/>
                <w:sz w:val="21"/>
                <w:szCs w:val="21"/>
                <w:rtl w:val="0"/>
              </w:rPr>
              <w:t xml:space="preserve">SLCP</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5">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工程</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6">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下位工程</w:t>
            </w: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7">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開発プロセス</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8">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システム要件定義</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9">
            <w:pPr>
              <w:spacing w:line="480" w:lineRule="auto"/>
              <w:rPr>
                <w:color w:val="333333"/>
                <w:sz w:val="21"/>
                <w:szCs w:val="21"/>
              </w:rPr>
            </w:pPr>
            <w:r w:rsidDel="00000000" w:rsidR="00000000" w:rsidRPr="00000000">
              <w:rPr>
                <w:rtl w:val="0"/>
              </w:rPr>
            </w:r>
          </w:p>
        </w:tc>
      </w:tr>
      <w:tr>
        <w:trPr>
          <w:cantSplit w:val="0"/>
          <w:trHeight w:val="235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A">
            <w:pPr>
              <w:spacing w:line="480" w:lineRule="auto"/>
              <w:rPr>
                <w:color w:val="333333"/>
                <w:sz w:val="21"/>
                <w:szCs w:val="21"/>
              </w:rPr>
            </w:pP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B">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システム設計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システム方式設計</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ソフトウェア要件定義</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ソフトウェア方式設計</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ソフトウェア詳細設計</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0">
            <w:pPr>
              <w:spacing w:line="480" w:lineRule="auto"/>
              <w:rPr>
                <w:color w:val="333333"/>
                <w:sz w:val="21"/>
                <w:szCs w:val="21"/>
              </w:rPr>
            </w:pP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1">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プログラミング</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2">
            <w:pPr>
              <w:spacing w:line="480" w:lineRule="auto"/>
              <w:rPr>
                <w:color w:val="333333"/>
                <w:sz w:val="21"/>
                <w:szCs w:val="21"/>
              </w:rPr>
            </w:pPr>
            <w:r w:rsidDel="00000000" w:rsidR="00000000" w:rsidRPr="00000000">
              <w:rPr>
                <w:rtl w:val="0"/>
              </w:rPr>
            </w:r>
          </w:p>
        </w:tc>
      </w:tr>
      <w:tr>
        <w:trPr>
          <w:cantSplit w:val="0"/>
          <w:trHeight w:val="235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3">
            <w:pPr>
              <w:spacing w:line="480" w:lineRule="auto"/>
              <w:rPr>
                <w:color w:val="333333"/>
                <w:sz w:val="21"/>
                <w:szCs w:val="21"/>
              </w:rPr>
            </w:pP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4">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テスト</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単体テスト</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結合テスト</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システムテスト</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運用テスト</w:t>
            </w:r>
          </w:p>
        </w:tc>
      </w:tr>
      <w:tr>
        <w:trPr>
          <w:cantSplit w:val="0"/>
          <w:trHeight w:val="15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9">
            <w:pPr>
              <w:spacing w:line="480" w:lineRule="auto"/>
              <w:rPr>
                <w:color w:val="333333"/>
                <w:sz w:val="21"/>
                <w:szCs w:val="21"/>
              </w:rPr>
            </w:pP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A">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ソフトウェア受入れ</w:t>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pacing w:after="0" w:afterAutospacing="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ソフトウェア導入</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pacing w:after="480" w:line="480" w:lineRule="auto"/>
              <w:ind w:left="720" w:hanging="360"/>
            </w:pPr>
            <w:r w:rsidDel="00000000" w:rsidR="00000000" w:rsidRPr="00000000">
              <w:rPr>
                <w:rFonts w:ascii="Arial Unicode MS" w:cs="Arial Unicode MS" w:eastAsia="Arial Unicode MS" w:hAnsi="Arial Unicode MS"/>
                <w:color w:val="333333"/>
                <w:sz w:val="21"/>
                <w:szCs w:val="21"/>
                <w:rtl w:val="0"/>
              </w:rPr>
              <w:t xml:space="preserve">ソフトウェア受入れ支援</w:t>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D">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運用プロセス</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E">
            <w:pPr>
              <w:spacing w:line="480" w:lineRule="auto"/>
              <w:rPr>
                <w:color w:val="333333"/>
                <w:sz w:val="21"/>
                <w:szCs w:val="21"/>
              </w:rPr>
            </w:pP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3F">
            <w:pPr>
              <w:spacing w:line="480" w:lineRule="auto"/>
              <w:rPr>
                <w:color w:val="333333"/>
                <w:sz w:val="21"/>
                <w:szCs w:val="21"/>
              </w:rPr>
            </w:pPr>
            <w:r w:rsidDel="00000000" w:rsidR="00000000" w:rsidRPr="00000000">
              <w:rPr>
                <w:rtl w:val="0"/>
              </w:rPr>
            </w:r>
          </w:p>
        </w:tc>
      </w:tr>
      <w:tr>
        <w:trPr>
          <w:cantSplit w:val="0"/>
          <w:trHeight w:val="615" w:hRule="atLeast"/>
          <w:tblHeader w:val="0"/>
        </w:trPr>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0">
            <w:pPr>
              <w:spacing w:line="480" w:lineRule="auto"/>
              <w:rPr>
                <w:color w:val="333333"/>
                <w:sz w:val="21"/>
                <w:szCs w:val="21"/>
              </w:rPr>
            </w:pPr>
            <w:r w:rsidDel="00000000" w:rsidR="00000000" w:rsidRPr="00000000">
              <w:rPr>
                <w:rFonts w:ascii="Arial Unicode MS" w:cs="Arial Unicode MS" w:eastAsia="Arial Unicode MS" w:hAnsi="Arial Unicode MS"/>
                <w:b w:val="1"/>
                <w:color w:val="333333"/>
                <w:sz w:val="21"/>
                <w:szCs w:val="21"/>
                <w:rtl w:val="0"/>
              </w:rPr>
              <w:t xml:space="preserve">保守プロセス</w:t>
            </w:r>
            <w:r w:rsidDel="00000000" w:rsidR="00000000" w:rsidRPr="00000000">
              <w:rPr>
                <w:rtl w:val="0"/>
              </w:rPr>
            </w:r>
          </w:p>
        </w:tc>
        <w:tc>
          <w:tcPr>
            <w:tcBorders>
              <w:top w:color="dddddd" w:space="0" w:sz="5" w:val="single"/>
              <w:left w:color="dddddd" w:space="0" w:sz="5" w:val="single"/>
              <w:bottom w:color="dddddd" w:space="0" w:sz="5" w:val="single"/>
              <w:right w:color="dddddd" w:space="0" w:sz="5" w:val="single"/>
            </w:tcBorders>
            <w:tcMar>
              <w:top w:w="100.0" w:type="dxa"/>
              <w:left w:w="200.0" w:type="dxa"/>
              <w:bottom w:w="100.0" w:type="dxa"/>
              <w:right w:w="200.0" w:type="dxa"/>
            </w:tcMar>
            <w:vAlign w:val="center"/>
          </w:tcPr>
          <w:p w:rsidR="00000000" w:rsidDel="00000000" w:rsidP="00000000" w:rsidRDefault="00000000" w:rsidRPr="00000000" w14:paraId="00000041">
            <w:pPr>
              <w:spacing w:line="480" w:lineRule="auto"/>
              <w:rPr>
                <w:color w:val="333333"/>
                <w:sz w:val="21"/>
                <w:szCs w:val="21"/>
              </w:rPr>
            </w:pPr>
            <w:r w:rsidDel="00000000" w:rsidR="00000000" w:rsidRPr="00000000">
              <w:rPr>
                <w:rFonts w:ascii="Arial Unicode MS" w:cs="Arial Unicode MS" w:eastAsia="Arial Unicode MS" w:hAnsi="Arial Unicode MS"/>
                <w:color w:val="333333"/>
                <w:sz w:val="21"/>
                <w:szCs w:val="21"/>
                <w:rtl w:val="0"/>
              </w:rPr>
              <w:t xml:space="preserve">ソフトウェア保守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480" w:lineRule="auto"/>
              <w:rPr>
                <w:color w:val="333333"/>
                <w:sz w:val="21"/>
                <w:szCs w:val="21"/>
              </w:rPr>
            </w:pPr>
            <w:r w:rsidDel="00000000" w:rsidR="00000000" w:rsidRPr="00000000">
              <w:rPr>
                <w:rtl w:val="0"/>
              </w:rPr>
            </w:r>
          </w:p>
        </w:tc>
      </w:tr>
    </w:tbl>
    <w:p w:rsidR="00000000" w:rsidDel="00000000" w:rsidP="00000000" w:rsidRDefault="00000000" w:rsidRPr="00000000" w14:paraId="00000043">
      <w:pPr>
        <w:rPr>
          <w:color w:val="333333"/>
          <w:sz w:val="21"/>
          <w:szCs w:val="2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開発プロセスの概要</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開発プロセスは開発、運用、保守のプロセスの中で最も工程数が多い</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開発プロセスの５つの工程</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13335000" cy="762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350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システム要件定義</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システムで実現したいこと（要件）を決める</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何を実現したいか決めることを要件定義という、システム要件定義ではシステムで実現したいことに加えｍシステム開発に必要な経営資源（人、モノ、金、知恵（情報））の部分やスケジュール計画を決めることもあ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システム設計</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システムようけんていぎ　で決めた事を実現できるハードウェアとソフトウェアの仕様を決める</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仕様とはハードウェアとソフトウェアの機能や働き方のこと、システム設計では、システム要件定義で決めた内容の表現方法を具体的に考える、ハードウェアとソフトウェアの画面から考えて、設計図を作るイメージ</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プログラミング</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システム設計で決めたとおりのハードウェアやソフトウェアのソースコードを書く</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ソースコードとはプログラミング言語で書いたシステムを動かすための命令文、ソースコードの大儀は過去問で出題されている</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テスト</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プログラミンしたプログラムやシステムが設計したとおりに動くか確認する</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テストではプログラムやシステムを実際に動かして設計したとおりに動くかを確認する、テストの結果、不具合が起きた場合は修正し、納品できる状態にする</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