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基本的な文字列を表示させるコードもあるが、文字列と数値の使い分けも必要になってくる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191500" cy="361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61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四則演算の演算子</w:t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rtl w:val="0"/>
        </w:rPr>
        <w:t xml:space="preserve">+：足し算</w:t>
      </w:r>
    </w:p>
    <w:p w:rsidR="00000000" w:rsidDel="00000000" w:rsidP="00000000" w:rsidRDefault="00000000" w:rsidRPr="00000000" w14:paraId="00000007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rtl w:val="0"/>
        </w:rPr>
        <w:t xml:space="preserve">-：引き算</w:t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rtl w:val="0"/>
        </w:rPr>
        <w:t xml:space="preserve">*：掛け算</w:t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rtl w:val="0"/>
        </w:rPr>
        <w:t xml:space="preserve">/：割り算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複数の演算子による計算</w:t>
      </w:r>
    </w:p>
    <w:p w:rsidR="00000000" w:rsidDel="00000000" w:rsidP="00000000" w:rsidRDefault="00000000" w:rsidRPr="00000000" w14:paraId="0000000B">
      <w:pPr>
        <w:rPr>
          <w:rFonts w:ascii="Meiryo" w:cs="Meiryo" w:eastAsia="Meiryo" w:hAnsi="Meiryo"/>
          <w:color w:val="505458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505458"/>
          <w:sz w:val="21"/>
          <w:szCs w:val="21"/>
          <w:rtl w:val="0"/>
        </w:rPr>
        <w:t xml:space="preserve">式は、複数の演算子を使うことができます。複数の演算子がある場合は</w:t>
      </w:r>
    </w:p>
    <w:p w:rsidR="00000000" w:rsidDel="00000000" w:rsidP="00000000" w:rsidRDefault="00000000" w:rsidRPr="00000000" w14:paraId="0000000C">
      <w:pPr>
        <w:rPr>
          <w:rFonts w:ascii="Meiryo" w:cs="Meiryo" w:eastAsia="Meiryo" w:hAnsi="Meiryo"/>
          <w:color w:val="505458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505458"/>
          <w:sz w:val="21"/>
          <w:szCs w:val="21"/>
          <w:u w:val="single"/>
          <w:rtl w:val="0"/>
        </w:rPr>
        <w:t xml:space="preserve">左から順番に計算していきます</w:t>
      </w:r>
      <w:r w:rsidDel="00000000" w:rsidR="00000000" w:rsidRPr="00000000">
        <w:rPr>
          <w:rFonts w:ascii="Meiryo" w:cs="Meiryo" w:eastAsia="Meiryo" w:hAnsi="Meiryo"/>
          <w:color w:val="505458"/>
          <w:sz w:val="21"/>
          <w:szCs w:val="21"/>
          <w:rtl w:val="0"/>
        </w:rPr>
        <w:t xml:space="preserve">。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0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u w:val="single"/>
          <w:rtl w:val="0"/>
        </w:rPr>
        <w:t xml:space="preserve">100 + 30 + 2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    // 132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rtl w:val="0"/>
        </w:rPr>
        <w:t xml:space="preserve">優先順位</w:t>
      </w:r>
    </w:p>
    <w:p w:rsidR="00000000" w:rsidDel="00000000" w:rsidP="00000000" w:rsidRDefault="00000000" w:rsidRPr="00000000" w14:paraId="00000016">
      <w:pPr>
        <w:rPr>
          <w:rFonts w:ascii="Meiryo" w:cs="Meiryo" w:eastAsia="Meiryo" w:hAnsi="Meiryo"/>
          <w:color w:val="505458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505458"/>
          <w:sz w:val="21"/>
          <w:szCs w:val="21"/>
          <w:rtl w:val="0"/>
        </w:rPr>
        <w:t xml:space="preserve">掛け算や割り算は、足し算や引き算より先に計算します</w:t>
      </w:r>
    </w:p>
    <w:p w:rsidR="00000000" w:rsidDel="00000000" w:rsidP="00000000" w:rsidRDefault="00000000" w:rsidRPr="00000000" w14:paraId="0000001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u w:val="single"/>
          <w:rtl w:val="0"/>
        </w:rPr>
        <w:t xml:space="preserve">100 + 30 * 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    // 160</w:t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Meiryo" w:cs="Meiryo" w:eastAsia="Meiryo" w:hAnsi="Meiryo"/>
          <w:b w:val="1"/>
          <w:color w:val="505458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b w:val="1"/>
          <w:color w:val="505458"/>
          <w:sz w:val="21"/>
          <w:szCs w:val="21"/>
          <w:rtl w:val="0"/>
        </w:rPr>
        <w:t xml:space="preserve">()を使った計算</w:t>
      </w:r>
    </w:p>
    <w:p w:rsidR="00000000" w:rsidDel="00000000" w:rsidP="00000000" w:rsidRDefault="00000000" w:rsidRPr="00000000" w14:paraId="0000001D">
      <w:pPr>
        <w:rPr>
          <w:rFonts w:ascii="Meiryo" w:cs="Meiryo" w:eastAsia="Meiryo" w:hAnsi="Meiryo"/>
          <w:color w:val="505458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505458"/>
          <w:sz w:val="21"/>
          <w:szCs w:val="21"/>
          <w:rtl w:val="0"/>
        </w:rPr>
        <w:t xml:space="preserve">（）があると先に計算します</w:t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u w:val="single"/>
          <w:rtl w:val="0"/>
        </w:rPr>
        <w:t xml:space="preserve">(100 + 30)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* 2);    // 260</w:t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iryo" w:cs="Meiryo" w:eastAsia="Meiryo" w:hAnsi="Meiryo"/>
          <w:color w:val="505458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