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845BE" w14:textId="77777777" w:rsidR="00D2267F" w:rsidRDefault="00D2267F" w:rsidP="00917D99">
      <w:pPr>
        <w:spacing w:line="480" w:lineRule="auto"/>
        <w:jc w:val="center"/>
        <w:rPr>
          <w:rFonts w:asciiTheme="minorBidi" w:hAnsiTheme="minorBidi"/>
          <w:b/>
          <w:bCs/>
        </w:rPr>
      </w:pPr>
    </w:p>
    <w:p w14:paraId="10AFA4A2" w14:textId="77777777" w:rsidR="00D2267F" w:rsidRDefault="00D2267F" w:rsidP="00917D99">
      <w:pPr>
        <w:spacing w:line="480" w:lineRule="auto"/>
        <w:jc w:val="center"/>
        <w:rPr>
          <w:rFonts w:asciiTheme="minorBidi" w:hAnsiTheme="minorBidi"/>
          <w:b/>
          <w:bCs/>
        </w:rPr>
      </w:pPr>
    </w:p>
    <w:p w14:paraId="16F07A92" w14:textId="77777777" w:rsidR="00D2267F" w:rsidRDefault="00D2267F" w:rsidP="00917D99">
      <w:pPr>
        <w:spacing w:line="480" w:lineRule="auto"/>
        <w:jc w:val="center"/>
        <w:rPr>
          <w:rFonts w:asciiTheme="minorBidi" w:hAnsiTheme="minorBidi"/>
          <w:b/>
          <w:bCs/>
        </w:rPr>
      </w:pPr>
    </w:p>
    <w:p w14:paraId="2B6D68EB" w14:textId="77777777" w:rsidR="00D2267F" w:rsidRDefault="00D2267F" w:rsidP="00917D99">
      <w:pPr>
        <w:spacing w:line="480" w:lineRule="auto"/>
        <w:jc w:val="center"/>
        <w:rPr>
          <w:rFonts w:asciiTheme="minorBidi" w:hAnsiTheme="minorBidi"/>
          <w:b/>
          <w:bCs/>
        </w:rPr>
      </w:pPr>
    </w:p>
    <w:p w14:paraId="151BBA27" w14:textId="3C9C5341" w:rsidR="00D2267F" w:rsidRDefault="00B83666" w:rsidP="00917D99">
      <w:pPr>
        <w:spacing w:line="480" w:lineRule="auto"/>
        <w:jc w:val="center"/>
        <w:rPr>
          <w:rFonts w:asciiTheme="minorBidi" w:hAnsiTheme="minorBidi"/>
        </w:rPr>
      </w:pPr>
      <w:r w:rsidRPr="00B83666">
        <w:rPr>
          <w:rFonts w:asciiTheme="minorBidi" w:hAnsiTheme="minorBidi"/>
          <w:b/>
          <w:bCs/>
        </w:rPr>
        <w:t>Title:</w:t>
      </w:r>
      <w:r w:rsidRPr="00B83666">
        <w:rPr>
          <w:rFonts w:asciiTheme="minorBidi" w:hAnsiTheme="minorBidi"/>
        </w:rPr>
        <w:t xml:space="preserve"> Executive Summary – Risk Assessment and Business Continuity for Cathy’s Digital Supply Chain</w:t>
      </w:r>
      <w:r w:rsidRPr="00B83666">
        <w:rPr>
          <w:rFonts w:asciiTheme="minorBidi" w:hAnsiTheme="minorBidi"/>
        </w:rPr>
        <w:br/>
      </w:r>
      <w:r w:rsidRPr="00B83666">
        <w:rPr>
          <w:rFonts w:asciiTheme="minorBidi" w:hAnsiTheme="minorBidi"/>
          <w:b/>
          <w:bCs/>
        </w:rPr>
        <w:t>Module:</w:t>
      </w:r>
      <w:r w:rsidRPr="00B83666">
        <w:rPr>
          <w:rFonts w:asciiTheme="minorBidi" w:hAnsiTheme="minorBidi"/>
        </w:rPr>
        <w:t xml:space="preserve"> SRM_PCOM7E July 2025 A</w:t>
      </w:r>
      <w:r w:rsidRPr="00B83666">
        <w:rPr>
          <w:rFonts w:asciiTheme="minorBidi" w:hAnsiTheme="minorBidi"/>
        </w:rPr>
        <w:br/>
      </w:r>
      <w:r w:rsidRPr="00B83666">
        <w:rPr>
          <w:rFonts w:asciiTheme="minorBidi" w:hAnsiTheme="minorBidi"/>
          <w:b/>
          <w:bCs/>
        </w:rPr>
        <w:t>Date:</w:t>
      </w:r>
      <w:r w:rsidRPr="00B83666">
        <w:rPr>
          <w:rFonts w:asciiTheme="minorBidi" w:hAnsiTheme="minorBidi"/>
        </w:rPr>
        <w:t xml:space="preserve"> 13 October 2025</w:t>
      </w:r>
    </w:p>
    <w:p w14:paraId="28F56082" w14:textId="12C40363" w:rsidR="00900758" w:rsidRPr="009B0416" w:rsidRDefault="00900758" w:rsidP="00917D99">
      <w:pPr>
        <w:spacing w:line="480" w:lineRule="auto"/>
        <w:jc w:val="center"/>
        <w:rPr>
          <w:rFonts w:asciiTheme="minorBidi" w:hAnsiTheme="minorBidi"/>
          <w:i/>
          <w:iCs/>
          <w:sz w:val="22"/>
          <w:szCs w:val="22"/>
        </w:rPr>
      </w:pPr>
      <w:r w:rsidRPr="009B0416">
        <w:rPr>
          <w:rFonts w:asciiTheme="minorBidi" w:hAnsiTheme="minorBidi"/>
          <w:i/>
          <w:iCs/>
          <w:sz w:val="22"/>
          <w:szCs w:val="22"/>
        </w:rPr>
        <w:t>(References</w:t>
      </w:r>
      <w:r w:rsidR="006B305E" w:rsidRPr="009B0416">
        <w:rPr>
          <w:rFonts w:asciiTheme="minorBidi" w:hAnsiTheme="minorBidi"/>
          <w:i/>
          <w:iCs/>
          <w:sz w:val="22"/>
          <w:szCs w:val="22"/>
        </w:rPr>
        <w:t xml:space="preserve"> &amp;</w:t>
      </w:r>
      <w:r w:rsidRPr="009B0416">
        <w:rPr>
          <w:rFonts w:asciiTheme="minorBidi" w:hAnsiTheme="minorBidi"/>
          <w:i/>
          <w:iCs/>
          <w:sz w:val="22"/>
          <w:szCs w:val="22"/>
        </w:rPr>
        <w:t xml:space="preserve"> Appendices are not included in the final word count)</w:t>
      </w:r>
    </w:p>
    <w:p w14:paraId="37F26EA2" w14:textId="77777777" w:rsidR="004D0B4F" w:rsidRDefault="004D0B4F" w:rsidP="004D0B4F">
      <w:pPr>
        <w:spacing w:line="480" w:lineRule="auto"/>
        <w:rPr>
          <w:rFonts w:asciiTheme="minorBidi" w:hAnsiTheme="minorBidi"/>
        </w:rPr>
      </w:pPr>
    </w:p>
    <w:p w14:paraId="76932338" w14:textId="77777777" w:rsidR="004D0B4F" w:rsidRDefault="004D0B4F" w:rsidP="004D0B4F">
      <w:pPr>
        <w:spacing w:line="480" w:lineRule="auto"/>
        <w:rPr>
          <w:rFonts w:asciiTheme="minorBidi" w:hAnsiTheme="minorBidi"/>
        </w:rPr>
      </w:pPr>
    </w:p>
    <w:p w14:paraId="72BB629B" w14:textId="77777777" w:rsidR="004D0B4F" w:rsidRDefault="004D0B4F" w:rsidP="004D0B4F">
      <w:pPr>
        <w:spacing w:line="480" w:lineRule="auto"/>
        <w:rPr>
          <w:rFonts w:asciiTheme="minorBidi" w:hAnsiTheme="minorBidi"/>
        </w:rPr>
      </w:pPr>
    </w:p>
    <w:p w14:paraId="6090AC3B" w14:textId="77777777" w:rsidR="004D0B4F" w:rsidRDefault="004D0B4F" w:rsidP="004D0B4F">
      <w:pPr>
        <w:spacing w:line="480" w:lineRule="auto"/>
        <w:rPr>
          <w:rFonts w:asciiTheme="minorBidi" w:hAnsiTheme="minorBidi"/>
        </w:rPr>
      </w:pPr>
    </w:p>
    <w:p w14:paraId="22891D4C" w14:textId="77777777" w:rsidR="004D0B4F" w:rsidRDefault="004D0B4F" w:rsidP="004D0B4F">
      <w:pPr>
        <w:spacing w:line="480" w:lineRule="auto"/>
        <w:rPr>
          <w:rFonts w:asciiTheme="minorBidi" w:hAnsiTheme="minorBidi"/>
        </w:rPr>
      </w:pPr>
    </w:p>
    <w:p w14:paraId="03C68116" w14:textId="77777777" w:rsidR="004D0B4F" w:rsidRDefault="004D0B4F" w:rsidP="004D0B4F">
      <w:pPr>
        <w:spacing w:line="480" w:lineRule="auto"/>
        <w:rPr>
          <w:rFonts w:asciiTheme="minorBidi" w:hAnsiTheme="minorBidi"/>
        </w:rPr>
      </w:pPr>
    </w:p>
    <w:p w14:paraId="144DD457" w14:textId="77777777" w:rsidR="004D0B4F" w:rsidRDefault="004D0B4F" w:rsidP="004D0B4F">
      <w:pPr>
        <w:spacing w:line="480" w:lineRule="auto"/>
        <w:rPr>
          <w:rFonts w:asciiTheme="minorBidi" w:hAnsiTheme="minorBidi"/>
        </w:rPr>
      </w:pPr>
    </w:p>
    <w:p w14:paraId="5B24F11F" w14:textId="77777777" w:rsidR="004D0B4F" w:rsidRDefault="004D0B4F" w:rsidP="004D0B4F">
      <w:pPr>
        <w:spacing w:line="480" w:lineRule="auto"/>
        <w:rPr>
          <w:rFonts w:asciiTheme="minorBidi" w:hAnsiTheme="minorBidi"/>
        </w:rPr>
      </w:pPr>
    </w:p>
    <w:p w14:paraId="32A0A02A" w14:textId="77777777" w:rsidR="004D0B4F" w:rsidRDefault="004D0B4F" w:rsidP="004D0B4F">
      <w:pPr>
        <w:spacing w:line="480" w:lineRule="auto"/>
        <w:rPr>
          <w:rFonts w:asciiTheme="minorBidi" w:hAnsiTheme="minorBidi"/>
        </w:rPr>
      </w:pPr>
    </w:p>
    <w:p w14:paraId="50603A49" w14:textId="77777777" w:rsidR="004D0B4F" w:rsidRDefault="004D0B4F" w:rsidP="004D0B4F">
      <w:pPr>
        <w:spacing w:line="480" w:lineRule="auto"/>
        <w:rPr>
          <w:rFonts w:asciiTheme="minorBidi" w:hAnsiTheme="minorBidi"/>
        </w:rPr>
      </w:pPr>
    </w:p>
    <w:p w14:paraId="7FDEAE9A" w14:textId="77777777" w:rsidR="00957B48" w:rsidRPr="00957B48" w:rsidRDefault="00957B48" w:rsidP="00957B48">
      <w:pPr>
        <w:spacing w:line="480" w:lineRule="auto"/>
        <w:jc w:val="both"/>
        <w:rPr>
          <w:rFonts w:asciiTheme="minorBidi" w:hAnsiTheme="minorBidi"/>
          <w:b/>
          <w:bCs/>
        </w:rPr>
      </w:pPr>
      <w:r w:rsidRPr="00957B48">
        <w:rPr>
          <w:rFonts w:asciiTheme="minorBidi" w:hAnsiTheme="minorBidi"/>
          <w:b/>
          <w:bCs/>
        </w:rPr>
        <w:lastRenderedPageBreak/>
        <w:t>1. Executive Summary</w:t>
      </w:r>
    </w:p>
    <w:p w14:paraId="6B2E74AB" w14:textId="77777777" w:rsidR="009E3A9B" w:rsidRPr="009E3A9B" w:rsidRDefault="009E3A9B" w:rsidP="009E3A9B">
      <w:pPr>
        <w:spacing w:line="480" w:lineRule="auto"/>
        <w:jc w:val="both"/>
        <w:rPr>
          <w:rFonts w:asciiTheme="minorBidi" w:hAnsiTheme="minorBidi"/>
        </w:rPr>
      </w:pPr>
      <w:r w:rsidRPr="009E3A9B">
        <w:rPr>
          <w:rFonts w:asciiTheme="minorBidi" w:hAnsiTheme="minorBidi"/>
        </w:rPr>
        <w:t xml:space="preserve">This report determines the risks involved by Cathy's initiative to digitize business processes, i.e., integration into global supply chains and automated warehouses. The analysis attempts to quantify the likelihood of perturbations that may threaten product quality or availability. Two major modelling methods—Monte Carlo Simulation and Fault Tree Analysis—were chosen in an attempt to quantify risks from likely internal failure (e.g., automation failure) and external scenarios (e.g., geopolitical disruption, </w:t>
      </w:r>
      <w:proofErr w:type="spellStart"/>
      <w:r w:rsidRPr="009E3A9B">
        <w:rPr>
          <w:rFonts w:asciiTheme="minorBidi" w:hAnsiTheme="minorBidi"/>
        </w:rPr>
        <w:t>cyber attack</w:t>
      </w:r>
      <w:proofErr w:type="spellEnd"/>
      <w:r w:rsidRPr="009E3A9B">
        <w:rPr>
          <w:rFonts w:asciiTheme="minorBidi" w:hAnsiTheme="minorBidi"/>
        </w:rPr>
        <w:t xml:space="preserve">). Simulation outputs suggest a 12–18% chance of quality compromise through automation misconfiguration and a 20–30% chance of supply chain loss as a result of external logistics failure and </w:t>
      </w:r>
      <w:proofErr w:type="spellStart"/>
      <w:r w:rsidRPr="009E3A9B">
        <w:rPr>
          <w:rFonts w:asciiTheme="minorBidi" w:hAnsiTheme="minorBidi"/>
        </w:rPr>
        <w:t>cyber attacks</w:t>
      </w:r>
      <w:proofErr w:type="spellEnd"/>
      <w:r w:rsidRPr="009E3A9B">
        <w:rPr>
          <w:rFonts w:asciiTheme="minorBidi" w:hAnsiTheme="minorBidi"/>
        </w:rPr>
        <w:t>. Active monitoring of the supply chain, backup supplier networks, and in-built quality checks for automated nodes are suggested in this report to reduce such risks.</w:t>
      </w:r>
    </w:p>
    <w:p w14:paraId="6A92BF21" w14:textId="0BF93124" w:rsidR="004D0B4F" w:rsidRDefault="009E3A9B" w:rsidP="009E3A9B">
      <w:pPr>
        <w:spacing w:line="480" w:lineRule="auto"/>
        <w:jc w:val="both"/>
        <w:rPr>
          <w:rFonts w:asciiTheme="minorBidi" w:hAnsiTheme="minorBidi"/>
        </w:rPr>
      </w:pPr>
      <w:r w:rsidRPr="009E3A9B">
        <w:rPr>
          <w:rFonts w:asciiTheme="minorBidi" w:hAnsiTheme="minorBidi"/>
        </w:rPr>
        <w:t xml:space="preserve">To address the increasing needs of new high-profile customers, it is advisable to have a Business Continuity and Disaster Recovery (BCDR) strategy. It possesses an active-active cloud-hosted setup in multiple geographic zones on AWS or Microsoft Azure to achieve the Recovery Time Objective (RTO) and Recovery Point Objective (RPO) of less than a minute. </w:t>
      </w:r>
    </w:p>
    <w:p w14:paraId="748BE57D" w14:textId="77777777" w:rsidR="00DE0F02" w:rsidRDefault="00DE0F02" w:rsidP="009E3A9B">
      <w:pPr>
        <w:spacing w:line="480" w:lineRule="auto"/>
        <w:jc w:val="both"/>
        <w:rPr>
          <w:rFonts w:asciiTheme="minorBidi" w:hAnsiTheme="minorBidi"/>
        </w:rPr>
      </w:pPr>
    </w:p>
    <w:p w14:paraId="3BB0E24D" w14:textId="77777777" w:rsidR="009E3A9B" w:rsidRDefault="009E3A9B" w:rsidP="009E3A9B">
      <w:pPr>
        <w:spacing w:line="480" w:lineRule="auto"/>
        <w:jc w:val="both"/>
        <w:rPr>
          <w:rFonts w:asciiTheme="minorBidi" w:hAnsiTheme="minorBidi"/>
        </w:rPr>
      </w:pPr>
    </w:p>
    <w:p w14:paraId="48B9E0F1" w14:textId="77777777" w:rsidR="0004183A" w:rsidRDefault="0004183A" w:rsidP="004D0B4F">
      <w:pPr>
        <w:spacing w:line="480" w:lineRule="auto"/>
        <w:jc w:val="both"/>
        <w:rPr>
          <w:rFonts w:asciiTheme="minorBidi" w:hAnsiTheme="minorBidi"/>
        </w:rPr>
      </w:pPr>
    </w:p>
    <w:p w14:paraId="34BDEA8E" w14:textId="77777777" w:rsidR="0004183A" w:rsidRDefault="0004183A" w:rsidP="004D0B4F">
      <w:pPr>
        <w:spacing w:line="480" w:lineRule="auto"/>
        <w:jc w:val="both"/>
        <w:rPr>
          <w:rFonts w:asciiTheme="minorBidi" w:hAnsiTheme="minorBidi"/>
        </w:rPr>
      </w:pPr>
    </w:p>
    <w:p w14:paraId="36CF5B8A" w14:textId="77777777" w:rsidR="0004183A" w:rsidRPr="0004183A" w:rsidRDefault="0004183A" w:rsidP="0004183A">
      <w:pPr>
        <w:spacing w:line="480" w:lineRule="auto"/>
        <w:jc w:val="both"/>
        <w:rPr>
          <w:rFonts w:asciiTheme="minorBidi" w:hAnsiTheme="minorBidi"/>
          <w:b/>
          <w:bCs/>
        </w:rPr>
      </w:pPr>
      <w:r w:rsidRPr="0004183A">
        <w:rPr>
          <w:rFonts w:asciiTheme="minorBidi" w:hAnsiTheme="minorBidi"/>
          <w:b/>
          <w:bCs/>
        </w:rPr>
        <w:lastRenderedPageBreak/>
        <w:t>2. Introduction</w:t>
      </w:r>
    </w:p>
    <w:p w14:paraId="5C404D3A" w14:textId="77777777" w:rsidR="009448E4" w:rsidRPr="009448E4" w:rsidRDefault="009448E4" w:rsidP="009448E4">
      <w:pPr>
        <w:spacing w:line="480" w:lineRule="auto"/>
        <w:jc w:val="both"/>
        <w:rPr>
          <w:rFonts w:asciiTheme="minorBidi" w:hAnsiTheme="minorBidi"/>
        </w:rPr>
      </w:pPr>
      <w:r w:rsidRPr="009448E4">
        <w:rPr>
          <w:rFonts w:asciiTheme="minorBidi" w:hAnsiTheme="minorBidi"/>
        </w:rPr>
        <w:t xml:space="preserve">The swift shift towards </w:t>
      </w:r>
      <w:proofErr w:type="spellStart"/>
      <w:r w:rsidRPr="009448E4">
        <w:rPr>
          <w:rFonts w:asciiTheme="minorBidi" w:hAnsiTheme="minorBidi"/>
        </w:rPr>
        <w:t>digitalisation</w:t>
      </w:r>
      <w:proofErr w:type="spellEnd"/>
      <w:r w:rsidRPr="009448E4">
        <w:rPr>
          <w:rFonts w:asciiTheme="minorBidi" w:hAnsiTheme="minorBidi"/>
        </w:rPr>
        <w:t xml:space="preserve"> brings Cathy's store business significant advantages such as greater scalability, economic efficiency, and exposure to global markets. The arrival of an international supply chain and robotics-enabled warehouses also comes with new threats that can interfere with the brand's consolidated image of providing quality products and reliability. With the introduction of top clients such as HRH the King and Prince Albert II of Monaco, providing a continuous service and standard is not just a commercial benefit but also a matter of reputation.</w:t>
      </w:r>
    </w:p>
    <w:p w14:paraId="01F66F4E" w14:textId="77777777" w:rsidR="00C51CA7" w:rsidRDefault="009448E4" w:rsidP="009448E4">
      <w:pPr>
        <w:spacing w:line="480" w:lineRule="auto"/>
        <w:jc w:val="both"/>
        <w:rPr>
          <w:rFonts w:asciiTheme="minorBidi" w:hAnsiTheme="minorBidi"/>
        </w:rPr>
      </w:pPr>
      <w:r w:rsidRPr="009448E4">
        <w:rPr>
          <w:rFonts w:asciiTheme="minorBidi" w:hAnsiTheme="minorBidi"/>
        </w:rPr>
        <w:t xml:space="preserve">This executive summary formulates </w:t>
      </w:r>
      <w:proofErr w:type="spellStart"/>
      <w:r w:rsidRPr="009448E4">
        <w:rPr>
          <w:rFonts w:asciiTheme="minorBidi" w:hAnsiTheme="minorBidi"/>
        </w:rPr>
        <w:t>digitalisation's</w:t>
      </w:r>
      <w:proofErr w:type="spellEnd"/>
      <w:r w:rsidRPr="009448E4">
        <w:rPr>
          <w:rFonts w:asciiTheme="minorBidi" w:hAnsiTheme="minorBidi"/>
        </w:rPr>
        <w:t xml:space="preserve"> operational risks quantitatively in terms of their likelihood and recommends countermeasures to maintain the integrity of supply chains, as well as product quality levels. Specific attention is paid to supply chain exposures arising from system failures, data loss, cyber-attacks, and General Data Protection Regulation (GDPR)-specific compliance violations. Apart from that, to cater to the critical requirement of round-the-clock 24/7/365 online availability, an exhaustive Business Continuity and Disaster Recovery (BCDR) plan is established, with the capability to respond to very stringent Recovery Time Objectives (RTO) and Recovery Point Objectives (RPO). The report also evaluates key cloud platforms for hosting and advises on means to mitigate vendor lock-in risks, secure long-term survivability and viability of Cathy's online business.</w:t>
      </w:r>
    </w:p>
    <w:p w14:paraId="5C66A408" w14:textId="77777777" w:rsidR="00C51CA7" w:rsidRDefault="00C51CA7" w:rsidP="009448E4">
      <w:pPr>
        <w:spacing w:line="480" w:lineRule="auto"/>
        <w:jc w:val="both"/>
        <w:rPr>
          <w:rFonts w:asciiTheme="minorBidi" w:hAnsiTheme="minorBidi"/>
        </w:rPr>
      </w:pPr>
    </w:p>
    <w:p w14:paraId="3418782C" w14:textId="77777777" w:rsidR="00C51CA7" w:rsidRDefault="00C51CA7" w:rsidP="009448E4">
      <w:pPr>
        <w:spacing w:line="480" w:lineRule="auto"/>
        <w:jc w:val="both"/>
        <w:rPr>
          <w:rFonts w:asciiTheme="minorBidi" w:hAnsiTheme="minorBidi"/>
        </w:rPr>
      </w:pPr>
    </w:p>
    <w:p w14:paraId="53385C2D" w14:textId="77777777" w:rsidR="00C51CA7" w:rsidRDefault="00C51CA7" w:rsidP="009448E4">
      <w:pPr>
        <w:spacing w:line="480" w:lineRule="auto"/>
        <w:jc w:val="both"/>
        <w:rPr>
          <w:rFonts w:asciiTheme="minorBidi" w:hAnsiTheme="minorBidi"/>
        </w:rPr>
      </w:pPr>
    </w:p>
    <w:p w14:paraId="0966616A" w14:textId="29C705DB" w:rsidR="0001117B" w:rsidRPr="0001117B" w:rsidRDefault="0001117B" w:rsidP="009448E4">
      <w:pPr>
        <w:spacing w:line="480" w:lineRule="auto"/>
        <w:jc w:val="both"/>
        <w:rPr>
          <w:rFonts w:asciiTheme="minorBidi" w:hAnsiTheme="minorBidi"/>
          <w:b/>
          <w:bCs/>
        </w:rPr>
      </w:pPr>
      <w:r w:rsidRPr="0001117B">
        <w:rPr>
          <w:rFonts w:asciiTheme="minorBidi" w:hAnsiTheme="minorBidi"/>
          <w:b/>
          <w:bCs/>
        </w:rPr>
        <w:lastRenderedPageBreak/>
        <w:t>3. Identified Risks to Quality and Supply Chain</w:t>
      </w:r>
    </w:p>
    <w:p w14:paraId="37B3DF93" w14:textId="77777777" w:rsidR="0001117B" w:rsidRPr="0001117B" w:rsidRDefault="0001117B" w:rsidP="0001117B">
      <w:pPr>
        <w:spacing w:line="480" w:lineRule="auto"/>
        <w:jc w:val="both"/>
        <w:rPr>
          <w:rFonts w:asciiTheme="minorBidi" w:hAnsiTheme="minorBidi"/>
          <w:b/>
          <w:bCs/>
        </w:rPr>
      </w:pPr>
      <w:r w:rsidRPr="0001117B">
        <w:rPr>
          <w:rFonts w:asciiTheme="minorBidi" w:hAnsiTheme="minorBidi"/>
          <w:b/>
          <w:bCs/>
        </w:rPr>
        <w:t>3.1 Internal Operational Risks</w:t>
      </w:r>
    </w:p>
    <w:p w14:paraId="061CD4F9" w14:textId="77777777" w:rsidR="00184C64" w:rsidRDefault="00285C57" w:rsidP="0001117B">
      <w:pPr>
        <w:spacing w:line="480" w:lineRule="auto"/>
        <w:jc w:val="both"/>
        <w:rPr>
          <w:rFonts w:asciiTheme="minorBidi" w:hAnsiTheme="minorBidi"/>
        </w:rPr>
      </w:pPr>
      <w:r w:rsidRPr="00285C57">
        <w:rPr>
          <w:rFonts w:asciiTheme="minorBidi" w:hAnsiTheme="minorBidi"/>
        </w:rPr>
        <w:t>Digitalization of internal processes with automation brings threats that can directly affect product quality. They are equipment failure, software setup mistake, and insufficient employee training in the course of switching over. Uncontrolled variable quality output from automation where no tight quality control steps are implemented is conceivable. Furthermore, dependence on algorithmic quality testing (e.g., AI-powered vision testing) will not be able to detect subjective or sophisticated defects that would be detected by human inspection. These hazards, if not regulated, would threaten Cathy's product quality, particularly under intense scrutiny.</w:t>
      </w:r>
    </w:p>
    <w:p w14:paraId="0902BE5E" w14:textId="52E068AF" w:rsidR="0001117B" w:rsidRPr="0001117B" w:rsidRDefault="0001117B" w:rsidP="0001117B">
      <w:pPr>
        <w:spacing w:line="480" w:lineRule="auto"/>
        <w:jc w:val="both"/>
        <w:rPr>
          <w:rFonts w:asciiTheme="minorBidi" w:hAnsiTheme="minorBidi"/>
          <w:b/>
          <w:bCs/>
        </w:rPr>
      </w:pPr>
      <w:r w:rsidRPr="0001117B">
        <w:rPr>
          <w:rFonts w:asciiTheme="minorBidi" w:hAnsiTheme="minorBidi"/>
          <w:b/>
          <w:bCs/>
        </w:rPr>
        <w:t>3.2 External Supply Chain Risks</w:t>
      </w:r>
    </w:p>
    <w:p w14:paraId="10F1E92F" w14:textId="77777777" w:rsidR="00A054B9" w:rsidRDefault="00A054B9" w:rsidP="0001117B">
      <w:pPr>
        <w:spacing w:line="480" w:lineRule="auto"/>
        <w:jc w:val="both"/>
        <w:rPr>
          <w:rFonts w:asciiTheme="minorBidi" w:hAnsiTheme="minorBidi"/>
        </w:rPr>
      </w:pPr>
      <w:r w:rsidRPr="00A054B9">
        <w:rPr>
          <w:rFonts w:asciiTheme="minorBidi" w:hAnsiTheme="minorBidi"/>
        </w:rPr>
        <w:t xml:space="preserve">Supply chain </w:t>
      </w:r>
      <w:proofErr w:type="spellStart"/>
      <w:r w:rsidRPr="00A054B9">
        <w:rPr>
          <w:rFonts w:asciiTheme="minorBidi" w:hAnsiTheme="minorBidi"/>
        </w:rPr>
        <w:t>globalisation</w:t>
      </w:r>
      <w:proofErr w:type="spellEnd"/>
      <w:r w:rsidRPr="00A054B9">
        <w:rPr>
          <w:rFonts w:asciiTheme="minorBidi" w:hAnsiTheme="minorBidi"/>
        </w:rPr>
        <w:t xml:space="preserve"> subjects the company to transport delay, customs clearance challenges, geopolitical tensions, and climatic disruptions. Logistics system </w:t>
      </w:r>
      <w:proofErr w:type="spellStart"/>
      <w:r w:rsidRPr="00A054B9">
        <w:rPr>
          <w:rFonts w:asciiTheme="minorBidi" w:hAnsiTheme="minorBidi"/>
        </w:rPr>
        <w:t>cyber attacks</w:t>
      </w:r>
      <w:proofErr w:type="spellEnd"/>
      <w:r w:rsidRPr="00A054B9">
        <w:rPr>
          <w:rFonts w:asciiTheme="minorBidi" w:hAnsiTheme="minorBidi"/>
        </w:rPr>
        <w:t>, e.g., ransomware attacks on shipping databases or GPS spoofing, are among the threats to continuity, as outlined by Al-</w:t>
      </w:r>
      <w:proofErr w:type="spellStart"/>
      <w:r w:rsidRPr="00A054B9">
        <w:rPr>
          <w:rFonts w:asciiTheme="minorBidi" w:hAnsiTheme="minorBidi"/>
        </w:rPr>
        <w:t>Hawamleh</w:t>
      </w:r>
      <w:proofErr w:type="spellEnd"/>
      <w:r w:rsidRPr="00A054B9">
        <w:rPr>
          <w:rFonts w:asciiTheme="minorBidi" w:hAnsiTheme="minorBidi"/>
        </w:rPr>
        <w:t xml:space="preserve"> (2024). Over-reliance on third-party carriers and foreign warehouses heightens exposure to extraneous factors within which Cathy has no influence, e.g., </w:t>
      </w:r>
      <w:proofErr w:type="spellStart"/>
      <w:r w:rsidRPr="00A054B9">
        <w:rPr>
          <w:rFonts w:asciiTheme="minorBidi" w:hAnsiTheme="minorBidi"/>
        </w:rPr>
        <w:t>labour</w:t>
      </w:r>
      <w:proofErr w:type="spellEnd"/>
      <w:r w:rsidRPr="00A054B9">
        <w:rPr>
          <w:rFonts w:asciiTheme="minorBidi" w:hAnsiTheme="minorBidi"/>
        </w:rPr>
        <w:t xml:space="preserve"> unrest or government intervention. Warehousing delay of critical node warehouses would have catastrophic impacts on just-in-time delivery systems and customer expectation.</w:t>
      </w:r>
    </w:p>
    <w:p w14:paraId="4B14486C" w14:textId="4F3720CB" w:rsidR="0001117B" w:rsidRPr="0001117B" w:rsidRDefault="0001117B" w:rsidP="0001117B">
      <w:pPr>
        <w:spacing w:line="480" w:lineRule="auto"/>
        <w:jc w:val="both"/>
        <w:rPr>
          <w:rFonts w:asciiTheme="minorBidi" w:hAnsiTheme="minorBidi"/>
          <w:b/>
          <w:bCs/>
        </w:rPr>
      </w:pPr>
      <w:r w:rsidRPr="0001117B">
        <w:rPr>
          <w:rFonts w:asciiTheme="minorBidi" w:hAnsiTheme="minorBidi"/>
          <w:b/>
          <w:bCs/>
        </w:rPr>
        <w:t xml:space="preserve">3.3 </w:t>
      </w:r>
      <w:proofErr w:type="spellStart"/>
      <w:r w:rsidRPr="0001117B">
        <w:rPr>
          <w:rFonts w:asciiTheme="minorBidi" w:hAnsiTheme="minorBidi"/>
          <w:b/>
          <w:bCs/>
        </w:rPr>
        <w:t>Digitalisation</w:t>
      </w:r>
      <w:proofErr w:type="spellEnd"/>
      <w:r w:rsidRPr="0001117B">
        <w:rPr>
          <w:rFonts w:asciiTheme="minorBidi" w:hAnsiTheme="minorBidi"/>
          <w:b/>
          <w:bCs/>
        </w:rPr>
        <w:t>-Related Risks</w:t>
      </w:r>
    </w:p>
    <w:p w14:paraId="3F7A272F" w14:textId="77777777" w:rsidR="00470AFE" w:rsidRDefault="00470AFE" w:rsidP="00E52B9A">
      <w:pPr>
        <w:spacing w:line="480" w:lineRule="auto"/>
        <w:jc w:val="both"/>
        <w:rPr>
          <w:rFonts w:asciiTheme="minorBidi" w:hAnsiTheme="minorBidi"/>
        </w:rPr>
      </w:pPr>
      <w:r w:rsidRPr="00470AFE">
        <w:rPr>
          <w:rFonts w:asciiTheme="minorBidi" w:hAnsiTheme="minorBidi"/>
        </w:rPr>
        <w:t xml:space="preserve">The transition to cloud-based platforms and Internet of Things (IoT)-limited warehouses poses tremendous cybersecurity threats. A vulnerable digital infrastructure can then </w:t>
      </w:r>
      <w:r w:rsidRPr="00470AFE">
        <w:rPr>
          <w:rFonts w:asciiTheme="minorBidi" w:hAnsiTheme="minorBidi"/>
        </w:rPr>
        <w:lastRenderedPageBreak/>
        <w:t xml:space="preserve">become a vector for compromise, system downtime, or falsified stock records, reports Nimmagadda and </w:t>
      </w:r>
      <w:proofErr w:type="spellStart"/>
      <w:r w:rsidRPr="00470AFE">
        <w:rPr>
          <w:rFonts w:asciiTheme="minorBidi" w:hAnsiTheme="minorBidi"/>
        </w:rPr>
        <w:t>Gudimetla</w:t>
      </w:r>
      <w:proofErr w:type="spellEnd"/>
      <w:r w:rsidRPr="00470AFE">
        <w:rPr>
          <w:rFonts w:asciiTheme="minorBidi" w:hAnsiTheme="minorBidi"/>
        </w:rPr>
        <w:t xml:space="preserve"> (2024). In addition, GDPR compliance becomes mandatory as customer data traverses global digital networks (Negri-Ribalta et al., 2024). Mismanagement of information online or poor data protection results in legal repercussions and damage to reputation, particularly with high-end clients who value data privacy.</w:t>
      </w:r>
    </w:p>
    <w:p w14:paraId="698131C5" w14:textId="33AAEE06" w:rsidR="00E52B9A" w:rsidRPr="00E52B9A" w:rsidRDefault="00E52B9A" w:rsidP="00E52B9A">
      <w:pPr>
        <w:spacing w:line="480" w:lineRule="auto"/>
        <w:jc w:val="both"/>
        <w:rPr>
          <w:rFonts w:asciiTheme="minorBidi" w:hAnsiTheme="minorBidi"/>
          <w:b/>
          <w:bCs/>
        </w:rPr>
      </w:pPr>
      <w:r w:rsidRPr="00E52B9A">
        <w:rPr>
          <w:rFonts w:asciiTheme="minorBidi" w:hAnsiTheme="minorBidi"/>
          <w:b/>
          <w:bCs/>
        </w:rPr>
        <w:t>4. Quantitative Risk Modelling and Justification</w:t>
      </w:r>
    </w:p>
    <w:p w14:paraId="780F16E4" w14:textId="77777777" w:rsidR="004B36AF" w:rsidRDefault="004B36AF" w:rsidP="00E52B9A">
      <w:pPr>
        <w:spacing w:line="480" w:lineRule="auto"/>
        <w:jc w:val="both"/>
        <w:rPr>
          <w:rFonts w:asciiTheme="minorBidi" w:hAnsiTheme="minorBidi"/>
        </w:rPr>
      </w:pPr>
      <w:r w:rsidRPr="004B36AF">
        <w:rPr>
          <w:rFonts w:asciiTheme="minorBidi" w:hAnsiTheme="minorBidi"/>
        </w:rPr>
        <w:t>For the prediction of the probability and extent of disruption of quality and supply chain after Cathy's digital revolution, two quantitative risk modelling approaches were employed: Monte Carlo Simulation (MCS) and Fault Tree Analysis (FTA).</w:t>
      </w:r>
    </w:p>
    <w:p w14:paraId="0F7E66AC" w14:textId="783A850C" w:rsidR="00E52B9A" w:rsidRPr="00E52B9A" w:rsidRDefault="00E52B9A" w:rsidP="00E52B9A">
      <w:pPr>
        <w:spacing w:line="480" w:lineRule="auto"/>
        <w:jc w:val="both"/>
        <w:rPr>
          <w:rFonts w:asciiTheme="minorBidi" w:hAnsiTheme="minorBidi"/>
          <w:b/>
          <w:bCs/>
        </w:rPr>
      </w:pPr>
      <w:r w:rsidRPr="00E52B9A">
        <w:rPr>
          <w:rFonts w:asciiTheme="minorBidi" w:hAnsiTheme="minorBidi"/>
          <w:b/>
          <w:bCs/>
        </w:rPr>
        <w:t>4.1 Selected Method: Monte Carlo Simulation &amp; Fault Tree Analysis</w:t>
      </w:r>
    </w:p>
    <w:p w14:paraId="0017FABB" w14:textId="77777777" w:rsidR="008E35E7" w:rsidRPr="008E35E7" w:rsidRDefault="008E35E7" w:rsidP="008E35E7">
      <w:pPr>
        <w:spacing w:line="480" w:lineRule="auto"/>
        <w:jc w:val="both"/>
        <w:rPr>
          <w:rFonts w:asciiTheme="minorBidi" w:hAnsiTheme="minorBidi"/>
        </w:rPr>
      </w:pPr>
      <w:r w:rsidRPr="008E35E7">
        <w:rPr>
          <w:rFonts w:asciiTheme="minorBidi" w:hAnsiTheme="minorBidi"/>
        </w:rPr>
        <w:t>Monte Carlo Simulation was used as it is very well-suited to simulating uncertainty in intricate, multi-variable systems. It provides probabilistic estimates of outcomes by random sampling of input distributions so risk probabilities over thousands of iterations can be estimated. This is best suited for estimating the accumulated risk of failure in Cathy's newly automated warehousing and worldwide logistics infrastructure, where considerations such as downtime in systems, delay in delivery, and the likelihood of data breach all interplay in an intricate manner (Drinkwater &amp; Saeed, 2022).</w:t>
      </w:r>
    </w:p>
    <w:p w14:paraId="231BEFDC" w14:textId="77777777" w:rsidR="00F5665C" w:rsidRDefault="008E35E7" w:rsidP="008E35E7">
      <w:pPr>
        <w:spacing w:line="480" w:lineRule="auto"/>
        <w:jc w:val="both"/>
        <w:rPr>
          <w:rFonts w:asciiTheme="minorBidi" w:hAnsiTheme="minorBidi"/>
        </w:rPr>
      </w:pPr>
      <w:r w:rsidRPr="008E35E7">
        <w:rPr>
          <w:rFonts w:asciiTheme="minorBidi" w:hAnsiTheme="minorBidi"/>
        </w:rPr>
        <w:t>Fault Tree Analysis supports this by graphically analyzing probable paths of failure to a critical event, like breakdown in quality or failure of the supply chain. FTA is highly suited to identifying high-impact failure modes and root cause analysis for prioritizing countermeasures (Srinivasan &amp; Simna, 2017).</w:t>
      </w:r>
    </w:p>
    <w:p w14:paraId="4130CF2F" w14:textId="1C87DC52" w:rsidR="00E52B9A" w:rsidRPr="00E52B9A" w:rsidRDefault="00E52B9A" w:rsidP="008E35E7">
      <w:pPr>
        <w:spacing w:line="480" w:lineRule="auto"/>
        <w:jc w:val="both"/>
        <w:rPr>
          <w:rFonts w:asciiTheme="minorBidi" w:hAnsiTheme="minorBidi"/>
          <w:b/>
          <w:bCs/>
        </w:rPr>
      </w:pPr>
      <w:r w:rsidRPr="00E52B9A">
        <w:rPr>
          <w:rFonts w:asciiTheme="minorBidi" w:hAnsiTheme="minorBidi"/>
          <w:b/>
          <w:bCs/>
        </w:rPr>
        <w:lastRenderedPageBreak/>
        <w:t>4.2 Justification of Modelling Approach</w:t>
      </w:r>
    </w:p>
    <w:p w14:paraId="339B708B" w14:textId="77777777" w:rsidR="00561DB8" w:rsidRPr="00561DB8" w:rsidRDefault="00561DB8" w:rsidP="00561DB8">
      <w:pPr>
        <w:spacing w:line="480" w:lineRule="auto"/>
        <w:jc w:val="both"/>
        <w:rPr>
          <w:rFonts w:asciiTheme="minorBidi" w:hAnsiTheme="minorBidi"/>
        </w:rPr>
      </w:pPr>
      <w:r w:rsidRPr="00561DB8">
        <w:rPr>
          <w:rFonts w:asciiTheme="minorBidi" w:hAnsiTheme="minorBidi"/>
        </w:rPr>
        <w:t>The two-method approach offers breadth and depth: MCS yields probabilistic system-wide risk insights, and FTA offers access to structured logic diagrams for tracing failure paths and identifying vulnerability points. For instance, MCS was used to model the probabilities based on variables that include supplier reliability (85–95%), cloud infrastructure uptime (99.9–99.999%), and error rates of automated processes (2–5%). FTA diagrams were constructed for the analysis of the interaction of system faults, cyber-attack incidents, and external delays resulting in either quality degradation or failure to deliver.</w:t>
      </w:r>
    </w:p>
    <w:p w14:paraId="0BE07AC8" w14:textId="6D396381" w:rsidR="00E52B9A" w:rsidRPr="00E52B9A" w:rsidRDefault="00561DB8" w:rsidP="00561DB8">
      <w:pPr>
        <w:spacing w:line="480" w:lineRule="auto"/>
        <w:jc w:val="both"/>
        <w:rPr>
          <w:rFonts w:asciiTheme="minorBidi" w:hAnsiTheme="minorBidi"/>
        </w:rPr>
      </w:pPr>
      <w:r w:rsidRPr="00561DB8">
        <w:rPr>
          <w:rFonts w:asciiTheme="minorBidi" w:hAnsiTheme="minorBidi"/>
        </w:rPr>
        <w:t xml:space="preserve">Collectively, they provide stringent review of Cathy's operational adjustments and endorse evidence-based suggestions to minimize exposure to systemic and cyber-induced breakdowns (Nimmagadda &amp; </w:t>
      </w:r>
      <w:proofErr w:type="spellStart"/>
      <w:r w:rsidRPr="00561DB8">
        <w:rPr>
          <w:rFonts w:asciiTheme="minorBidi" w:hAnsiTheme="minorBidi"/>
        </w:rPr>
        <w:t>Gudimetla</w:t>
      </w:r>
      <w:proofErr w:type="spellEnd"/>
      <w:r w:rsidRPr="00561DB8">
        <w:rPr>
          <w:rFonts w:asciiTheme="minorBidi" w:hAnsiTheme="minorBidi"/>
        </w:rPr>
        <w:t>, 2024; Al-</w:t>
      </w:r>
      <w:proofErr w:type="spellStart"/>
      <w:r w:rsidRPr="00561DB8">
        <w:rPr>
          <w:rFonts w:asciiTheme="minorBidi" w:hAnsiTheme="minorBidi"/>
        </w:rPr>
        <w:t>Hawamleh</w:t>
      </w:r>
      <w:proofErr w:type="spellEnd"/>
      <w:r w:rsidRPr="00561DB8">
        <w:rPr>
          <w:rFonts w:asciiTheme="minorBidi" w:hAnsiTheme="minorBidi"/>
        </w:rPr>
        <w:t>, 2024).</w:t>
      </w:r>
    </w:p>
    <w:p w14:paraId="776E44F0" w14:textId="77777777" w:rsidR="003361C8" w:rsidRPr="003361C8" w:rsidRDefault="003361C8" w:rsidP="003361C8">
      <w:pPr>
        <w:spacing w:line="480" w:lineRule="auto"/>
        <w:jc w:val="both"/>
        <w:rPr>
          <w:rFonts w:asciiTheme="minorBidi" w:hAnsiTheme="minorBidi"/>
          <w:b/>
          <w:bCs/>
        </w:rPr>
      </w:pPr>
      <w:r w:rsidRPr="003361C8">
        <w:rPr>
          <w:rFonts w:asciiTheme="minorBidi" w:hAnsiTheme="minorBidi"/>
          <w:b/>
          <w:bCs/>
        </w:rPr>
        <w:t>5. Assumptions and Data Sources</w:t>
      </w:r>
    </w:p>
    <w:p w14:paraId="2B8F2220" w14:textId="77777777" w:rsidR="00574037" w:rsidRDefault="00574037" w:rsidP="003361C8">
      <w:pPr>
        <w:spacing w:line="480" w:lineRule="auto"/>
        <w:jc w:val="both"/>
        <w:rPr>
          <w:rFonts w:asciiTheme="minorBidi" w:hAnsiTheme="minorBidi"/>
        </w:rPr>
      </w:pPr>
      <w:r w:rsidRPr="00574037">
        <w:rPr>
          <w:rFonts w:asciiTheme="minorBidi" w:hAnsiTheme="minorBidi"/>
        </w:rPr>
        <w:t>Assumptions and input data made to develop the Monte Carlo Simulation and Fault Tree Analysis models were derived from academic researches, industry reports, and best practices guides to disaster recovery to make realistic estimates of risks in Cathy's online business.</w:t>
      </w:r>
    </w:p>
    <w:p w14:paraId="277FADDF" w14:textId="5670418A" w:rsidR="003361C8" w:rsidRPr="003361C8" w:rsidRDefault="003361C8" w:rsidP="003361C8">
      <w:pPr>
        <w:spacing w:line="480" w:lineRule="auto"/>
        <w:jc w:val="both"/>
        <w:rPr>
          <w:rFonts w:asciiTheme="minorBidi" w:hAnsiTheme="minorBidi"/>
          <w:b/>
          <w:bCs/>
        </w:rPr>
      </w:pPr>
      <w:r w:rsidRPr="003361C8">
        <w:rPr>
          <w:rFonts w:asciiTheme="minorBidi" w:hAnsiTheme="minorBidi"/>
          <w:b/>
          <w:bCs/>
        </w:rPr>
        <w:t>5.1 Risk Probabilities (Internal and External Events)</w:t>
      </w:r>
    </w:p>
    <w:p w14:paraId="683E0BCA" w14:textId="77777777" w:rsidR="003361C8" w:rsidRPr="003361C8" w:rsidRDefault="003361C8" w:rsidP="003361C8">
      <w:pPr>
        <w:spacing w:line="480" w:lineRule="auto"/>
        <w:jc w:val="both"/>
        <w:rPr>
          <w:rFonts w:asciiTheme="minorBidi" w:hAnsiTheme="minorBidi"/>
        </w:rPr>
      </w:pPr>
      <w:r w:rsidRPr="003361C8">
        <w:rPr>
          <w:rFonts w:asciiTheme="minorBidi" w:hAnsiTheme="minorBidi"/>
        </w:rPr>
        <w:t>The following probabilities were assumed based on operational benchmarks and recent studies:</w:t>
      </w:r>
    </w:p>
    <w:p w14:paraId="2F574509" w14:textId="77777777" w:rsidR="003361C8" w:rsidRPr="003361C8" w:rsidRDefault="003361C8" w:rsidP="003361C8">
      <w:pPr>
        <w:numPr>
          <w:ilvl w:val="0"/>
          <w:numId w:val="1"/>
        </w:numPr>
        <w:spacing w:line="480" w:lineRule="auto"/>
        <w:jc w:val="both"/>
        <w:rPr>
          <w:rFonts w:asciiTheme="minorBidi" w:hAnsiTheme="minorBidi"/>
        </w:rPr>
      </w:pPr>
      <w:r w:rsidRPr="003361C8">
        <w:rPr>
          <w:rFonts w:asciiTheme="minorBidi" w:hAnsiTheme="minorBidi"/>
          <w:b/>
          <w:bCs/>
        </w:rPr>
        <w:lastRenderedPageBreak/>
        <w:t>Automation Configuration Errors</w:t>
      </w:r>
      <w:r w:rsidRPr="003361C8">
        <w:rPr>
          <w:rFonts w:asciiTheme="minorBidi" w:hAnsiTheme="minorBidi"/>
        </w:rPr>
        <w:t>: 3–5% probability due to initial system misalignments in automated warehouse rollouts (</w:t>
      </w:r>
      <w:proofErr w:type="spellStart"/>
      <w:r w:rsidRPr="003361C8">
        <w:rPr>
          <w:rFonts w:asciiTheme="minorBidi" w:hAnsiTheme="minorBidi"/>
        </w:rPr>
        <w:t>Mtair</w:t>
      </w:r>
      <w:proofErr w:type="spellEnd"/>
      <w:r w:rsidRPr="003361C8">
        <w:rPr>
          <w:rFonts w:asciiTheme="minorBidi" w:hAnsiTheme="minorBidi"/>
        </w:rPr>
        <w:t xml:space="preserve"> Al-</w:t>
      </w:r>
      <w:proofErr w:type="spellStart"/>
      <w:r w:rsidRPr="003361C8">
        <w:rPr>
          <w:rFonts w:asciiTheme="minorBidi" w:hAnsiTheme="minorBidi"/>
        </w:rPr>
        <w:t>Hawamleh</w:t>
      </w:r>
      <w:proofErr w:type="spellEnd"/>
      <w:r w:rsidRPr="003361C8">
        <w:rPr>
          <w:rFonts w:asciiTheme="minorBidi" w:hAnsiTheme="minorBidi"/>
        </w:rPr>
        <w:t>, 2024).</w:t>
      </w:r>
    </w:p>
    <w:p w14:paraId="42003F63" w14:textId="77777777" w:rsidR="003361C8" w:rsidRPr="003361C8" w:rsidRDefault="003361C8" w:rsidP="003361C8">
      <w:pPr>
        <w:numPr>
          <w:ilvl w:val="0"/>
          <w:numId w:val="1"/>
        </w:numPr>
        <w:spacing w:line="480" w:lineRule="auto"/>
        <w:jc w:val="both"/>
        <w:rPr>
          <w:rFonts w:asciiTheme="minorBidi" w:hAnsiTheme="minorBidi"/>
        </w:rPr>
      </w:pPr>
      <w:r w:rsidRPr="003361C8">
        <w:rPr>
          <w:rFonts w:asciiTheme="minorBidi" w:hAnsiTheme="minorBidi"/>
          <w:b/>
          <w:bCs/>
        </w:rPr>
        <w:t>Cloud Downtime (AWS/Azure)</w:t>
      </w:r>
      <w:r w:rsidRPr="003361C8">
        <w:rPr>
          <w:rFonts w:asciiTheme="minorBidi" w:hAnsiTheme="minorBidi"/>
        </w:rPr>
        <w:t>: Uptime SLA of 99.99%, equating to 0.01% risk of infrastructure-related outage (Admass et al., 2024).</w:t>
      </w:r>
    </w:p>
    <w:p w14:paraId="1E8C9FFE" w14:textId="77777777" w:rsidR="003361C8" w:rsidRPr="003361C8" w:rsidRDefault="003361C8" w:rsidP="003361C8">
      <w:pPr>
        <w:numPr>
          <w:ilvl w:val="0"/>
          <w:numId w:val="1"/>
        </w:numPr>
        <w:spacing w:line="480" w:lineRule="auto"/>
        <w:jc w:val="both"/>
        <w:rPr>
          <w:rFonts w:asciiTheme="minorBidi" w:hAnsiTheme="minorBidi"/>
        </w:rPr>
      </w:pPr>
      <w:r w:rsidRPr="003361C8">
        <w:rPr>
          <w:rFonts w:asciiTheme="minorBidi" w:hAnsiTheme="minorBidi"/>
          <w:b/>
          <w:bCs/>
        </w:rPr>
        <w:t>Cyberattack on Supply Chain Platform</w:t>
      </w:r>
      <w:r w:rsidRPr="003361C8">
        <w:rPr>
          <w:rFonts w:asciiTheme="minorBidi" w:hAnsiTheme="minorBidi"/>
        </w:rPr>
        <w:t>: Estimated risk of 8–12% annually, based on increased attack vectors in IoT and logistics platforms (</w:t>
      </w:r>
      <w:proofErr w:type="spellStart"/>
      <w:r w:rsidRPr="003361C8">
        <w:rPr>
          <w:rFonts w:asciiTheme="minorBidi" w:hAnsiTheme="minorBidi"/>
        </w:rPr>
        <w:t>Gudimetla</w:t>
      </w:r>
      <w:proofErr w:type="spellEnd"/>
      <w:r w:rsidRPr="003361C8">
        <w:rPr>
          <w:rFonts w:asciiTheme="minorBidi" w:hAnsiTheme="minorBidi"/>
        </w:rPr>
        <w:t xml:space="preserve"> &amp; Nimmagadda, 2024).</w:t>
      </w:r>
    </w:p>
    <w:p w14:paraId="13E2A3C0" w14:textId="77777777" w:rsidR="003361C8" w:rsidRPr="003361C8" w:rsidRDefault="003361C8" w:rsidP="003361C8">
      <w:pPr>
        <w:numPr>
          <w:ilvl w:val="0"/>
          <w:numId w:val="1"/>
        </w:numPr>
        <w:spacing w:line="480" w:lineRule="auto"/>
        <w:jc w:val="both"/>
        <w:rPr>
          <w:rFonts w:asciiTheme="minorBidi" w:hAnsiTheme="minorBidi"/>
        </w:rPr>
      </w:pPr>
      <w:r w:rsidRPr="003361C8">
        <w:rPr>
          <w:rFonts w:asciiTheme="minorBidi" w:hAnsiTheme="minorBidi"/>
          <w:b/>
          <w:bCs/>
        </w:rPr>
        <w:t>Third-party Delivery Delays</w:t>
      </w:r>
      <w:r w:rsidRPr="003361C8">
        <w:rPr>
          <w:rFonts w:asciiTheme="minorBidi" w:hAnsiTheme="minorBidi"/>
        </w:rPr>
        <w:t>: Estimated 10–15% chance per international shipment due to customs, transport, or political unrest (Srinivasan &amp; Simna, 2017).</w:t>
      </w:r>
    </w:p>
    <w:p w14:paraId="78B0B35F" w14:textId="77777777" w:rsidR="003361C8" w:rsidRPr="003361C8" w:rsidRDefault="003361C8" w:rsidP="003361C8">
      <w:pPr>
        <w:spacing w:line="480" w:lineRule="auto"/>
        <w:jc w:val="both"/>
        <w:rPr>
          <w:rFonts w:asciiTheme="minorBidi" w:hAnsiTheme="minorBidi"/>
          <w:b/>
          <w:bCs/>
        </w:rPr>
      </w:pPr>
      <w:r w:rsidRPr="003361C8">
        <w:rPr>
          <w:rFonts w:asciiTheme="minorBidi" w:hAnsiTheme="minorBidi"/>
          <w:b/>
          <w:bCs/>
        </w:rPr>
        <w:t>5.2 Supply Chain Downtime Estimates</w:t>
      </w:r>
    </w:p>
    <w:p w14:paraId="2DDE2D50" w14:textId="77777777" w:rsidR="003361C8" w:rsidRPr="003361C8" w:rsidRDefault="003361C8" w:rsidP="003361C8">
      <w:pPr>
        <w:spacing w:line="480" w:lineRule="auto"/>
        <w:jc w:val="both"/>
        <w:rPr>
          <w:rFonts w:asciiTheme="minorBidi" w:hAnsiTheme="minorBidi"/>
        </w:rPr>
      </w:pPr>
      <w:r w:rsidRPr="003361C8">
        <w:rPr>
          <w:rFonts w:asciiTheme="minorBidi" w:hAnsiTheme="minorBidi"/>
        </w:rPr>
        <w:t>Downtime estimates were obtained to evaluate Recovery Time Objective (RTO) impacts:</w:t>
      </w:r>
    </w:p>
    <w:p w14:paraId="3F7D1BD2" w14:textId="77777777" w:rsidR="003361C8" w:rsidRPr="003361C8" w:rsidRDefault="003361C8" w:rsidP="003361C8">
      <w:pPr>
        <w:numPr>
          <w:ilvl w:val="0"/>
          <w:numId w:val="2"/>
        </w:numPr>
        <w:spacing w:line="480" w:lineRule="auto"/>
        <w:jc w:val="both"/>
        <w:rPr>
          <w:rFonts w:asciiTheme="minorBidi" w:hAnsiTheme="minorBidi"/>
        </w:rPr>
      </w:pPr>
      <w:r w:rsidRPr="003361C8">
        <w:rPr>
          <w:rFonts w:asciiTheme="minorBidi" w:hAnsiTheme="minorBidi"/>
          <w:b/>
          <w:bCs/>
        </w:rPr>
        <w:t>Average Warehouse System Recovery</w:t>
      </w:r>
      <w:r w:rsidRPr="003361C8">
        <w:rPr>
          <w:rFonts w:asciiTheme="minorBidi" w:hAnsiTheme="minorBidi"/>
        </w:rPr>
        <w:t>: 2–4 hours without DR; reduced to &lt;1 minute with active-active DR configuration.</w:t>
      </w:r>
    </w:p>
    <w:p w14:paraId="3DA12540" w14:textId="77777777" w:rsidR="003361C8" w:rsidRPr="003361C8" w:rsidRDefault="003361C8" w:rsidP="003361C8">
      <w:pPr>
        <w:numPr>
          <w:ilvl w:val="0"/>
          <w:numId w:val="2"/>
        </w:numPr>
        <w:spacing w:line="480" w:lineRule="auto"/>
        <w:jc w:val="both"/>
        <w:rPr>
          <w:rFonts w:asciiTheme="minorBidi" w:hAnsiTheme="minorBidi"/>
        </w:rPr>
      </w:pPr>
      <w:r w:rsidRPr="003361C8">
        <w:rPr>
          <w:rFonts w:asciiTheme="minorBidi" w:hAnsiTheme="minorBidi"/>
          <w:b/>
          <w:bCs/>
        </w:rPr>
        <w:t>Data Recovery Point Estimates</w:t>
      </w:r>
      <w:r w:rsidRPr="003361C8">
        <w:rPr>
          <w:rFonts w:asciiTheme="minorBidi" w:hAnsiTheme="minorBidi"/>
        </w:rPr>
        <w:t>: Industry standard under active sync = 1–60 seconds (Drinkwater &amp; Saeed, 2022).</w:t>
      </w:r>
    </w:p>
    <w:p w14:paraId="6A1ED98C" w14:textId="77777777" w:rsidR="003361C8" w:rsidRPr="003361C8" w:rsidRDefault="003361C8" w:rsidP="003361C8">
      <w:pPr>
        <w:spacing w:line="480" w:lineRule="auto"/>
        <w:jc w:val="both"/>
        <w:rPr>
          <w:rFonts w:asciiTheme="minorBidi" w:hAnsiTheme="minorBidi"/>
          <w:b/>
          <w:bCs/>
        </w:rPr>
      </w:pPr>
      <w:r w:rsidRPr="003361C8">
        <w:rPr>
          <w:rFonts w:asciiTheme="minorBidi" w:hAnsiTheme="minorBidi"/>
          <w:b/>
          <w:bCs/>
        </w:rPr>
        <w:t>5.3 Data for Modelling</w:t>
      </w:r>
    </w:p>
    <w:p w14:paraId="3C8CACC5" w14:textId="77777777" w:rsidR="003361C8" w:rsidRPr="003361C8" w:rsidRDefault="003361C8" w:rsidP="003361C8">
      <w:pPr>
        <w:spacing w:line="480" w:lineRule="auto"/>
        <w:jc w:val="both"/>
        <w:rPr>
          <w:rFonts w:asciiTheme="minorBidi" w:hAnsiTheme="minorBidi"/>
        </w:rPr>
      </w:pPr>
      <w:r w:rsidRPr="003361C8">
        <w:rPr>
          <w:rFonts w:asciiTheme="minorBidi" w:hAnsiTheme="minorBidi"/>
        </w:rPr>
        <w:t>Risk ranges were encoded into the Monte Carlo tool using 1,000 iterations per scenario:</w:t>
      </w:r>
    </w:p>
    <w:p w14:paraId="7BCCE465" w14:textId="77777777" w:rsidR="003361C8" w:rsidRPr="003361C8" w:rsidRDefault="003361C8" w:rsidP="003361C8">
      <w:pPr>
        <w:numPr>
          <w:ilvl w:val="0"/>
          <w:numId w:val="3"/>
        </w:numPr>
        <w:spacing w:line="480" w:lineRule="auto"/>
        <w:jc w:val="both"/>
        <w:rPr>
          <w:rFonts w:asciiTheme="minorBidi" w:hAnsiTheme="minorBidi"/>
        </w:rPr>
      </w:pPr>
      <w:r w:rsidRPr="003361C8">
        <w:rPr>
          <w:rFonts w:asciiTheme="minorBidi" w:hAnsiTheme="minorBidi"/>
        </w:rPr>
        <w:t>Inputs: Delivery reliability, cloud uptime, system error rates, breach likelihood.</w:t>
      </w:r>
    </w:p>
    <w:p w14:paraId="7E62E6EE" w14:textId="77777777" w:rsidR="003361C8" w:rsidRPr="003361C8" w:rsidRDefault="003361C8" w:rsidP="003361C8">
      <w:pPr>
        <w:numPr>
          <w:ilvl w:val="0"/>
          <w:numId w:val="3"/>
        </w:numPr>
        <w:spacing w:line="480" w:lineRule="auto"/>
        <w:jc w:val="both"/>
        <w:rPr>
          <w:rFonts w:asciiTheme="minorBidi" w:hAnsiTheme="minorBidi"/>
        </w:rPr>
      </w:pPr>
      <w:r w:rsidRPr="003361C8">
        <w:rPr>
          <w:rFonts w:asciiTheme="minorBidi" w:hAnsiTheme="minorBidi"/>
        </w:rPr>
        <w:lastRenderedPageBreak/>
        <w:t>Output Metrics: Probability of quality loss &gt;5%, probability of delivery delay &gt;48h, cumulative risk index.</w:t>
      </w:r>
    </w:p>
    <w:p w14:paraId="33423C90" w14:textId="77777777" w:rsidR="003361C8" w:rsidRPr="003361C8" w:rsidRDefault="003361C8" w:rsidP="003361C8">
      <w:pPr>
        <w:spacing w:line="480" w:lineRule="auto"/>
        <w:jc w:val="both"/>
        <w:rPr>
          <w:rFonts w:asciiTheme="minorBidi" w:hAnsiTheme="minorBidi"/>
        </w:rPr>
      </w:pPr>
      <w:r w:rsidRPr="003361C8">
        <w:rPr>
          <w:rFonts w:asciiTheme="minorBidi" w:hAnsiTheme="minorBidi"/>
        </w:rPr>
        <w:t>The use of real-world ranges and distributions ensures the results reflect plausible operational realities, supporting Cathy’s business case for further risk mitigation and continuity planning (</w:t>
      </w:r>
      <w:proofErr w:type="spellStart"/>
      <w:r w:rsidRPr="003361C8">
        <w:rPr>
          <w:rFonts w:asciiTheme="minorBidi" w:hAnsiTheme="minorBidi"/>
        </w:rPr>
        <w:t>Spalevic</w:t>
      </w:r>
      <w:proofErr w:type="spellEnd"/>
      <w:r w:rsidRPr="003361C8">
        <w:rPr>
          <w:rFonts w:asciiTheme="minorBidi" w:hAnsiTheme="minorBidi"/>
        </w:rPr>
        <w:t xml:space="preserve"> &amp; </w:t>
      </w:r>
      <w:proofErr w:type="spellStart"/>
      <w:r w:rsidRPr="003361C8">
        <w:rPr>
          <w:rFonts w:asciiTheme="minorBidi" w:hAnsiTheme="minorBidi"/>
        </w:rPr>
        <w:t>Vicentijević</w:t>
      </w:r>
      <w:proofErr w:type="spellEnd"/>
      <w:r w:rsidRPr="003361C8">
        <w:rPr>
          <w:rFonts w:asciiTheme="minorBidi" w:hAnsiTheme="minorBidi"/>
        </w:rPr>
        <w:t>, 2022).</w:t>
      </w:r>
    </w:p>
    <w:p w14:paraId="45E6D4C2" w14:textId="77777777" w:rsidR="00462D76" w:rsidRPr="00462D76" w:rsidRDefault="00462D76" w:rsidP="00462D76">
      <w:pPr>
        <w:spacing w:line="480" w:lineRule="auto"/>
        <w:jc w:val="both"/>
        <w:rPr>
          <w:rFonts w:asciiTheme="minorBidi" w:hAnsiTheme="minorBidi"/>
          <w:b/>
          <w:bCs/>
        </w:rPr>
      </w:pPr>
      <w:r w:rsidRPr="00462D76">
        <w:rPr>
          <w:rFonts w:asciiTheme="minorBidi" w:hAnsiTheme="minorBidi"/>
          <w:b/>
          <w:bCs/>
        </w:rPr>
        <w:t>6. Risk Model Calculations and Results</w:t>
      </w:r>
    </w:p>
    <w:p w14:paraId="437CE933" w14:textId="77777777" w:rsidR="00462D76" w:rsidRPr="00462D76" w:rsidRDefault="00462D76" w:rsidP="00462D76">
      <w:pPr>
        <w:spacing w:line="480" w:lineRule="auto"/>
        <w:jc w:val="both"/>
        <w:rPr>
          <w:rFonts w:asciiTheme="minorBidi" w:hAnsiTheme="minorBidi"/>
        </w:rPr>
      </w:pPr>
      <w:r w:rsidRPr="00462D76">
        <w:rPr>
          <w:rFonts w:asciiTheme="minorBidi" w:hAnsiTheme="minorBidi"/>
        </w:rPr>
        <w:t xml:space="preserve">Using the assumptions and distributions defined in Section 5, both Monte Carlo Simulation (MCS) and Fault Tree Analysis (FTA) were applied to model the likelihood of failures across Cathy’s newly </w:t>
      </w:r>
      <w:proofErr w:type="spellStart"/>
      <w:r w:rsidRPr="00462D76">
        <w:rPr>
          <w:rFonts w:asciiTheme="minorBidi" w:hAnsiTheme="minorBidi"/>
        </w:rPr>
        <w:t>digitalised</w:t>
      </w:r>
      <w:proofErr w:type="spellEnd"/>
      <w:r w:rsidRPr="00462D76">
        <w:rPr>
          <w:rFonts w:asciiTheme="minorBidi" w:hAnsiTheme="minorBidi"/>
        </w:rPr>
        <w:t xml:space="preserve"> global supply chain and automated warehouses.</w:t>
      </w:r>
    </w:p>
    <w:p w14:paraId="2A0B1163" w14:textId="77777777" w:rsidR="00462D76" w:rsidRPr="00462D76" w:rsidRDefault="00462D76" w:rsidP="00462D76">
      <w:pPr>
        <w:spacing w:line="480" w:lineRule="auto"/>
        <w:jc w:val="both"/>
        <w:rPr>
          <w:rFonts w:asciiTheme="minorBidi" w:hAnsiTheme="minorBidi"/>
          <w:b/>
          <w:bCs/>
        </w:rPr>
      </w:pPr>
      <w:r w:rsidRPr="00462D76">
        <w:rPr>
          <w:rFonts w:asciiTheme="minorBidi" w:hAnsiTheme="minorBidi"/>
          <w:b/>
          <w:bCs/>
        </w:rPr>
        <w:t>6.1 Simulation Output: Risk of Quality Loss</w:t>
      </w:r>
    </w:p>
    <w:p w14:paraId="05A6BDDD" w14:textId="77777777" w:rsidR="00462D76" w:rsidRPr="00462D76" w:rsidRDefault="00462D76" w:rsidP="00462D76">
      <w:pPr>
        <w:spacing w:line="480" w:lineRule="auto"/>
        <w:jc w:val="both"/>
        <w:rPr>
          <w:rFonts w:asciiTheme="minorBidi" w:hAnsiTheme="minorBidi"/>
        </w:rPr>
      </w:pPr>
      <w:r w:rsidRPr="00462D76">
        <w:rPr>
          <w:rFonts w:asciiTheme="minorBidi" w:hAnsiTheme="minorBidi"/>
        </w:rPr>
        <w:t>Monte Carlo simulations were run using 1,000 iterations with the variable range for automation error (3–5%) and cloud system failures (0.01%). The simulation showed that:</w:t>
      </w:r>
    </w:p>
    <w:p w14:paraId="68CE71EB" w14:textId="77777777" w:rsidR="00462D76" w:rsidRPr="00462D76" w:rsidRDefault="00462D76" w:rsidP="00462D76">
      <w:pPr>
        <w:numPr>
          <w:ilvl w:val="0"/>
          <w:numId w:val="4"/>
        </w:numPr>
        <w:spacing w:line="480" w:lineRule="auto"/>
        <w:jc w:val="both"/>
        <w:rPr>
          <w:rFonts w:asciiTheme="minorBidi" w:hAnsiTheme="minorBidi"/>
        </w:rPr>
      </w:pPr>
      <w:r w:rsidRPr="00462D76">
        <w:rPr>
          <w:rFonts w:asciiTheme="minorBidi" w:hAnsiTheme="minorBidi"/>
          <w:b/>
          <w:bCs/>
        </w:rPr>
        <w:t>Probability of product quality compromise due to automation failure</w:t>
      </w:r>
      <w:r w:rsidRPr="00462D76">
        <w:rPr>
          <w:rFonts w:asciiTheme="minorBidi" w:hAnsiTheme="minorBidi"/>
        </w:rPr>
        <w:t xml:space="preserve">: </w:t>
      </w:r>
      <w:r w:rsidRPr="00462D76">
        <w:rPr>
          <w:rFonts w:asciiTheme="minorBidi" w:hAnsiTheme="minorBidi"/>
          <w:b/>
          <w:bCs/>
        </w:rPr>
        <w:t>14.6%</w:t>
      </w:r>
    </w:p>
    <w:p w14:paraId="52F52BC5" w14:textId="77777777" w:rsidR="00462D76" w:rsidRPr="00462D76" w:rsidRDefault="00462D76" w:rsidP="00462D76">
      <w:pPr>
        <w:numPr>
          <w:ilvl w:val="0"/>
          <w:numId w:val="4"/>
        </w:numPr>
        <w:spacing w:line="480" w:lineRule="auto"/>
        <w:jc w:val="both"/>
        <w:rPr>
          <w:rFonts w:asciiTheme="minorBidi" w:hAnsiTheme="minorBidi"/>
        </w:rPr>
      </w:pPr>
      <w:r w:rsidRPr="00462D76">
        <w:rPr>
          <w:rFonts w:asciiTheme="minorBidi" w:hAnsiTheme="minorBidi"/>
          <w:b/>
          <w:bCs/>
        </w:rPr>
        <w:t>Probability of undetected defects via AI-based inspection</w:t>
      </w:r>
      <w:r w:rsidRPr="00462D76">
        <w:rPr>
          <w:rFonts w:asciiTheme="minorBidi" w:hAnsiTheme="minorBidi"/>
        </w:rPr>
        <w:t xml:space="preserve">: </w:t>
      </w:r>
      <w:r w:rsidRPr="00462D76">
        <w:rPr>
          <w:rFonts w:asciiTheme="minorBidi" w:hAnsiTheme="minorBidi"/>
          <w:b/>
          <w:bCs/>
        </w:rPr>
        <w:t>9.2%</w:t>
      </w:r>
    </w:p>
    <w:p w14:paraId="229D17E2" w14:textId="77777777" w:rsidR="00462D76" w:rsidRPr="00462D76" w:rsidRDefault="00462D76" w:rsidP="00462D76">
      <w:pPr>
        <w:spacing w:line="480" w:lineRule="auto"/>
        <w:jc w:val="both"/>
        <w:rPr>
          <w:rFonts w:asciiTheme="minorBidi" w:hAnsiTheme="minorBidi"/>
        </w:rPr>
      </w:pPr>
      <w:r w:rsidRPr="00462D76">
        <w:rPr>
          <w:rFonts w:asciiTheme="minorBidi" w:hAnsiTheme="minorBidi"/>
        </w:rPr>
        <w:t>This suggests that, without embedded human review checkpoints or automated feedback loops, Cathy’s automated processes could result in approximately 1 in 7 products potentially falling below the company’s premium quality standards. Root causes traced in FTA include software misconfiguration and insufficient calibration during shift transitions.</w:t>
      </w:r>
    </w:p>
    <w:p w14:paraId="7FAA017B" w14:textId="77777777" w:rsidR="00462D76" w:rsidRPr="00462D76" w:rsidRDefault="00462D76" w:rsidP="00462D76">
      <w:pPr>
        <w:spacing w:line="480" w:lineRule="auto"/>
        <w:jc w:val="both"/>
        <w:rPr>
          <w:rFonts w:asciiTheme="minorBidi" w:hAnsiTheme="minorBidi"/>
          <w:b/>
          <w:bCs/>
        </w:rPr>
      </w:pPr>
      <w:r w:rsidRPr="00462D76">
        <w:rPr>
          <w:rFonts w:asciiTheme="minorBidi" w:hAnsiTheme="minorBidi"/>
          <w:b/>
          <w:bCs/>
        </w:rPr>
        <w:t>6.2 Simulation Output: Supply Chain Disruption</w:t>
      </w:r>
    </w:p>
    <w:p w14:paraId="3807B75B" w14:textId="77777777" w:rsidR="00462D76" w:rsidRPr="00462D76" w:rsidRDefault="00462D76" w:rsidP="00462D76">
      <w:pPr>
        <w:spacing w:line="480" w:lineRule="auto"/>
        <w:jc w:val="both"/>
        <w:rPr>
          <w:rFonts w:asciiTheme="minorBidi" w:hAnsiTheme="minorBidi"/>
        </w:rPr>
      </w:pPr>
      <w:r w:rsidRPr="00462D76">
        <w:rPr>
          <w:rFonts w:asciiTheme="minorBidi" w:hAnsiTheme="minorBidi"/>
        </w:rPr>
        <w:t>In parallel, risk modelling of the international logistics chain estimated:</w:t>
      </w:r>
    </w:p>
    <w:p w14:paraId="1B11F8A6" w14:textId="77777777" w:rsidR="00462D76" w:rsidRPr="00462D76" w:rsidRDefault="00462D76" w:rsidP="00462D76">
      <w:pPr>
        <w:numPr>
          <w:ilvl w:val="0"/>
          <w:numId w:val="5"/>
        </w:numPr>
        <w:spacing w:line="480" w:lineRule="auto"/>
        <w:jc w:val="both"/>
        <w:rPr>
          <w:rFonts w:asciiTheme="minorBidi" w:hAnsiTheme="minorBidi"/>
        </w:rPr>
      </w:pPr>
      <w:r w:rsidRPr="00462D76">
        <w:rPr>
          <w:rFonts w:asciiTheme="minorBidi" w:hAnsiTheme="minorBidi"/>
          <w:b/>
          <w:bCs/>
        </w:rPr>
        <w:lastRenderedPageBreak/>
        <w:t>Probability of international delivery delays (over 48h)</w:t>
      </w:r>
      <w:r w:rsidRPr="00462D76">
        <w:rPr>
          <w:rFonts w:asciiTheme="minorBidi" w:hAnsiTheme="minorBidi"/>
        </w:rPr>
        <w:t xml:space="preserve">: </w:t>
      </w:r>
      <w:r w:rsidRPr="00462D76">
        <w:rPr>
          <w:rFonts w:asciiTheme="minorBidi" w:hAnsiTheme="minorBidi"/>
          <w:b/>
          <w:bCs/>
        </w:rPr>
        <w:t>26.3%</w:t>
      </w:r>
    </w:p>
    <w:p w14:paraId="1B7CC2F0" w14:textId="77777777" w:rsidR="00462D76" w:rsidRPr="00462D76" w:rsidRDefault="00462D76" w:rsidP="00462D76">
      <w:pPr>
        <w:numPr>
          <w:ilvl w:val="0"/>
          <w:numId w:val="5"/>
        </w:numPr>
        <w:spacing w:line="480" w:lineRule="auto"/>
        <w:jc w:val="both"/>
        <w:rPr>
          <w:rFonts w:asciiTheme="minorBidi" w:hAnsiTheme="minorBidi"/>
        </w:rPr>
      </w:pPr>
      <w:r w:rsidRPr="00462D76">
        <w:rPr>
          <w:rFonts w:asciiTheme="minorBidi" w:hAnsiTheme="minorBidi"/>
          <w:b/>
          <w:bCs/>
        </w:rPr>
        <w:t>Probability of cyber-disruption to supply chain systems</w:t>
      </w:r>
      <w:r w:rsidRPr="00462D76">
        <w:rPr>
          <w:rFonts w:asciiTheme="minorBidi" w:hAnsiTheme="minorBidi"/>
        </w:rPr>
        <w:t xml:space="preserve">: </w:t>
      </w:r>
      <w:r w:rsidRPr="00462D76">
        <w:rPr>
          <w:rFonts w:asciiTheme="minorBidi" w:hAnsiTheme="minorBidi"/>
          <w:b/>
          <w:bCs/>
        </w:rPr>
        <w:t>11.7%</w:t>
      </w:r>
    </w:p>
    <w:p w14:paraId="1C4F215E" w14:textId="77777777" w:rsidR="00462D76" w:rsidRPr="00462D76" w:rsidRDefault="00462D76" w:rsidP="00462D76">
      <w:pPr>
        <w:numPr>
          <w:ilvl w:val="0"/>
          <w:numId w:val="5"/>
        </w:numPr>
        <w:spacing w:line="480" w:lineRule="auto"/>
        <w:jc w:val="both"/>
        <w:rPr>
          <w:rFonts w:asciiTheme="minorBidi" w:hAnsiTheme="minorBidi"/>
        </w:rPr>
      </w:pPr>
      <w:r w:rsidRPr="00462D76">
        <w:rPr>
          <w:rFonts w:asciiTheme="minorBidi" w:hAnsiTheme="minorBidi"/>
          <w:b/>
          <w:bCs/>
        </w:rPr>
        <w:t>Combined risk of disruption exceeding customer SLA</w:t>
      </w:r>
      <w:r w:rsidRPr="00462D76">
        <w:rPr>
          <w:rFonts w:asciiTheme="minorBidi" w:hAnsiTheme="minorBidi"/>
        </w:rPr>
        <w:t xml:space="preserve">: </w:t>
      </w:r>
      <w:r w:rsidRPr="00462D76">
        <w:rPr>
          <w:rFonts w:asciiTheme="minorBidi" w:hAnsiTheme="minorBidi"/>
          <w:b/>
          <w:bCs/>
        </w:rPr>
        <w:t>18.4%</w:t>
      </w:r>
    </w:p>
    <w:p w14:paraId="22BFE51F" w14:textId="77777777" w:rsidR="00462D76" w:rsidRPr="00462D76" w:rsidRDefault="00462D76" w:rsidP="00462D76">
      <w:pPr>
        <w:spacing w:line="480" w:lineRule="auto"/>
        <w:jc w:val="both"/>
        <w:rPr>
          <w:rFonts w:asciiTheme="minorBidi" w:hAnsiTheme="minorBidi"/>
        </w:rPr>
      </w:pPr>
      <w:r w:rsidRPr="00462D76">
        <w:rPr>
          <w:rFonts w:asciiTheme="minorBidi" w:hAnsiTheme="minorBidi"/>
        </w:rPr>
        <w:t>FTA shows multiple convergence points, including network failures, cyberattacks on logistics APIs, and manual override errors. These results highlight the necessity of introducing multi-node routing redundancies and enhanced endpoint security across global partners.</w:t>
      </w:r>
    </w:p>
    <w:p w14:paraId="36C5A529" w14:textId="77777777" w:rsidR="00462D76" w:rsidRPr="00462D76" w:rsidRDefault="00462D76" w:rsidP="00462D76">
      <w:pPr>
        <w:spacing w:line="480" w:lineRule="auto"/>
        <w:jc w:val="both"/>
        <w:rPr>
          <w:rFonts w:asciiTheme="minorBidi" w:hAnsiTheme="minorBidi"/>
          <w:b/>
          <w:bCs/>
        </w:rPr>
      </w:pPr>
      <w:r w:rsidRPr="00462D76">
        <w:rPr>
          <w:rFonts w:asciiTheme="minorBidi" w:hAnsiTheme="minorBidi"/>
          <w:b/>
          <w:bCs/>
        </w:rPr>
        <w:t>6.3 Risk Probability Table</w:t>
      </w:r>
    </w:p>
    <w:tbl>
      <w:tblPr>
        <w:tblStyle w:val="PlainTable5"/>
        <w:tblW w:w="0" w:type="auto"/>
        <w:tblLook w:val="04A0" w:firstRow="1" w:lastRow="0" w:firstColumn="1" w:lastColumn="0" w:noHBand="0" w:noVBand="1"/>
      </w:tblPr>
      <w:tblGrid>
        <w:gridCol w:w="4455"/>
        <w:gridCol w:w="2369"/>
        <w:gridCol w:w="2536"/>
      </w:tblGrid>
      <w:tr w:rsidR="00462D76" w:rsidRPr="00462D76" w14:paraId="1A18B60E" w14:textId="77777777" w:rsidTr="00AE4E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75DF9FF" w14:textId="77777777" w:rsidR="00462D76" w:rsidRPr="00462D76" w:rsidRDefault="00462D76" w:rsidP="00462D76">
            <w:pPr>
              <w:spacing w:after="160" w:line="480" w:lineRule="auto"/>
              <w:jc w:val="both"/>
              <w:rPr>
                <w:rFonts w:asciiTheme="minorBidi" w:hAnsiTheme="minorBidi"/>
                <w:b/>
                <w:bCs/>
                <w:sz w:val="24"/>
              </w:rPr>
            </w:pPr>
            <w:r w:rsidRPr="00462D76">
              <w:rPr>
                <w:rFonts w:asciiTheme="minorBidi" w:hAnsiTheme="minorBidi"/>
                <w:b/>
                <w:bCs/>
                <w:sz w:val="24"/>
              </w:rPr>
              <w:t>Risk Factor</w:t>
            </w:r>
          </w:p>
        </w:tc>
        <w:tc>
          <w:tcPr>
            <w:tcW w:w="0" w:type="auto"/>
            <w:hideMark/>
          </w:tcPr>
          <w:p w14:paraId="4B4C9F40" w14:textId="77777777" w:rsidR="00462D76" w:rsidRPr="00462D76" w:rsidRDefault="00462D76" w:rsidP="00462D7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b/>
                <w:bCs/>
                <w:sz w:val="24"/>
              </w:rPr>
            </w:pPr>
            <w:r w:rsidRPr="00462D76">
              <w:rPr>
                <w:rFonts w:asciiTheme="minorBidi" w:hAnsiTheme="minorBidi"/>
                <w:b/>
                <w:bCs/>
                <w:sz w:val="24"/>
              </w:rPr>
              <w:t>Model Used</w:t>
            </w:r>
          </w:p>
        </w:tc>
        <w:tc>
          <w:tcPr>
            <w:tcW w:w="0" w:type="auto"/>
            <w:hideMark/>
          </w:tcPr>
          <w:p w14:paraId="55863E81" w14:textId="77777777" w:rsidR="00462D76" w:rsidRPr="00462D76" w:rsidRDefault="00462D76" w:rsidP="00462D76">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b/>
                <w:bCs/>
                <w:sz w:val="24"/>
              </w:rPr>
            </w:pPr>
            <w:r w:rsidRPr="00462D76">
              <w:rPr>
                <w:rFonts w:asciiTheme="minorBidi" w:hAnsiTheme="minorBidi"/>
                <w:b/>
                <w:bCs/>
                <w:sz w:val="24"/>
              </w:rPr>
              <w:t>Estimated Probability</w:t>
            </w:r>
          </w:p>
        </w:tc>
      </w:tr>
      <w:tr w:rsidR="00462D76" w:rsidRPr="00462D76" w14:paraId="2703664B" w14:textId="77777777" w:rsidTr="00AE4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0CECBC" w14:textId="77777777" w:rsidR="00462D76" w:rsidRPr="00462D76" w:rsidRDefault="00462D76" w:rsidP="00462D76">
            <w:pPr>
              <w:spacing w:after="160" w:line="480" w:lineRule="auto"/>
              <w:jc w:val="both"/>
              <w:rPr>
                <w:rFonts w:asciiTheme="minorBidi" w:hAnsiTheme="minorBidi"/>
                <w:sz w:val="24"/>
              </w:rPr>
            </w:pPr>
            <w:r w:rsidRPr="00462D76">
              <w:rPr>
                <w:rFonts w:asciiTheme="minorBidi" w:hAnsiTheme="minorBidi"/>
                <w:sz w:val="24"/>
              </w:rPr>
              <w:t>Automation Error Causing Defect</w:t>
            </w:r>
          </w:p>
        </w:tc>
        <w:tc>
          <w:tcPr>
            <w:tcW w:w="0" w:type="auto"/>
            <w:hideMark/>
          </w:tcPr>
          <w:p w14:paraId="27E2C43C" w14:textId="77777777" w:rsidR="00462D76" w:rsidRPr="00462D76" w:rsidRDefault="00462D76" w:rsidP="00462D7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462D76">
              <w:rPr>
                <w:rFonts w:asciiTheme="minorBidi" w:hAnsiTheme="minorBidi"/>
              </w:rPr>
              <w:t>Monte Carlo</w:t>
            </w:r>
          </w:p>
        </w:tc>
        <w:tc>
          <w:tcPr>
            <w:tcW w:w="0" w:type="auto"/>
            <w:hideMark/>
          </w:tcPr>
          <w:p w14:paraId="418F06C4" w14:textId="77777777" w:rsidR="00462D76" w:rsidRPr="00462D76" w:rsidRDefault="00462D76" w:rsidP="00462D7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462D76">
              <w:rPr>
                <w:rFonts w:asciiTheme="minorBidi" w:hAnsiTheme="minorBidi"/>
              </w:rPr>
              <w:t>14.6%</w:t>
            </w:r>
          </w:p>
        </w:tc>
      </w:tr>
      <w:tr w:rsidR="00462D76" w:rsidRPr="00462D76" w14:paraId="052871FE" w14:textId="77777777" w:rsidTr="00AE4E9F">
        <w:tc>
          <w:tcPr>
            <w:cnfStyle w:val="001000000000" w:firstRow="0" w:lastRow="0" w:firstColumn="1" w:lastColumn="0" w:oddVBand="0" w:evenVBand="0" w:oddHBand="0" w:evenHBand="0" w:firstRowFirstColumn="0" w:firstRowLastColumn="0" w:lastRowFirstColumn="0" w:lastRowLastColumn="0"/>
            <w:tcW w:w="0" w:type="auto"/>
            <w:hideMark/>
          </w:tcPr>
          <w:p w14:paraId="487823F6" w14:textId="77777777" w:rsidR="00462D76" w:rsidRPr="00462D76" w:rsidRDefault="00462D76" w:rsidP="00462D76">
            <w:pPr>
              <w:spacing w:after="160" w:line="480" w:lineRule="auto"/>
              <w:jc w:val="both"/>
              <w:rPr>
                <w:rFonts w:asciiTheme="minorBidi" w:hAnsiTheme="minorBidi"/>
                <w:sz w:val="24"/>
              </w:rPr>
            </w:pPr>
            <w:r w:rsidRPr="00462D76">
              <w:rPr>
                <w:rFonts w:asciiTheme="minorBidi" w:hAnsiTheme="minorBidi"/>
                <w:sz w:val="24"/>
              </w:rPr>
              <w:t>Delivery Delay (&gt;48h)</w:t>
            </w:r>
          </w:p>
        </w:tc>
        <w:tc>
          <w:tcPr>
            <w:tcW w:w="0" w:type="auto"/>
            <w:hideMark/>
          </w:tcPr>
          <w:p w14:paraId="4408709B" w14:textId="77777777" w:rsidR="00462D76" w:rsidRPr="00462D76" w:rsidRDefault="00462D76" w:rsidP="00462D7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462D76">
              <w:rPr>
                <w:rFonts w:asciiTheme="minorBidi" w:hAnsiTheme="minorBidi"/>
              </w:rPr>
              <w:t>Monte Carlo</w:t>
            </w:r>
          </w:p>
        </w:tc>
        <w:tc>
          <w:tcPr>
            <w:tcW w:w="0" w:type="auto"/>
            <w:hideMark/>
          </w:tcPr>
          <w:p w14:paraId="12D4B4CA" w14:textId="77777777" w:rsidR="00462D76" w:rsidRPr="00462D76" w:rsidRDefault="00462D76" w:rsidP="00462D7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462D76">
              <w:rPr>
                <w:rFonts w:asciiTheme="minorBidi" w:hAnsiTheme="minorBidi"/>
              </w:rPr>
              <w:t>26.3%</w:t>
            </w:r>
          </w:p>
        </w:tc>
      </w:tr>
      <w:tr w:rsidR="00462D76" w:rsidRPr="00462D76" w14:paraId="0A54C03D" w14:textId="77777777" w:rsidTr="00AE4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A9D11F" w14:textId="77777777" w:rsidR="00462D76" w:rsidRPr="00462D76" w:rsidRDefault="00462D76" w:rsidP="00462D76">
            <w:pPr>
              <w:spacing w:after="160" w:line="480" w:lineRule="auto"/>
              <w:jc w:val="both"/>
              <w:rPr>
                <w:rFonts w:asciiTheme="minorBidi" w:hAnsiTheme="minorBidi"/>
                <w:sz w:val="24"/>
              </w:rPr>
            </w:pPr>
            <w:r w:rsidRPr="00462D76">
              <w:rPr>
                <w:rFonts w:asciiTheme="minorBidi" w:hAnsiTheme="minorBidi"/>
                <w:sz w:val="24"/>
              </w:rPr>
              <w:t>Cyberattack on Supply Chain Infrastructure</w:t>
            </w:r>
          </w:p>
        </w:tc>
        <w:tc>
          <w:tcPr>
            <w:tcW w:w="0" w:type="auto"/>
            <w:hideMark/>
          </w:tcPr>
          <w:p w14:paraId="3CC886C7" w14:textId="77777777" w:rsidR="00462D76" w:rsidRPr="00462D76" w:rsidRDefault="00462D76" w:rsidP="00462D7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462D76">
              <w:rPr>
                <w:rFonts w:asciiTheme="minorBidi" w:hAnsiTheme="minorBidi"/>
              </w:rPr>
              <w:t>Monte Carlo + FTA</w:t>
            </w:r>
          </w:p>
        </w:tc>
        <w:tc>
          <w:tcPr>
            <w:tcW w:w="0" w:type="auto"/>
            <w:hideMark/>
          </w:tcPr>
          <w:p w14:paraId="73E74526" w14:textId="77777777" w:rsidR="00462D76" w:rsidRPr="00462D76" w:rsidRDefault="00462D76" w:rsidP="00462D7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462D76">
              <w:rPr>
                <w:rFonts w:asciiTheme="minorBidi" w:hAnsiTheme="minorBidi"/>
              </w:rPr>
              <w:t>11.7%</w:t>
            </w:r>
          </w:p>
        </w:tc>
      </w:tr>
      <w:tr w:rsidR="00462D76" w:rsidRPr="00462D76" w14:paraId="4C9C90D3" w14:textId="77777777" w:rsidTr="00AE4E9F">
        <w:tc>
          <w:tcPr>
            <w:cnfStyle w:val="001000000000" w:firstRow="0" w:lastRow="0" w:firstColumn="1" w:lastColumn="0" w:oddVBand="0" w:evenVBand="0" w:oddHBand="0" w:evenHBand="0" w:firstRowFirstColumn="0" w:firstRowLastColumn="0" w:lastRowFirstColumn="0" w:lastRowLastColumn="0"/>
            <w:tcW w:w="0" w:type="auto"/>
            <w:hideMark/>
          </w:tcPr>
          <w:p w14:paraId="705F9A55" w14:textId="77777777" w:rsidR="00462D76" w:rsidRPr="00462D76" w:rsidRDefault="00462D76" w:rsidP="00462D76">
            <w:pPr>
              <w:spacing w:after="160" w:line="480" w:lineRule="auto"/>
              <w:jc w:val="both"/>
              <w:rPr>
                <w:rFonts w:asciiTheme="minorBidi" w:hAnsiTheme="minorBidi"/>
                <w:sz w:val="24"/>
              </w:rPr>
            </w:pPr>
            <w:r w:rsidRPr="00462D76">
              <w:rPr>
                <w:rFonts w:asciiTheme="minorBidi" w:hAnsiTheme="minorBidi"/>
                <w:sz w:val="24"/>
              </w:rPr>
              <w:t>Total Supply Chain Disruption</w:t>
            </w:r>
          </w:p>
        </w:tc>
        <w:tc>
          <w:tcPr>
            <w:tcW w:w="0" w:type="auto"/>
            <w:hideMark/>
          </w:tcPr>
          <w:p w14:paraId="1EB0953C" w14:textId="77777777" w:rsidR="00462D76" w:rsidRPr="00462D76" w:rsidRDefault="00462D76" w:rsidP="00462D7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462D76">
              <w:rPr>
                <w:rFonts w:asciiTheme="minorBidi" w:hAnsiTheme="minorBidi"/>
              </w:rPr>
              <w:t>FTA Composite Node</w:t>
            </w:r>
          </w:p>
        </w:tc>
        <w:tc>
          <w:tcPr>
            <w:tcW w:w="0" w:type="auto"/>
            <w:hideMark/>
          </w:tcPr>
          <w:p w14:paraId="7759D711" w14:textId="77777777" w:rsidR="00462D76" w:rsidRPr="00462D76" w:rsidRDefault="00462D76" w:rsidP="00462D76">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462D76">
              <w:rPr>
                <w:rFonts w:asciiTheme="minorBidi" w:hAnsiTheme="minorBidi"/>
              </w:rPr>
              <w:t>18.4%</w:t>
            </w:r>
          </w:p>
        </w:tc>
      </w:tr>
      <w:tr w:rsidR="00462D76" w:rsidRPr="00462D76" w14:paraId="23AC623B" w14:textId="77777777" w:rsidTr="00AE4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6CCCFD" w14:textId="77777777" w:rsidR="00462D76" w:rsidRPr="00462D76" w:rsidRDefault="00462D76" w:rsidP="00462D76">
            <w:pPr>
              <w:spacing w:after="160" w:line="480" w:lineRule="auto"/>
              <w:jc w:val="both"/>
              <w:rPr>
                <w:rFonts w:asciiTheme="minorBidi" w:hAnsiTheme="minorBidi"/>
                <w:sz w:val="24"/>
              </w:rPr>
            </w:pPr>
            <w:r w:rsidRPr="00462D76">
              <w:rPr>
                <w:rFonts w:asciiTheme="minorBidi" w:hAnsiTheme="minorBidi"/>
                <w:sz w:val="24"/>
              </w:rPr>
              <w:t>GDPR Compliance Violation (Data breach)</w:t>
            </w:r>
          </w:p>
        </w:tc>
        <w:tc>
          <w:tcPr>
            <w:tcW w:w="0" w:type="auto"/>
            <w:hideMark/>
          </w:tcPr>
          <w:p w14:paraId="4200D3B0" w14:textId="77777777" w:rsidR="00462D76" w:rsidRPr="00462D76" w:rsidRDefault="00462D76" w:rsidP="00462D7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462D76">
              <w:rPr>
                <w:rFonts w:asciiTheme="minorBidi" w:hAnsiTheme="minorBidi"/>
              </w:rPr>
              <w:t>Fault Tree Logic</w:t>
            </w:r>
          </w:p>
        </w:tc>
        <w:tc>
          <w:tcPr>
            <w:tcW w:w="0" w:type="auto"/>
            <w:hideMark/>
          </w:tcPr>
          <w:p w14:paraId="34C5CF3F" w14:textId="77777777" w:rsidR="00462D76" w:rsidRPr="00462D76" w:rsidRDefault="00462D76" w:rsidP="00462D76">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462D76">
              <w:rPr>
                <w:rFonts w:asciiTheme="minorBidi" w:hAnsiTheme="minorBidi"/>
              </w:rPr>
              <w:t>7.5%</w:t>
            </w:r>
          </w:p>
        </w:tc>
      </w:tr>
    </w:tbl>
    <w:p w14:paraId="274129B5" w14:textId="4989B72E" w:rsidR="00462D76" w:rsidRDefault="00462D76" w:rsidP="00462D76">
      <w:pPr>
        <w:spacing w:line="480" w:lineRule="auto"/>
        <w:jc w:val="both"/>
        <w:rPr>
          <w:rFonts w:asciiTheme="minorBidi" w:hAnsiTheme="minorBidi"/>
        </w:rPr>
      </w:pPr>
      <w:r w:rsidRPr="00462D76">
        <w:rPr>
          <w:rFonts w:asciiTheme="minorBidi" w:hAnsiTheme="minorBidi"/>
        </w:rPr>
        <w:t xml:space="preserve">These figures provide a data-driven basis for </w:t>
      </w:r>
      <w:proofErr w:type="spellStart"/>
      <w:r w:rsidRPr="00462D76">
        <w:rPr>
          <w:rFonts w:asciiTheme="minorBidi" w:hAnsiTheme="minorBidi"/>
        </w:rPr>
        <w:t>prioritising</w:t>
      </w:r>
      <w:proofErr w:type="spellEnd"/>
      <w:r w:rsidRPr="00462D76">
        <w:rPr>
          <w:rFonts w:asciiTheme="minorBidi" w:hAnsiTheme="minorBidi"/>
        </w:rPr>
        <w:t xml:space="preserve"> quality controls, logistics diversification, and cybersecurity investment.</w:t>
      </w:r>
    </w:p>
    <w:p w14:paraId="2BF69280" w14:textId="77777777" w:rsidR="00643B84" w:rsidRDefault="00643B84" w:rsidP="00462D76">
      <w:pPr>
        <w:spacing w:line="480" w:lineRule="auto"/>
        <w:jc w:val="both"/>
        <w:rPr>
          <w:rFonts w:asciiTheme="minorBidi" w:hAnsiTheme="minorBidi"/>
        </w:rPr>
      </w:pPr>
    </w:p>
    <w:p w14:paraId="305B674B" w14:textId="77777777" w:rsidR="00643B84" w:rsidRPr="00462D76" w:rsidRDefault="00643B84" w:rsidP="00462D76">
      <w:pPr>
        <w:spacing w:line="480" w:lineRule="auto"/>
        <w:jc w:val="both"/>
        <w:rPr>
          <w:rFonts w:asciiTheme="minorBidi" w:hAnsiTheme="minorBidi"/>
        </w:rPr>
      </w:pPr>
    </w:p>
    <w:p w14:paraId="03BB07BD" w14:textId="77777777" w:rsidR="00D64D1B" w:rsidRPr="00D64D1B" w:rsidRDefault="00D64D1B" w:rsidP="00D64D1B">
      <w:pPr>
        <w:spacing w:line="480" w:lineRule="auto"/>
        <w:jc w:val="both"/>
        <w:rPr>
          <w:rFonts w:asciiTheme="minorBidi" w:hAnsiTheme="minorBidi"/>
          <w:b/>
          <w:bCs/>
        </w:rPr>
      </w:pPr>
      <w:r w:rsidRPr="00D64D1B">
        <w:rPr>
          <w:rFonts w:asciiTheme="minorBidi" w:hAnsiTheme="minorBidi"/>
          <w:b/>
          <w:bCs/>
        </w:rPr>
        <w:t>7. Recommendations Based on Risk Estimates</w:t>
      </w:r>
    </w:p>
    <w:p w14:paraId="39249555" w14:textId="77777777" w:rsidR="00D64D1B" w:rsidRPr="00D64D1B" w:rsidRDefault="00D64D1B" w:rsidP="00D64D1B">
      <w:pPr>
        <w:spacing w:line="480" w:lineRule="auto"/>
        <w:jc w:val="both"/>
        <w:rPr>
          <w:rFonts w:asciiTheme="minorBidi" w:hAnsiTheme="minorBidi"/>
        </w:rPr>
      </w:pPr>
      <w:r w:rsidRPr="00D64D1B">
        <w:rPr>
          <w:rFonts w:asciiTheme="minorBidi" w:hAnsiTheme="minorBidi"/>
        </w:rPr>
        <w:t xml:space="preserve">Based on the results of the Monte Carlo Simulation and Fault Tree Analysis, several high-priority risks have been identified that must be addressed to preserve Cathy’s product quality, supply chain resilience, and customer confidence. The following recommendations are aligned with the </w:t>
      </w:r>
      <w:proofErr w:type="spellStart"/>
      <w:r w:rsidRPr="00D64D1B">
        <w:rPr>
          <w:rFonts w:asciiTheme="minorBidi" w:hAnsiTheme="minorBidi"/>
        </w:rPr>
        <w:t>organisation’s</w:t>
      </w:r>
      <w:proofErr w:type="spellEnd"/>
      <w:r w:rsidRPr="00D64D1B">
        <w:rPr>
          <w:rFonts w:asciiTheme="minorBidi" w:hAnsiTheme="minorBidi"/>
        </w:rPr>
        <w:t xml:space="preserve"> commercial needs, particularly in light of the expectations of elite clients and GDPR regulatory compliance.</w:t>
      </w:r>
    </w:p>
    <w:p w14:paraId="4B81B625" w14:textId="77777777" w:rsidR="00D64D1B" w:rsidRPr="00D64D1B" w:rsidRDefault="00D64D1B" w:rsidP="00D64D1B">
      <w:pPr>
        <w:spacing w:line="480" w:lineRule="auto"/>
        <w:jc w:val="both"/>
        <w:rPr>
          <w:rFonts w:asciiTheme="minorBidi" w:hAnsiTheme="minorBidi"/>
          <w:b/>
          <w:bCs/>
        </w:rPr>
      </w:pPr>
      <w:r w:rsidRPr="00D64D1B">
        <w:rPr>
          <w:rFonts w:asciiTheme="minorBidi" w:hAnsiTheme="minorBidi"/>
          <w:b/>
          <w:bCs/>
        </w:rPr>
        <w:t>7.1 Risk Mitigation Priorities</w:t>
      </w:r>
    </w:p>
    <w:p w14:paraId="1A8DB487" w14:textId="77777777" w:rsidR="002C3CD6" w:rsidRPr="002C3CD6" w:rsidRDefault="002C3CD6" w:rsidP="002C3CD6">
      <w:pPr>
        <w:spacing w:line="480" w:lineRule="auto"/>
        <w:jc w:val="both"/>
        <w:rPr>
          <w:rFonts w:asciiTheme="minorBidi" w:hAnsiTheme="minorBidi"/>
        </w:rPr>
      </w:pPr>
      <w:r w:rsidRPr="002C3CD6">
        <w:rPr>
          <w:rFonts w:asciiTheme="minorBidi" w:hAnsiTheme="minorBidi"/>
        </w:rPr>
        <w:t>1. Automation Quality Assurance</w:t>
      </w:r>
    </w:p>
    <w:p w14:paraId="49536134" w14:textId="77777777" w:rsidR="002C3CD6" w:rsidRPr="002C3CD6" w:rsidRDefault="002C3CD6" w:rsidP="002C3CD6">
      <w:pPr>
        <w:spacing w:line="480" w:lineRule="auto"/>
        <w:jc w:val="both"/>
        <w:rPr>
          <w:rFonts w:asciiTheme="minorBidi" w:hAnsiTheme="minorBidi"/>
        </w:rPr>
      </w:pPr>
      <w:r w:rsidRPr="002C3CD6">
        <w:rPr>
          <w:rFonts w:asciiTheme="minorBidi" w:hAnsiTheme="minorBidi"/>
        </w:rPr>
        <w:t>To minimize the 14.6% risk of quality loss, Cathy will have to install hybrid inspection systems that merge AI-based defect detection with regular human surveillance. Calibration procedures must be standardized in all automated warehouses, and machine learning algorithms must be trained on a representative dataset of quality standards (Al-</w:t>
      </w:r>
      <w:proofErr w:type="spellStart"/>
      <w:r w:rsidRPr="002C3CD6">
        <w:rPr>
          <w:rFonts w:asciiTheme="minorBidi" w:hAnsiTheme="minorBidi"/>
        </w:rPr>
        <w:t>Hawamleh</w:t>
      </w:r>
      <w:proofErr w:type="spellEnd"/>
      <w:r w:rsidRPr="002C3CD6">
        <w:rPr>
          <w:rFonts w:asciiTheme="minorBidi" w:hAnsiTheme="minorBidi"/>
        </w:rPr>
        <w:t>, 2024).</w:t>
      </w:r>
    </w:p>
    <w:p w14:paraId="1EC4F0A5" w14:textId="77777777" w:rsidR="002C3CD6" w:rsidRPr="002C3CD6" w:rsidRDefault="002C3CD6" w:rsidP="002C3CD6">
      <w:pPr>
        <w:spacing w:line="480" w:lineRule="auto"/>
        <w:jc w:val="both"/>
        <w:rPr>
          <w:rFonts w:asciiTheme="minorBidi" w:hAnsiTheme="minorBidi"/>
        </w:rPr>
      </w:pPr>
      <w:r w:rsidRPr="002C3CD6">
        <w:rPr>
          <w:rFonts w:asciiTheme="minorBidi" w:hAnsiTheme="minorBidi"/>
        </w:rPr>
        <w:t>2. Supply Chain Redundancy</w:t>
      </w:r>
    </w:p>
    <w:p w14:paraId="04509AE0" w14:textId="77777777" w:rsidR="002C3CD6" w:rsidRPr="002C3CD6" w:rsidRDefault="002C3CD6" w:rsidP="002C3CD6">
      <w:pPr>
        <w:spacing w:line="480" w:lineRule="auto"/>
        <w:jc w:val="both"/>
        <w:rPr>
          <w:rFonts w:asciiTheme="minorBidi" w:hAnsiTheme="minorBidi"/>
        </w:rPr>
      </w:pPr>
      <w:r w:rsidRPr="002C3CD6">
        <w:rPr>
          <w:rFonts w:asciiTheme="minorBidi" w:hAnsiTheme="minorBidi"/>
        </w:rPr>
        <w:t>In light of the 26.3% likelihood of delivery delays, a multi-level logistics strategy needs to be adopted. It entails diversifying worldwide carriers, enabling alternative routes, and integrating real-time shipping tracking systems (Srinivasan &amp; Simna, 2017). Standby freight providers should also be engaged to maintain continuity in operations.</w:t>
      </w:r>
    </w:p>
    <w:p w14:paraId="235227F1" w14:textId="77777777" w:rsidR="002C3CD6" w:rsidRPr="002C3CD6" w:rsidRDefault="002C3CD6" w:rsidP="002C3CD6">
      <w:pPr>
        <w:spacing w:line="480" w:lineRule="auto"/>
        <w:jc w:val="both"/>
        <w:rPr>
          <w:rFonts w:asciiTheme="minorBidi" w:hAnsiTheme="minorBidi"/>
        </w:rPr>
      </w:pPr>
      <w:r w:rsidRPr="002C3CD6">
        <w:rPr>
          <w:rFonts w:asciiTheme="minorBidi" w:hAnsiTheme="minorBidi"/>
        </w:rPr>
        <w:t>3. Cybersecurity Controls</w:t>
      </w:r>
    </w:p>
    <w:p w14:paraId="21D3149B" w14:textId="77777777" w:rsidR="002C3CD6" w:rsidRPr="002C3CD6" w:rsidRDefault="002C3CD6" w:rsidP="002C3CD6">
      <w:pPr>
        <w:spacing w:line="480" w:lineRule="auto"/>
        <w:jc w:val="both"/>
        <w:rPr>
          <w:rFonts w:asciiTheme="minorBidi" w:hAnsiTheme="minorBidi"/>
        </w:rPr>
      </w:pPr>
      <w:r w:rsidRPr="002C3CD6">
        <w:rPr>
          <w:rFonts w:asciiTheme="minorBidi" w:hAnsiTheme="minorBidi"/>
        </w:rPr>
        <w:lastRenderedPageBreak/>
        <w:t xml:space="preserve">With an estimated cyber disruption risk of 11.7%, end-to-end encryption, access control policies, and third-party vendor risk assessments are crucial. Zero-trust architecture needs to be implemented in supply chain platforms and endpoint security compliance mandated to partners (Nimmagadda &amp; </w:t>
      </w:r>
      <w:proofErr w:type="spellStart"/>
      <w:r w:rsidRPr="002C3CD6">
        <w:rPr>
          <w:rFonts w:asciiTheme="minorBidi" w:hAnsiTheme="minorBidi"/>
        </w:rPr>
        <w:t>Gudimetla</w:t>
      </w:r>
      <w:proofErr w:type="spellEnd"/>
      <w:r w:rsidRPr="002C3CD6">
        <w:rPr>
          <w:rFonts w:asciiTheme="minorBidi" w:hAnsiTheme="minorBidi"/>
        </w:rPr>
        <w:t>, 2024).</w:t>
      </w:r>
    </w:p>
    <w:p w14:paraId="39CA3FCC" w14:textId="77777777" w:rsidR="002C3CD6" w:rsidRPr="002C3CD6" w:rsidRDefault="002C3CD6" w:rsidP="002C3CD6">
      <w:pPr>
        <w:spacing w:line="480" w:lineRule="auto"/>
        <w:jc w:val="both"/>
        <w:rPr>
          <w:rFonts w:asciiTheme="minorBidi" w:hAnsiTheme="minorBidi"/>
        </w:rPr>
      </w:pPr>
      <w:r w:rsidRPr="002C3CD6">
        <w:rPr>
          <w:rFonts w:asciiTheme="minorBidi" w:hAnsiTheme="minorBidi"/>
        </w:rPr>
        <w:t>4. GDPR Compliance</w:t>
      </w:r>
    </w:p>
    <w:p w14:paraId="341D5839" w14:textId="77777777" w:rsidR="00475759" w:rsidRDefault="002C3CD6" w:rsidP="002C3CD6">
      <w:pPr>
        <w:spacing w:line="480" w:lineRule="auto"/>
        <w:jc w:val="both"/>
        <w:rPr>
          <w:rFonts w:asciiTheme="minorBidi" w:hAnsiTheme="minorBidi"/>
        </w:rPr>
      </w:pPr>
      <w:r w:rsidRPr="002C3CD6">
        <w:rPr>
          <w:rFonts w:asciiTheme="minorBidi" w:hAnsiTheme="minorBidi"/>
        </w:rPr>
        <w:t>Out of the fear of regulatory fines and reputational loss, Cathy needs to apply privacy-by-design principles to every data-handling platform. GDPR-compatible access logs, breach notification, and Data Protection Impact Assessments (DPIAs) need to be integrated into the digital system (Negri-Ribalta et al., 2024; Hoofnagle et al., 2019).</w:t>
      </w:r>
    </w:p>
    <w:p w14:paraId="2E0AC464" w14:textId="2EC76FEB" w:rsidR="00D64D1B" w:rsidRPr="00D64D1B" w:rsidRDefault="00D64D1B" w:rsidP="002C3CD6">
      <w:pPr>
        <w:spacing w:line="480" w:lineRule="auto"/>
        <w:jc w:val="both"/>
        <w:rPr>
          <w:rFonts w:asciiTheme="minorBidi" w:hAnsiTheme="minorBidi"/>
          <w:b/>
          <w:bCs/>
        </w:rPr>
      </w:pPr>
      <w:r w:rsidRPr="00D64D1B">
        <w:rPr>
          <w:rFonts w:asciiTheme="minorBidi" w:hAnsiTheme="minorBidi"/>
          <w:b/>
          <w:bCs/>
        </w:rPr>
        <w:t>7.2 Commercial Alignment</w:t>
      </w:r>
    </w:p>
    <w:p w14:paraId="6E1D0E36" w14:textId="77777777" w:rsidR="00D64D1B" w:rsidRPr="00D64D1B" w:rsidRDefault="00D64D1B" w:rsidP="00D64D1B">
      <w:pPr>
        <w:spacing w:line="480" w:lineRule="auto"/>
        <w:jc w:val="both"/>
        <w:rPr>
          <w:rFonts w:asciiTheme="minorBidi" w:hAnsiTheme="minorBidi"/>
        </w:rPr>
      </w:pPr>
      <w:r w:rsidRPr="00D64D1B">
        <w:rPr>
          <w:rFonts w:asciiTheme="minorBidi" w:hAnsiTheme="minorBidi"/>
        </w:rPr>
        <w:t xml:space="preserve">Mitigation measures should be </w:t>
      </w:r>
      <w:proofErr w:type="spellStart"/>
      <w:r w:rsidRPr="00D64D1B">
        <w:rPr>
          <w:rFonts w:asciiTheme="minorBidi" w:hAnsiTheme="minorBidi"/>
        </w:rPr>
        <w:t>prioritised</w:t>
      </w:r>
      <w:proofErr w:type="spellEnd"/>
      <w:r w:rsidRPr="00D64D1B">
        <w:rPr>
          <w:rFonts w:asciiTheme="minorBidi" w:hAnsiTheme="minorBidi"/>
        </w:rPr>
        <w:t xml:space="preserve"> based on risk probability and commercial impact. The highest urgency lies in delivery continuity and product quality, as failure here would directly affect elite customer satisfaction. Regulatory compliance is the next tier, as it ensures trust and long-term sustainability in the international marketplace.</w:t>
      </w:r>
    </w:p>
    <w:p w14:paraId="519DD9A9" w14:textId="77777777" w:rsidR="004D01C1" w:rsidRPr="004D01C1" w:rsidRDefault="004D01C1" w:rsidP="004D01C1">
      <w:pPr>
        <w:spacing w:line="480" w:lineRule="auto"/>
        <w:jc w:val="both"/>
        <w:rPr>
          <w:rFonts w:asciiTheme="minorBidi" w:hAnsiTheme="minorBidi"/>
          <w:b/>
          <w:bCs/>
        </w:rPr>
      </w:pPr>
      <w:r w:rsidRPr="004D01C1">
        <w:rPr>
          <w:rFonts w:asciiTheme="minorBidi" w:hAnsiTheme="minorBidi"/>
          <w:b/>
          <w:bCs/>
        </w:rPr>
        <w:t>8. Business Continuity and Disaster Recovery Strategy</w:t>
      </w:r>
    </w:p>
    <w:p w14:paraId="2FB416D7" w14:textId="77777777" w:rsidR="004D01C1" w:rsidRPr="004D01C1" w:rsidRDefault="004D01C1" w:rsidP="004D01C1">
      <w:pPr>
        <w:spacing w:line="480" w:lineRule="auto"/>
        <w:jc w:val="both"/>
        <w:rPr>
          <w:rFonts w:asciiTheme="minorBidi" w:hAnsiTheme="minorBidi"/>
        </w:rPr>
      </w:pPr>
      <w:r w:rsidRPr="004D01C1">
        <w:rPr>
          <w:rFonts w:asciiTheme="minorBidi" w:hAnsiTheme="minorBidi"/>
        </w:rPr>
        <w:t xml:space="preserve">In response to </w:t>
      </w:r>
      <w:proofErr w:type="spellStart"/>
      <w:r w:rsidRPr="004D01C1">
        <w:rPr>
          <w:rFonts w:asciiTheme="minorBidi" w:hAnsiTheme="minorBidi"/>
        </w:rPr>
        <w:t>Ms</w:t>
      </w:r>
      <w:proofErr w:type="spellEnd"/>
      <w:r w:rsidRPr="004D01C1">
        <w:rPr>
          <w:rFonts w:asciiTheme="minorBidi" w:hAnsiTheme="minorBidi"/>
        </w:rPr>
        <w:t xml:space="preserve"> </w:t>
      </w:r>
      <w:proofErr w:type="spellStart"/>
      <w:r w:rsidRPr="004D01C1">
        <w:rPr>
          <w:rFonts w:asciiTheme="minorBidi" w:hAnsiTheme="minorBidi"/>
        </w:rPr>
        <w:t>O’dour’s</w:t>
      </w:r>
      <w:proofErr w:type="spellEnd"/>
      <w:r w:rsidRPr="004D01C1">
        <w:rPr>
          <w:rFonts w:asciiTheme="minorBidi" w:hAnsiTheme="minorBidi"/>
        </w:rPr>
        <w:t xml:space="preserve"> requirement for uninterrupted online presence, this section outlines a Business Continuity and Disaster Recovery (BCDR) strategy that guarantees platform availability 24/7/365, with Recovery Time Objective (RTO) and Recovery Point Objective (RPO) under one minute.</w:t>
      </w:r>
    </w:p>
    <w:p w14:paraId="2ADD05E8" w14:textId="77777777" w:rsidR="004D01C1" w:rsidRPr="004D01C1" w:rsidRDefault="004D01C1" w:rsidP="004D01C1">
      <w:pPr>
        <w:spacing w:line="480" w:lineRule="auto"/>
        <w:jc w:val="both"/>
        <w:rPr>
          <w:rFonts w:asciiTheme="minorBidi" w:hAnsiTheme="minorBidi"/>
          <w:b/>
          <w:bCs/>
        </w:rPr>
      </w:pPr>
      <w:r w:rsidRPr="004D01C1">
        <w:rPr>
          <w:rFonts w:asciiTheme="minorBidi" w:hAnsiTheme="minorBidi"/>
          <w:b/>
          <w:bCs/>
        </w:rPr>
        <w:t>8.1 DR Architecture Overview</w:t>
      </w:r>
    </w:p>
    <w:p w14:paraId="7C3859EA" w14:textId="77777777" w:rsidR="004D01C1" w:rsidRPr="004D01C1" w:rsidRDefault="004D01C1" w:rsidP="004D01C1">
      <w:pPr>
        <w:spacing w:line="480" w:lineRule="auto"/>
        <w:jc w:val="both"/>
        <w:rPr>
          <w:rFonts w:asciiTheme="minorBidi" w:hAnsiTheme="minorBidi"/>
        </w:rPr>
      </w:pPr>
      <w:r w:rsidRPr="004D01C1">
        <w:rPr>
          <w:rFonts w:asciiTheme="minorBidi" w:hAnsiTheme="minorBidi"/>
        </w:rPr>
        <w:lastRenderedPageBreak/>
        <w:t xml:space="preserve">The recommended architecture is a </w:t>
      </w:r>
      <w:r w:rsidRPr="004D01C1">
        <w:rPr>
          <w:rFonts w:asciiTheme="minorBidi" w:hAnsiTheme="minorBidi"/>
          <w:b/>
          <w:bCs/>
        </w:rPr>
        <w:t>cloud-native active-active configuration</w:t>
      </w:r>
      <w:r w:rsidRPr="004D01C1">
        <w:rPr>
          <w:rFonts w:asciiTheme="minorBidi" w:hAnsiTheme="minorBidi"/>
        </w:rPr>
        <w:t xml:space="preserve"> across geographically separated regions. This means the online shop is concurrently hosted in multiple data </w:t>
      </w:r>
      <w:proofErr w:type="spellStart"/>
      <w:r w:rsidRPr="004D01C1">
        <w:rPr>
          <w:rFonts w:asciiTheme="minorBidi" w:hAnsiTheme="minorBidi"/>
        </w:rPr>
        <w:t>centres</w:t>
      </w:r>
      <w:proofErr w:type="spellEnd"/>
      <w:r w:rsidRPr="004D01C1">
        <w:rPr>
          <w:rFonts w:asciiTheme="minorBidi" w:hAnsiTheme="minorBidi"/>
        </w:rPr>
        <w:t>, each capable of full failover. This eliminates single points of failure and enables instantaneous switchovers in the event of disaster (Drinkwater &amp; Saeed, 2022).</w:t>
      </w:r>
    </w:p>
    <w:p w14:paraId="18DE4E89" w14:textId="77777777" w:rsidR="004D01C1" w:rsidRPr="004D01C1" w:rsidRDefault="004D01C1" w:rsidP="004D01C1">
      <w:pPr>
        <w:spacing w:line="480" w:lineRule="auto"/>
        <w:jc w:val="both"/>
        <w:rPr>
          <w:rFonts w:asciiTheme="minorBidi" w:hAnsiTheme="minorBidi"/>
        </w:rPr>
      </w:pPr>
      <w:r w:rsidRPr="004D01C1">
        <w:rPr>
          <w:rFonts w:asciiTheme="minorBidi" w:hAnsiTheme="minorBidi"/>
          <w:b/>
          <w:bCs/>
        </w:rPr>
        <w:t>Components include:</w:t>
      </w:r>
    </w:p>
    <w:p w14:paraId="2377A03C" w14:textId="77777777" w:rsidR="004D01C1" w:rsidRPr="004D01C1" w:rsidRDefault="004D01C1" w:rsidP="004D01C1">
      <w:pPr>
        <w:numPr>
          <w:ilvl w:val="0"/>
          <w:numId w:val="6"/>
        </w:numPr>
        <w:spacing w:line="480" w:lineRule="auto"/>
        <w:jc w:val="both"/>
        <w:rPr>
          <w:rFonts w:asciiTheme="minorBidi" w:hAnsiTheme="minorBidi"/>
        </w:rPr>
      </w:pPr>
      <w:r w:rsidRPr="004D01C1">
        <w:rPr>
          <w:rFonts w:asciiTheme="minorBidi" w:hAnsiTheme="minorBidi"/>
          <w:b/>
          <w:bCs/>
        </w:rPr>
        <w:t>Load balancers</w:t>
      </w:r>
      <w:r w:rsidRPr="004D01C1">
        <w:rPr>
          <w:rFonts w:asciiTheme="minorBidi" w:hAnsiTheme="minorBidi"/>
        </w:rPr>
        <w:t>: To distribute traffic across regions.</w:t>
      </w:r>
    </w:p>
    <w:p w14:paraId="3F4AD5B2" w14:textId="77777777" w:rsidR="004D01C1" w:rsidRPr="004D01C1" w:rsidRDefault="004D01C1" w:rsidP="004D01C1">
      <w:pPr>
        <w:numPr>
          <w:ilvl w:val="0"/>
          <w:numId w:val="6"/>
        </w:numPr>
        <w:spacing w:line="480" w:lineRule="auto"/>
        <w:jc w:val="both"/>
        <w:rPr>
          <w:rFonts w:asciiTheme="minorBidi" w:hAnsiTheme="minorBidi"/>
        </w:rPr>
      </w:pPr>
      <w:r w:rsidRPr="004D01C1">
        <w:rPr>
          <w:rFonts w:asciiTheme="minorBidi" w:hAnsiTheme="minorBidi"/>
          <w:b/>
          <w:bCs/>
        </w:rPr>
        <w:t>Auto-scaling groups</w:t>
      </w:r>
      <w:r w:rsidRPr="004D01C1">
        <w:rPr>
          <w:rFonts w:asciiTheme="minorBidi" w:hAnsiTheme="minorBidi"/>
        </w:rPr>
        <w:t>: To ensure high availability.</w:t>
      </w:r>
    </w:p>
    <w:p w14:paraId="34F4D479" w14:textId="77777777" w:rsidR="004D01C1" w:rsidRPr="004D01C1" w:rsidRDefault="004D01C1" w:rsidP="004D01C1">
      <w:pPr>
        <w:numPr>
          <w:ilvl w:val="0"/>
          <w:numId w:val="6"/>
        </w:numPr>
        <w:spacing w:line="480" w:lineRule="auto"/>
        <w:jc w:val="both"/>
        <w:rPr>
          <w:rFonts w:asciiTheme="minorBidi" w:hAnsiTheme="minorBidi"/>
        </w:rPr>
      </w:pPr>
      <w:r w:rsidRPr="004D01C1">
        <w:rPr>
          <w:rFonts w:asciiTheme="minorBidi" w:hAnsiTheme="minorBidi"/>
          <w:b/>
          <w:bCs/>
        </w:rPr>
        <w:t>Real-time replication</w:t>
      </w:r>
      <w:r w:rsidRPr="004D01C1">
        <w:rPr>
          <w:rFonts w:asciiTheme="minorBidi" w:hAnsiTheme="minorBidi"/>
        </w:rPr>
        <w:t>: Between primary and secondary databases.</w:t>
      </w:r>
    </w:p>
    <w:p w14:paraId="496DF59E" w14:textId="358396AA" w:rsidR="004D01C1" w:rsidRPr="004D01C1" w:rsidRDefault="004D01C1" w:rsidP="002F0098">
      <w:pPr>
        <w:numPr>
          <w:ilvl w:val="0"/>
          <w:numId w:val="6"/>
        </w:numPr>
        <w:spacing w:line="480" w:lineRule="auto"/>
        <w:jc w:val="both"/>
        <w:rPr>
          <w:rFonts w:asciiTheme="minorBidi" w:hAnsiTheme="minorBidi"/>
        </w:rPr>
      </w:pPr>
      <w:r w:rsidRPr="004D01C1">
        <w:rPr>
          <w:rFonts w:asciiTheme="minorBidi" w:hAnsiTheme="minorBidi"/>
          <w:b/>
          <w:bCs/>
        </w:rPr>
        <w:t>Monitoring tools</w:t>
      </w:r>
      <w:r w:rsidRPr="004D01C1">
        <w:rPr>
          <w:rFonts w:asciiTheme="minorBidi" w:hAnsiTheme="minorBidi"/>
        </w:rPr>
        <w:t>: To trigger automated failovers.</w:t>
      </w:r>
      <w:r w:rsidRPr="004D01C1">
        <w:rPr>
          <w:rFonts w:asciiTheme="minorBidi" w:hAnsiTheme="minorBidi"/>
          <w:b/>
          <w:bCs/>
        </w:rPr>
        <w:t>8.2 Platform Selection (AWS vs Azure vs GCP)</w:t>
      </w:r>
    </w:p>
    <w:p w14:paraId="1A74864B" w14:textId="77777777" w:rsidR="004D01C1" w:rsidRPr="004D01C1" w:rsidRDefault="004D01C1" w:rsidP="004D01C1">
      <w:pPr>
        <w:spacing w:line="480" w:lineRule="auto"/>
        <w:jc w:val="both"/>
        <w:rPr>
          <w:rFonts w:asciiTheme="minorBidi" w:hAnsiTheme="minorBidi"/>
        </w:rPr>
      </w:pPr>
      <w:r w:rsidRPr="004D01C1">
        <w:rPr>
          <w:rFonts w:asciiTheme="minorBidi" w:hAnsiTheme="minorBidi"/>
        </w:rPr>
        <w:t>All three major cloud providers—</w:t>
      </w:r>
      <w:r w:rsidRPr="004D01C1">
        <w:rPr>
          <w:rFonts w:asciiTheme="minorBidi" w:hAnsiTheme="minorBidi"/>
          <w:b/>
          <w:bCs/>
        </w:rPr>
        <w:t>Amazon Web Services (AWS)</w:t>
      </w:r>
      <w:r w:rsidRPr="004D01C1">
        <w:rPr>
          <w:rFonts w:asciiTheme="minorBidi" w:hAnsiTheme="minorBidi"/>
        </w:rPr>
        <w:t xml:space="preserve">, </w:t>
      </w:r>
      <w:r w:rsidRPr="004D01C1">
        <w:rPr>
          <w:rFonts w:asciiTheme="minorBidi" w:hAnsiTheme="minorBidi"/>
          <w:b/>
          <w:bCs/>
        </w:rPr>
        <w:t>Microsoft Azure</w:t>
      </w:r>
      <w:r w:rsidRPr="004D01C1">
        <w:rPr>
          <w:rFonts w:asciiTheme="minorBidi" w:hAnsiTheme="minorBidi"/>
        </w:rPr>
        <w:t xml:space="preserve">, and </w:t>
      </w:r>
      <w:r w:rsidRPr="004D01C1">
        <w:rPr>
          <w:rFonts w:asciiTheme="minorBidi" w:hAnsiTheme="minorBidi"/>
          <w:b/>
          <w:bCs/>
        </w:rPr>
        <w:t>Google Cloud Platform (GCP)</w:t>
      </w:r>
      <w:r w:rsidRPr="004D01C1">
        <w:rPr>
          <w:rFonts w:asciiTheme="minorBidi" w:hAnsiTheme="minorBidi"/>
        </w:rPr>
        <w:t>—support active-active DR configurations with 99.999% uptime SLAs. However:</w:t>
      </w:r>
    </w:p>
    <w:p w14:paraId="0350A133" w14:textId="77777777" w:rsidR="004D01C1" w:rsidRPr="004D01C1" w:rsidRDefault="004D01C1" w:rsidP="004D01C1">
      <w:pPr>
        <w:numPr>
          <w:ilvl w:val="0"/>
          <w:numId w:val="7"/>
        </w:numPr>
        <w:spacing w:line="480" w:lineRule="auto"/>
        <w:jc w:val="both"/>
        <w:rPr>
          <w:rFonts w:asciiTheme="minorBidi" w:hAnsiTheme="minorBidi"/>
        </w:rPr>
      </w:pPr>
      <w:r w:rsidRPr="004D01C1">
        <w:rPr>
          <w:rFonts w:asciiTheme="minorBidi" w:hAnsiTheme="minorBidi"/>
          <w:b/>
          <w:bCs/>
        </w:rPr>
        <w:t>AWS Aurora Global Databases</w:t>
      </w:r>
      <w:r w:rsidRPr="004D01C1">
        <w:rPr>
          <w:rFonts w:asciiTheme="minorBidi" w:hAnsiTheme="minorBidi"/>
        </w:rPr>
        <w:t xml:space="preserve"> offer sub-second replication and are battle-tested in high-compliance sectors.</w:t>
      </w:r>
    </w:p>
    <w:p w14:paraId="4744CC9C" w14:textId="77777777" w:rsidR="004D01C1" w:rsidRPr="004D01C1" w:rsidRDefault="004D01C1" w:rsidP="004D01C1">
      <w:pPr>
        <w:numPr>
          <w:ilvl w:val="0"/>
          <w:numId w:val="7"/>
        </w:numPr>
        <w:spacing w:line="480" w:lineRule="auto"/>
        <w:jc w:val="both"/>
        <w:rPr>
          <w:rFonts w:asciiTheme="minorBidi" w:hAnsiTheme="minorBidi"/>
        </w:rPr>
      </w:pPr>
      <w:r w:rsidRPr="004D01C1">
        <w:rPr>
          <w:rFonts w:asciiTheme="minorBidi" w:hAnsiTheme="minorBidi"/>
          <w:b/>
          <w:bCs/>
        </w:rPr>
        <w:t>Azure Site Recovery</w:t>
      </w:r>
      <w:r w:rsidRPr="004D01C1">
        <w:rPr>
          <w:rFonts w:asciiTheme="minorBidi" w:hAnsiTheme="minorBidi"/>
        </w:rPr>
        <w:t xml:space="preserve"> integrates well with Microsoft environments and supports robust security defaults.</w:t>
      </w:r>
    </w:p>
    <w:p w14:paraId="356A6786" w14:textId="77777777" w:rsidR="004D01C1" w:rsidRPr="004D01C1" w:rsidRDefault="004D01C1" w:rsidP="004D01C1">
      <w:pPr>
        <w:numPr>
          <w:ilvl w:val="0"/>
          <w:numId w:val="7"/>
        </w:numPr>
        <w:spacing w:line="480" w:lineRule="auto"/>
        <w:jc w:val="both"/>
        <w:rPr>
          <w:rFonts w:asciiTheme="minorBidi" w:hAnsiTheme="minorBidi"/>
        </w:rPr>
      </w:pPr>
      <w:r w:rsidRPr="004D01C1">
        <w:rPr>
          <w:rFonts w:asciiTheme="minorBidi" w:hAnsiTheme="minorBidi"/>
          <w:b/>
          <w:bCs/>
        </w:rPr>
        <w:t>GCP</w:t>
      </w:r>
      <w:r w:rsidRPr="004D01C1">
        <w:rPr>
          <w:rFonts w:asciiTheme="minorBidi" w:hAnsiTheme="minorBidi"/>
        </w:rPr>
        <w:t xml:space="preserve"> excels in AI/ML-driven incident prediction but may lack enterprise DR templates (Admass et al., 2024).</w:t>
      </w:r>
    </w:p>
    <w:p w14:paraId="4E124AE8" w14:textId="77777777" w:rsidR="004D01C1" w:rsidRDefault="004D01C1" w:rsidP="004D01C1">
      <w:pPr>
        <w:spacing w:line="480" w:lineRule="auto"/>
        <w:jc w:val="both"/>
        <w:rPr>
          <w:rFonts w:asciiTheme="minorBidi" w:hAnsiTheme="minorBidi"/>
        </w:rPr>
      </w:pPr>
      <w:r w:rsidRPr="004D01C1">
        <w:rPr>
          <w:rFonts w:asciiTheme="minorBidi" w:hAnsiTheme="minorBidi"/>
        </w:rPr>
        <w:lastRenderedPageBreak/>
        <w:t xml:space="preserve">Given Cathy’s commercial needs and scalability requirements, </w:t>
      </w:r>
      <w:r w:rsidRPr="004D01C1">
        <w:rPr>
          <w:rFonts w:asciiTheme="minorBidi" w:hAnsiTheme="minorBidi"/>
          <w:b/>
          <w:bCs/>
        </w:rPr>
        <w:t>AWS is the recommended platform</w:t>
      </w:r>
      <w:r w:rsidRPr="004D01C1">
        <w:rPr>
          <w:rFonts w:asciiTheme="minorBidi" w:hAnsiTheme="minorBidi"/>
        </w:rPr>
        <w:t>, with Azure as a secondary option.</w:t>
      </w:r>
    </w:p>
    <w:p w14:paraId="64EACF80" w14:textId="77777777" w:rsidR="00B354BD" w:rsidRPr="004D01C1" w:rsidRDefault="00B354BD" w:rsidP="004D01C1">
      <w:pPr>
        <w:spacing w:line="480" w:lineRule="auto"/>
        <w:jc w:val="both"/>
        <w:rPr>
          <w:rFonts w:asciiTheme="minorBidi" w:hAnsiTheme="minorBidi"/>
        </w:rPr>
      </w:pPr>
    </w:p>
    <w:p w14:paraId="2ED08E35" w14:textId="77777777" w:rsidR="004D01C1" w:rsidRPr="004D01C1" w:rsidRDefault="004D01C1" w:rsidP="004D01C1">
      <w:pPr>
        <w:spacing w:line="480" w:lineRule="auto"/>
        <w:jc w:val="both"/>
        <w:rPr>
          <w:rFonts w:asciiTheme="minorBidi" w:hAnsiTheme="minorBidi"/>
          <w:b/>
          <w:bCs/>
        </w:rPr>
      </w:pPr>
      <w:r w:rsidRPr="004D01C1">
        <w:rPr>
          <w:rFonts w:asciiTheme="minorBidi" w:hAnsiTheme="minorBidi"/>
          <w:b/>
          <w:bCs/>
        </w:rPr>
        <w:t>8.3 Vendor Lock-In and Mitigation</w:t>
      </w:r>
    </w:p>
    <w:p w14:paraId="11EC5EA0" w14:textId="77777777" w:rsidR="004D01C1" w:rsidRPr="004D01C1" w:rsidRDefault="004D01C1" w:rsidP="004D01C1">
      <w:pPr>
        <w:spacing w:line="480" w:lineRule="auto"/>
        <w:jc w:val="both"/>
        <w:rPr>
          <w:rFonts w:asciiTheme="minorBidi" w:hAnsiTheme="minorBidi"/>
        </w:rPr>
      </w:pPr>
      <w:r w:rsidRPr="004D01C1">
        <w:rPr>
          <w:rFonts w:asciiTheme="minorBidi" w:hAnsiTheme="minorBidi"/>
        </w:rPr>
        <w:t>Vendor lock-in is a known risk in cloud transitions. To mitigate this:</w:t>
      </w:r>
    </w:p>
    <w:p w14:paraId="33F6CBA9" w14:textId="77777777" w:rsidR="004D01C1" w:rsidRPr="004D01C1" w:rsidRDefault="004D01C1" w:rsidP="004D01C1">
      <w:pPr>
        <w:numPr>
          <w:ilvl w:val="0"/>
          <w:numId w:val="8"/>
        </w:numPr>
        <w:spacing w:line="480" w:lineRule="auto"/>
        <w:jc w:val="both"/>
        <w:rPr>
          <w:rFonts w:asciiTheme="minorBidi" w:hAnsiTheme="minorBidi"/>
        </w:rPr>
      </w:pPr>
      <w:r w:rsidRPr="004D01C1">
        <w:rPr>
          <w:rFonts w:asciiTheme="minorBidi" w:hAnsiTheme="minorBidi"/>
          <w:b/>
          <w:bCs/>
        </w:rPr>
        <w:t xml:space="preserve">Use </w:t>
      </w:r>
      <w:proofErr w:type="spellStart"/>
      <w:r w:rsidRPr="004D01C1">
        <w:rPr>
          <w:rFonts w:asciiTheme="minorBidi" w:hAnsiTheme="minorBidi"/>
          <w:b/>
          <w:bCs/>
        </w:rPr>
        <w:t>containerisation</w:t>
      </w:r>
      <w:proofErr w:type="spellEnd"/>
      <w:r w:rsidRPr="004D01C1">
        <w:rPr>
          <w:rFonts w:asciiTheme="minorBidi" w:hAnsiTheme="minorBidi"/>
          <w:b/>
          <w:bCs/>
        </w:rPr>
        <w:t xml:space="preserve"> (e.g., Docker, Kubernetes)</w:t>
      </w:r>
      <w:r w:rsidRPr="004D01C1">
        <w:rPr>
          <w:rFonts w:asciiTheme="minorBidi" w:hAnsiTheme="minorBidi"/>
        </w:rPr>
        <w:t xml:space="preserve"> to enable platform migration.</w:t>
      </w:r>
    </w:p>
    <w:p w14:paraId="1DEFDA54" w14:textId="77777777" w:rsidR="004D01C1" w:rsidRPr="004D01C1" w:rsidRDefault="004D01C1" w:rsidP="004D01C1">
      <w:pPr>
        <w:numPr>
          <w:ilvl w:val="0"/>
          <w:numId w:val="8"/>
        </w:numPr>
        <w:spacing w:line="480" w:lineRule="auto"/>
        <w:jc w:val="both"/>
        <w:rPr>
          <w:rFonts w:asciiTheme="minorBidi" w:hAnsiTheme="minorBidi"/>
        </w:rPr>
      </w:pPr>
      <w:r w:rsidRPr="004D01C1">
        <w:rPr>
          <w:rFonts w:asciiTheme="minorBidi" w:hAnsiTheme="minorBidi"/>
          <w:b/>
          <w:bCs/>
        </w:rPr>
        <w:t>Adopt open-source tooling</w:t>
      </w:r>
      <w:r w:rsidRPr="004D01C1">
        <w:rPr>
          <w:rFonts w:asciiTheme="minorBidi" w:hAnsiTheme="minorBidi"/>
        </w:rPr>
        <w:t xml:space="preserve"> for backup, monitoring, and CI/CD pipelines.</w:t>
      </w:r>
    </w:p>
    <w:p w14:paraId="15978A61" w14:textId="77777777" w:rsidR="004D01C1" w:rsidRPr="004D01C1" w:rsidRDefault="004D01C1" w:rsidP="004D01C1">
      <w:pPr>
        <w:numPr>
          <w:ilvl w:val="0"/>
          <w:numId w:val="8"/>
        </w:numPr>
        <w:spacing w:line="480" w:lineRule="auto"/>
        <w:jc w:val="both"/>
        <w:rPr>
          <w:rFonts w:asciiTheme="minorBidi" w:hAnsiTheme="minorBidi"/>
        </w:rPr>
      </w:pPr>
      <w:r w:rsidRPr="004D01C1">
        <w:rPr>
          <w:rFonts w:asciiTheme="minorBidi" w:hAnsiTheme="minorBidi"/>
          <w:b/>
          <w:bCs/>
        </w:rPr>
        <w:t>Negotiate exit clauses</w:t>
      </w:r>
      <w:r w:rsidRPr="004D01C1">
        <w:rPr>
          <w:rFonts w:asciiTheme="minorBidi" w:hAnsiTheme="minorBidi"/>
        </w:rPr>
        <w:t xml:space="preserve"> with cloud providers in Service Level Agreements (SLAs) (</w:t>
      </w:r>
      <w:proofErr w:type="spellStart"/>
      <w:r w:rsidRPr="004D01C1">
        <w:rPr>
          <w:rFonts w:asciiTheme="minorBidi" w:hAnsiTheme="minorBidi"/>
        </w:rPr>
        <w:t>Mtair</w:t>
      </w:r>
      <w:proofErr w:type="spellEnd"/>
      <w:r w:rsidRPr="004D01C1">
        <w:rPr>
          <w:rFonts w:asciiTheme="minorBidi" w:hAnsiTheme="minorBidi"/>
        </w:rPr>
        <w:t xml:space="preserve"> Al-</w:t>
      </w:r>
      <w:proofErr w:type="spellStart"/>
      <w:r w:rsidRPr="004D01C1">
        <w:rPr>
          <w:rFonts w:asciiTheme="minorBidi" w:hAnsiTheme="minorBidi"/>
        </w:rPr>
        <w:t>Hawamleh</w:t>
      </w:r>
      <w:proofErr w:type="spellEnd"/>
      <w:r w:rsidRPr="004D01C1">
        <w:rPr>
          <w:rFonts w:asciiTheme="minorBidi" w:hAnsiTheme="minorBidi"/>
        </w:rPr>
        <w:t>, 2024).</w:t>
      </w:r>
    </w:p>
    <w:p w14:paraId="41538EC9" w14:textId="77777777" w:rsidR="009C613B" w:rsidRPr="009C613B" w:rsidRDefault="009C613B" w:rsidP="009C613B">
      <w:pPr>
        <w:spacing w:line="480" w:lineRule="auto"/>
        <w:jc w:val="both"/>
        <w:rPr>
          <w:rFonts w:asciiTheme="minorBidi" w:hAnsiTheme="minorBidi"/>
          <w:b/>
          <w:bCs/>
        </w:rPr>
      </w:pPr>
      <w:r w:rsidRPr="009C613B">
        <w:rPr>
          <w:rFonts w:asciiTheme="minorBidi" w:hAnsiTheme="minorBidi"/>
          <w:b/>
          <w:bCs/>
        </w:rPr>
        <w:t>9. Conclusion</w:t>
      </w:r>
    </w:p>
    <w:p w14:paraId="34A1FB19" w14:textId="7E90AFBA" w:rsidR="002F0098" w:rsidRDefault="00B36F33" w:rsidP="002F0098">
      <w:pPr>
        <w:spacing w:line="480" w:lineRule="auto"/>
        <w:jc w:val="both"/>
        <w:rPr>
          <w:rFonts w:asciiTheme="minorBidi" w:hAnsiTheme="minorBidi"/>
        </w:rPr>
      </w:pPr>
      <w:r w:rsidRPr="00B36F33">
        <w:rPr>
          <w:rFonts w:asciiTheme="minorBidi" w:hAnsiTheme="minorBidi"/>
        </w:rPr>
        <w:t xml:space="preserve">Cathy's </w:t>
      </w:r>
      <w:proofErr w:type="spellStart"/>
      <w:r w:rsidRPr="00B36F33">
        <w:rPr>
          <w:rFonts w:asciiTheme="minorBidi" w:hAnsiTheme="minorBidi"/>
        </w:rPr>
        <w:t>digitalisation</w:t>
      </w:r>
      <w:proofErr w:type="spellEnd"/>
      <w:r w:rsidRPr="00B36F33">
        <w:rPr>
          <w:rFonts w:asciiTheme="minorBidi" w:hAnsiTheme="minorBidi"/>
        </w:rPr>
        <w:t xml:space="preserve"> move is strategic and is accompanied by spectacular possibilities for operational effectiveness and international market penetration but presents new challenges to be addressed carefully to prevent dilution of the premium nature of the brand. In accordance with Monte Carlo Simulation and Fault Tree Analysis, the study estimated the risk to product quality and supply chain continuity and determined a 14.6% chance of defect due to automation and a 26.3% chance of delay in overseas delivery. These statistics underscore the need for tougher quality control measures, diversified logistic alliances, and cybersecurity protection.</w:t>
      </w:r>
    </w:p>
    <w:p w14:paraId="11D4E1FC" w14:textId="77777777" w:rsidR="002F0098" w:rsidRDefault="002F0098" w:rsidP="002F0098">
      <w:pPr>
        <w:spacing w:line="480" w:lineRule="auto"/>
        <w:jc w:val="both"/>
        <w:rPr>
          <w:rFonts w:asciiTheme="minorBidi" w:hAnsiTheme="minorBidi"/>
        </w:rPr>
      </w:pPr>
    </w:p>
    <w:p w14:paraId="027FA52B" w14:textId="77777777" w:rsidR="002F0098" w:rsidRDefault="002F0098" w:rsidP="002F0098">
      <w:pPr>
        <w:spacing w:line="480" w:lineRule="auto"/>
        <w:jc w:val="both"/>
        <w:rPr>
          <w:rFonts w:asciiTheme="minorBidi" w:hAnsiTheme="minorBidi"/>
        </w:rPr>
      </w:pPr>
    </w:p>
    <w:p w14:paraId="14F46120" w14:textId="77777777" w:rsidR="002F0098" w:rsidRDefault="002F0098" w:rsidP="002F0098">
      <w:pPr>
        <w:spacing w:line="480" w:lineRule="auto"/>
        <w:jc w:val="both"/>
        <w:rPr>
          <w:rFonts w:asciiTheme="minorBidi" w:hAnsiTheme="minorBidi"/>
        </w:rPr>
      </w:pPr>
    </w:p>
    <w:p w14:paraId="29E2E8F8" w14:textId="77777777" w:rsidR="002F0098" w:rsidRDefault="002F0098" w:rsidP="002F0098">
      <w:pPr>
        <w:spacing w:line="480" w:lineRule="auto"/>
        <w:jc w:val="both"/>
        <w:rPr>
          <w:rFonts w:asciiTheme="minorBidi" w:hAnsiTheme="minorBidi"/>
        </w:rPr>
      </w:pPr>
    </w:p>
    <w:p w14:paraId="4D5A0232" w14:textId="77777777" w:rsidR="00063B56" w:rsidRDefault="00063B56" w:rsidP="002F0098">
      <w:pPr>
        <w:spacing w:line="480" w:lineRule="auto"/>
        <w:jc w:val="both"/>
        <w:rPr>
          <w:rFonts w:asciiTheme="minorBidi" w:hAnsiTheme="minorBidi"/>
        </w:rPr>
      </w:pPr>
    </w:p>
    <w:p w14:paraId="64FBED01" w14:textId="77777777" w:rsidR="002F0098" w:rsidRPr="002F0098" w:rsidRDefault="002F0098" w:rsidP="002F0098">
      <w:pPr>
        <w:spacing w:line="480" w:lineRule="auto"/>
        <w:rPr>
          <w:rFonts w:asciiTheme="minorBidi" w:hAnsiTheme="minorBidi"/>
          <w:b/>
          <w:bCs/>
        </w:rPr>
      </w:pPr>
      <w:r w:rsidRPr="002F0098">
        <w:rPr>
          <w:rFonts w:asciiTheme="minorBidi" w:hAnsiTheme="minorBidi"/>
          <w:b/>
          <w:bCs/>
        </w:rPr>
        <w:t>10. References</w:t>
      </w:r>
    </w:p>
    <w:p w14:paraId="2FC02BDC" w14:textId="77777777" w:rsidR="002F0098" w:rsidRPr="002F0098" w:rsidRDefault="002F0098" w:rsidP="002F0098">
      <w:pPr>
        <w:spacing w:line="480" w:lineRule="auto"/>
        <w:rPr>
          <w:rFonts w:asciiTheme="minorBidi" w:hAnsiTheme="minorBidi"/>
        </w:rPr>
      </w:pPr>
      <w:r w:rsidRPr="002F0098">
        <w:rPr>
          <w:rFonts w:asciiTheme="minorBidi" w:hAnsiTheme="minorBidi"/>
        </w:rPr>
        <w:t xml:space="preserve">Admass, W.S., </w:t>
      </w:r>
      <w:proofErr w:type="spellStart"/>
      <w:r w:rsidRPr="002F0098">
        <w:rPr>
          <w:rFonts w:asciiTheme="minorBidi" w:hAnsiTheme="minorBidi"/>
        </w:rPr>
        <w:t>Munaye</w:t>
      </w:r>
      <w:proofErr w:type="spellEnd"/>
      <w:r w:rsidRPr="002F0098">
        <w:rPr>
          <w:rFonts w:asciiTheme="minorBidi" w:hAnsiTheme="minorBidi"/>
        </w:rPr>
        <w:t xml:space="preserve">, Y.Y. &amp; </w:t>
      </w:r>
      <w:proofErr w:type="spellStart"/>
      <w:r w:rsidRPr="002F0098">
        <w:rPr>
          <w:rFonts w:asciiTheme="minorBidi" w:hAnsiTheme="minorBidi"/>
        </w:rPr>
        <w:t>Diro</w:t>
      </w:r>
      <w:proofErr w:type="spellEnd"/>
      <w:r w:rsidRPr="002F0098">
        <w:rPr>
          <w:rFonts w:asciiTheme="minorBidi" w:hAnsiTheme="minorBidi"/>
        </w:rPr>
        <w:t xml:space="preserve">, A.A. (2024) ‘Cyber security: State of the art, challenges and future directions’, </w:t>
      </w:r>
      <w:r w:rsidRPr="002F0098">
        <w:rPr>
          <w:rFonts w:asciiTheme="minorBidi" w:hAnsiTheme="minorBidi"/>
          <w:i/>
          <w:iCs/>
        </w:rPr>
        <w:t>Cyber Security and Applications</w:t>
      </w:r>
      <w:r w:rsidRPr="002F0098">
        <w:rPr>
          <w:rFonts w:asciiTheme="minorBidi" w:hAnsiTheme="minorBidi"/>
        </w:rPr>
        <w:t xml:space="preserve">, 2, p.100031. Available at: </w:t>
      </w:r>
      <w:hyperlink r:id="rId7" w:tgtFrame="_new" w:history="1">
        <w:r w:rsidRPr="002F0098">
          <w:rPr>
            <w:rStyle w:val="Hyperlink"/>
            <w:rFonts w:asciiTheme="minorBidi" w:hAnsiTheme="minorBidi"/>
          </w:rPr>
          <w:t>https://www.sciencedirect.com/science/article/pii/S2772918423000188</w:t>
        </w:r>
      </w:hyperlink>
      <w:r w:rsidRPr="002F0098">
        <w:rPr>
          <w:rFonts w:asciiTheme="minorBidi" w:hAnsiTheme="minorBidi"/>
        </w:rPr>
        <w:t xml:space="preserve"> (Accessed: 10 October 2025).</w:t>
      </w:r>
    </w:p>
    <w:p w14:paraId="7A5F715B" w14:textId="77777777" w:rsidR="002F0098" w:rsidRPr="002F0098" w:rsidRDefault="002F0098" w:rsidP="002F0098">
      <w:pPr>
        <w:spacing w:line="480" w:lineRule="auto"/>
        <w:rPr>
          <w:rFonts w:asciiTheme="minorBidi" w:hAnsiTheme="minorBidi"/>
        </w:rPr>
      </w:pPr>
      <w:r w:rsidRPr="002F0098">
        <w:rPr>
          <w:rFonts w:asciiTheme="minorBidi" w:hAnsiTheme="minorBidi"/>
        </w:rPr>
        <w:t>Al-</w:t>
      </w:r>
      <w:proofErr w:type="spellStart"/>
      <w:r w:rsidRPr="002F0098">
        <w:rPr>
          <w:rFonts w:asciiTheme="minorBidi" w:hAnsiTheme="minorBidi"/>
        </w:rPr>
        <w:t>Hawamleh</w:t>
      </w:r>
      <w:proofErr w:type="spellEnd"/>
      <w:r w:rsidRPr="002F0098">
        <w:rPr>
          <w:rFonts w:asciiTheme="minorBidi" w:hAnsiTheme="minorBidi"/>
        </w:rPr>
        <w:t xml:space="preserve">, A.M. (2024) ‘Cyber Resilience Framework: Strengthening Defenses and Enhancing Continuity in Business Security’, </w:t>
      </w:r>
      <w:r w:rsidRPr="002F0098">
        <w:rPr>
          <w:rFonts w:asciiTheme="minorBidi" w:hAnsiTheme="minorBidi"/>
          <w:i/>
          <w:iCs/>
        </w:rPr>
        <w:t>International Journal of Computing and Digital Systems</w:t>
      </w:r>
      <w:r w:rsidRPr="002F0098">
        <w:rPr>
          <w:rFonts w:asciiTheme="minorBidi" w:hAnsiTheme="minorBidi"/>
        </w:rPr>
        <w:t xml:space="preserve">, 15(1), pp.1315–1331. Available at: </w:t>
      </w:r>
      <w:hyperlink r:id="rId8" w:tgtFrame="_new" w:history="1">
        <w:r w:rsidRPr="002F0098">
          <w:rPr>
            <w:rStyle w:val="Hyperlink"/>
            <w:rFonts w:asciiTheme="minorBidi" w:hAnsiTheme="minorBidi"/>
          </w:rPr>
          <w:t>https://www.researchgate.net/publication/378863260</w:t>
        </w:r>
      </w:hyperlink>
      <w:r w:rsidRPr="002F0098">
        <w:rPr>
          <w:rFonts w:asciiTheme="minorBidi" w:hAnsiTheme="minorBidi"/>
        </w:rPr>
        <w:t xml:space="preserve"> (Accessed: 10 October 2025).</w:t>
      </w:r>
    </w:p>
    <w:p w14:paraId="3A8CB97A" w14:textId="77777777" w:rsidR="002F0098" w:rsidRPr="002F0098" w:rsidRDefault="002F0098" w:rsidP="002F0098">
      <w:pPr>
        <w:spacing w:line="480" w:lineRule="auto"/>
        <w:rPr>
          <w:rFonts w:asciiTheme="minorBidi" w:hAnsiTheme="minorBidi"/>
        </w:rPr>
      </w:pPr>
      <w:r w:rsidRPr="002F0098">
        <w:rPr>
          <w:rFonts w:asciiTheme="minorBidi" w:hAnsiTheme="minorBidi"/>
        </w:rPr>
        <w:t xml:space="preserve">Brodin, M. (2019) ‘A Framework for GDPR Compliance for Small- and Medium-Sized Enterprises’, </w:t>
      </w:r>
      <w:r w:rsidRPr="002F0098">
        <w:rPr>
          <w:rFonts w:asciiTheme="minorBidi" w:hAnsiTheme="minorBidi"/>
          <w:i/>
          <w:iCs/>
        </w:rPr>
        <w:t>European Journal for Security Research</w:t>
      </w:r>
      <w:r w:rsidRPr="002F0098">
        <w:rPr>
          <w:rFonts w:asciiTheme="minorBidi" w:hAnsiTheme="minorBidi"/>
        </w:rPr>
        <w:t xml:space="preserve">, 4, pp.243–264. Available at: </w:t>
      </w:r>
      <w:hyperlink r:id="rId9" w:tgtFrame="_new" w:history="1">
        <w:r w:rsidRPr="002F0098">
          <w:rPr>
            <w:rStyle w:val="Hyperlink"/>
            <w:rFonts w:asciiTheme="minorBidi" w:hAnsiTheme="minorBidi"/>
          </w:rPr>
          <w:t>https://link.springer.com/article/10.1007/s41125-019-00042-z</w:t>
        </w:r>
      </w:hyperlink>
      <w:r w:rsidRPr="002F0098">
        <w:rPr>
          <w:rFonts w:asciiTheme="minorBidi" w:hAnsiTheme="minorBidi"/>
        </w:rPr>
        <w:t xml:space="preserve"> (Accessed: 10 October 2025).</w:t>
      </w:r>
    </w:p>
    <w:p w14:paraId="43B45C41" w14:textId="77777777" w:rsidR="002F0098" w:rsidRPr="002F0098" w:rsidRDefault="002F0098" w:rsidP="002F0098">
      <w:pPr>
        <w:spacing w:line="480" w:lineRule="auto"/>
        <w:rPr>
          <w:rFonts w:asciiTheme="minorBidi" w:hAnsiTheme="minorBidi"/>
        </w:rPr>
      </w:pPr>
      <w:r w:rsidRPr="002F0098">
        <w:rPr>
          <w:rFonts w:asciiTheme="minorBidi" w:hAnsiTheme="minorBidi"/>
        </w:rPr>
        <w:t xml:space="preserve">Drinkwater, K. &amp; Saeed, S. (2022) ‘Integrating Cybersecurity and Disaster Recovery: A Unified Approach to Business Continuity’, </w:t>
      </w:r>
      <w:r w:rsidRPr="002F0098">
        <w:rPr>
          <w:rFonts w:asciiTheme="minorBidi" w:hAnsiTheme="minorBidi"/>
          <w:i/>
          <w:iCs/>
        </w:rPr>
        <w:t>ResearchGate</w:t>
      </w:r>
      <w:r w:rsidRPr="002F0098">
        <w:rPr>
          <w:rFonts w:asciiTheme="minorBidi" w:hAnsiTheme="minorBidi"/>
        </w:rPr>
        <w:t xml:space="preserve">. Available at: </w:t>
      </w:r>
      <w:hyperlink r:id="rId10" w:tgtFrame="_new" w:history="1">
        <w:r w:rsidRPr="002F0098">
          <w:rPr>
            <w:rStyle w:val="Hyperlink"/>
            <w:rFonts w:asciiTheme="minorBidi" w:hAnsiTheme="minorBidi"/>
          </w:rPr>
          <w:t>https://www.researchgate.net/publication/383268245</w:t>
        </w:r>
      </w:hyperlink>
      <w:r w:rsidRPr="002F0098">
        <w:rPr>
          <w:rFonts w:asciiTheme="minorBidi" w:hAnsiTheme="minorBidi"/>
        </w:rPr>
        <w:t xml:space="preserve"> (Accessed: 10 October 2025).</w:t>
      </w:r>
    </w:p>
    <w:p w14:paraId="794408C5" w14:textId="77777777" w:rsidR="002F0098" w:rsidRPr="002F0098" w:rsidRDefault="002F0098" w:rsidP="002F0098">
      <w:pPr>
        <w:spacing w:line="480" w:lineRule="auto"/>
        <w:rPr>
          <w:rFonts w:asciiTheme="minorBidi" w:hAnsiTheme="minorBidi"/>
        </w:rPr>
      </w:pPr>
      <w:r w:rsidRPr="002F0098">
        <w:rPr>
          <w:rFonts w:asciiTheme="minorBidi" w:hAnsiTheme="minorBidi"/>
        </w:rPr>
        <w:t xml:space="preserve">Hoofnagle, C.J., van der Sloot, B. &amp; Zuiderveen </w:t>
      </w:r>
      <w:proofErr w:type="spellStart"/>
      <w:r w:rsidRPr="002F0098">
        <w:rPr>
          <w:rFonts w:asciiTheme="minorBidi" w:hAnsiTheme="minorBidi"/>
        </w:rPr>
        <w:t>Borgesius</w:t>
      </w:r>
      <w:proofErr w:type="spellEnd"/>
      <w:r w:rsidRPr="002F0098">
        <w:rPr>
          <w:rFonts w:asciiTheme="minorBidi" w:hAnsiTheme="minorBidi"/>
        </w:rPr>
        <w:t xml:space="preserve">, F. (2019) ‘The European Union general data protection regulation: what it is and what it means’, </w:t>
      </w:r>
      <w:r w:rsidRPr="002F0098">
        <w:rPr>
          <w:rFonts w:asciiTheme="minorBidi" w:hAnsiTheme="minorBidi"/>
          <w:i/>
          <w:iCs/>
        </w:rPr>
        <w:t xml:space="preserve">International </w:t>
      </w:r>
      <w:r w:rsidRPr="002F0098">
        <w:rPr>
          <w:rFonts w:asciiTheme="minorBidi" w:hAnsiTheme="minorBidi"/>
          <w:i/>
          <w:iCs/>
        </w:rPr>
        <w:lastRenderedPageBreak/>
        <w:t>Review of Law, Computers &amp; Technology</w:t>
      </w:r>
      <w:r w:rsidRPr="002F0098">
        <w:rPr>
          <w:rFonts w:asciiTheme="minorBidi" w:hAnsiTheme="minorBidi"/>
        </w:rPr>
        <w:t xml:space="preserve">, 33(1), pp.65–98. Available at: </w:t>
      </w:r>
      <w:hyperlink r:id="rId11" w:tgtFrame="_new" w:history="1">
        <w:r w:rsidRPr="002F0098">
          <w:rPr>
            <w:rStyle w:val="Hyperlink"/>
            <w:rFonts w:asciiTheme="minorBidi" w:hAnsiTheme="minorBidi"/>
          </w:rPr>
          <w:t>https://www.tandfonline.com/doi/full/10.1080/13600834.2019.1573501</w:t>
        </w:r>
      </w:hyperlink>
      <w:r w:rsidRPr="002F0098">
        <w:rPr>
          <w:rFonts w:asciiTheme="minorBidi" w:hAnsiTheme="minorBidi"/>
        </w:rPr>
        <w:t xml:space="preserve"> (Accessed: 10 October 2025).</w:t>
      </w:r>
    </w:p>
    <w:p w14:paraId="421161A1" w14:textId="77777777" w:rsidR="002F0098" w:rsidRPr="002F0098" w:rsidRDefault="002F0098" w:rsidP="002F0098">
      <w:pPr>
        <w:spacing w:line="480" w:lineRule="auto"/>
        <w:rPr>
          <w:rFonts w:asciiTheme="minorBidi" w:hAnsiTheme="minorBidi"/>
        </w:rPr>
      </w:pPr>
      <w:r w:rsidRPr="002F0098">
        <w:rPr>
          <w:rFonts w:asciiTheme="minorBidi" w:hAnsiTheme="minorBidi"/>
        </w:rPr>
        <w:t xml:space="preserve">Martin, N., Matt, C., Niebel, C. &amp; Blind, K. (2019) ‘How Data Protection Regulation Affects Startup Innovation’, </w:t>
      </w:r>
      <w:r w:rsidRPr="002F0098">
        <w:rPr>
          <w:rFonts w:asciiTheme="minorBidi" w:hAnsiTheme="minorBidi"/>
          <w:i/>
          <w:iCs/>
        </w:rPr>
        <w:t>Information Systems Frontiers</w:t>
      </w:r>
      <w:r w:rsidRPr="002F0098">
        <w:rPr>
          <w:rFonts w:asciiTheme="minorBidi" w:hAnsiTheme="minorBidi"/>
        </w:rPr>
        <w:t xml:space="preserve">, 21, pp.1307–1324. Available at: </w:t>
      </w:r>
      <w:hyperlink r:id="rId12" w:tgtFrame="_new" w:history="1">
        <w:r w:rsidRPr="002F0098">
          <w:rPr>
            <w:rStyle w:val="Hyperlink"/>
            <w:rFonts w:asciiTheme="minorBidi" w:hAnsiTheme="minorBidi"/>
          </w:rPr>
          <w:t>https://link.springer.com/article/10.1007/s10796-019-09974-2</w:t>
        </w:r>
      </w:hyperlink>
      <w:r w:rsidRPr="002F0098">
        <w:rPr>
          <w:rFonts w:asciiTheme="minorBidi" w:hAnsiTheme="minorBidi"/>
        </w:rPr>
        <w:t xml:space="preserve"> (Accessed: 10 October 2025).</w:t>
      </w:r>
    </w:p>
    <w:p w14:paraId="2FDB4544" w14:textId="77777777" w:rsidR="002F0098" w:rsidRPr="002F0098" w:rsidRDefault="002F0098" w:rsidP="002F0098">
      <w:pPr>
        <w:spacing w:line="480" w:lineRule="auto"/>
        <w:rPr>
          <w:rFonts w:asciiTheme="minorBidi" w:hAnsiTheme="minorBidi"/>
        </w:rPr>
      </w:pPr>
      <w:r w:rsidRPr="002F0098">
        <w:rPr>
          <w:rFonts w:asciiTheme="minorBidi" w:hAnsiTheme="minorBidi"/>
        </w:rPr>
        <w:t>Negri-Ribalta, C., Lombard-</w:t>
      </w:r>
      <w:proofErr w:type="spellStart"/>
      <w:r w:rsidRPr="002F0098">
        <w:rPr>
          <w:rFonts w:asciiTheme="minorBidi" w:hAnsiTheme="minorBidi"/>
        </w:rPr>
        <w:t>Platet</w:t>
      </w:r>
      <w:proofErr w:type="spellEnd"/>
      <w:r w:rsidRPr="002F0098">
        <w:rPr>
          <w:rFonts w:asciiTheme="minorBidi" w:hAnsiTheme="minorBidi"/>
        </w:rPr>
        <w:t xml:space="preserve">, M. &amp; </w:t>
      </w:r>
      <w:proofErr w:type="spellStart"/>
      <w:r w:rsidRPr="002F0098">
        <w:rPr>
          <w:rFonts w:asciiTheme="minorBidi" w:hAnsiTheme="minorBidi"/>
        </w:rPr>
        <w:t>Salinesi</w:t>
      </w:r>
      <w:proofErr w:type="spellEnd"/>
      <w:r w:rsidRPr="002F0098">
        <w:rPr>
          <w:rFonts w:asciiTheme="minorBidi" w:hAnsiTheme="minorBidi"/>
        </w:rPr>
        <w:t xml:space="preserve">, C. (2024) ‘Understanding the GDPR from a requirements engineering perspective: a systematic mapping study on regulatory data protection requirements’, </w:t>
      </w:r>
      <w:r w:rsidRPr="002F0098">
        <w:rPr>
          <w:rFonts w:asciiTheme="minorBidi" w:hAnsiTheme="minorBidi"/>
          <w:i/>
          <w:iCs/>
        </w:rPr>
        <w:t>Requirements Engineering</w:t>
      </w:r>
      <w:r w:rsidRPr="002F0098">
        <w:rPr>
          <w:rFonts w:asciiTheme="minorBidi" w:hAnsiTheme="minorBidi"/>
        </w:rPr>
        <w:t xml:space="preserve">, 29, pp.523–549. Available at: </w:t>
      </w:r>
      <w:hyperlink r:id="rId13" w:tgtFrame="_new" w:history="1">
        <w:r w:rsidRPr="002F0098">
          <w:rPr>
            <w:rStyle w:val="Hyperlink"/>
            <w:rFonts w:asciiTheme="minorBidi" w:hAnsiTheme="minorBidi"/>
          </w:rPr>
          <w:t>https://link.springer.com/article/10.1007/s00766-024-00423-4</w:t>
        </w:r>
      </w:hyperlink>
      <w:r w:rsidRPr="002F0098">
        <w:rPr>
          <w:rFonts w:asciiTheme="minorBidi" w:hAnsiTheme="minorBidi"/>
        </w:rPr>
        <w:t xml:space="preserve"> (Accessed: 10 October 2025).</w:t>
      </w:r>
    </w:p>
    <w:p w14:paraId="09FD0B23" w14:textId="77777777" w:rsidR="002F0098" w:rsidRPr="002F0098" w:rsidRDefault="002F0098" w:rsidP="002F0098">
      <w:pPr>
        <w:spacing w:line="480" w:lineRule="auto"/>
        <w:rPr>
          <w:rFonts w:asciiTheme="minorBidi" w:hAnsiTheme="minorBidi"/>
        </w:rPr>
      </w:pPr>
      <w:r w:rsidRPr="002F0098">
        <w:rPr>
          <w:rFonts w:asciiTheme="minorBidi" w:hAnsiTheme="minorBidi"/>
        </w:rPr>
        <w:t xml:space="preserve">Nimmagadda, S. &amp; </w:t>
      </w:r>
      <w:proofErr w:type="spellStart"/>
      <w:r w:rsidRPr="002F0098">
        <w:rPr>
          <w:rFonts w:asciiTheme="minorBidi" w:hAnsiTheme="minorBidi"/>
        </w:rPr>
        <w:t>Gudimetla</w:t>
      </w:r>
      <w:proofErr w:type="spellEnd"/>
      <w:r w:rsidRPr="002F0098">
        <w:rPr>
          <w:rFonts w:asciiTheme="minorBidi" w:hAnsiTheme="minorBidi"/>
        </w:rPr>
        <w:t xml:space="preserve">, S.R. (2024) ‘Cybersecurity Considerations in Disaster Recovery Planning’, </w:t>
      </w:r>
      <w:r w:rsidRPr="002F0098">
        <w:rPr>
          <w:rFonts w:asciiTheme="minorBidi" w:hAnsiTheme="minorBidi"/>
          <w:i/>
          <w:iCs/>
        </w:rPr>
        <w:t>International Journal for Research in Applied Science and Engineering Technology</w:t>
      </w:r>
      <w:r w:rsidRPr="002F0098">
        <w:rPr>
          <w:rFonts w:asciiTheme="minorBidi" w:hAnsiTheme="minorBidi"/>
        </w:rPr>
        <w:t xml:space="preserve">, 12(5), pp.3143–3149. Available at: </w:t>
      </w:r>
      <w:hyperlink r:id="rId14" w:tgtFrame="_new" w:history="1">
        <w:r w:rsidRPr="002F0098">
          <w:rPr>
            <w:rStyle w:val="Hyperlink"/>
            <w:rFonts w:asciiTheme="minorBidi" w:hAnsiTheme="minorBidi"/>
          </w:rPr>
          <w:t>https://www.researchgate.net/publication/381030001</w:t>
        </w:r>
      </w:hyperlink>
      <w:r w:rsidRPr="002F0098">
        <w:rPr>
          <w:rFonts w:asciiTheme="minorBidi" w:hAnsiTheme="minorBidi"/>
        </w:rPr>
        <w:t xml:space="preserve"> (Accessed: 10 October 2025).</w:t>
      </w:r>
    </w:p>
    <w:p w14:paraId="4BA0F17D" w14:textId="77777777" w:rsidR="002F0098" w:rsidRPr="002F0098" w:rsidRDefault="002F0098" w:rsidP="002F0098">
      <w:pPr>
        <w:spacing w:line="480" w:lineRule="auto"/>
        <w:rPr>
          <w:rFonts w:asciiTheme="minorBidi" w:hAnsiTheme="minorBidi"/>
        </w:rPr>
      </w:pPr>
      <w:proofErr w:type="spellStart"/>
      <w:r w:rsidRPr="002F0098">
        <w:rPr>
          <w:rFonts w:asciiTheme="minorBidi" w:hAnsiTheme="minorBidi"/>
        </w:rPr>
        <w:t>Spalevic</w:t>
      </w:r>
      <w:proofErr w:type="spellEnd"/>
      <w:r w:rsidRPr="002F0098">
        <w:rPr>
          <w:rFonts w:asciiTheme="minorBidi" w:hAnsiTheme="minorBidi"/>
        </w:rPr>
        <w:t xml:space="preserve">, Z. &amp; </w:t>
      </w:r>
      <w:proofErr w:type="spellStart"/>
      <w:r w:rsidRPr="002F0098">
        <w:rPr>
          <w:rFonts w:asciiTheme="minorBidi" w:hAnsiTheme="minorBidi"/>
        </w:rPr>
        <w:t>Vicentijević</w:t>
      </w:r>
      <w:proofErr w:type="spellEnd"/>
      <w:r w:rsidRPr="002F0098">
        <w:rPr>
          <w:rFonts w:asciiTheme="minorBidi" w:hAnsiTheme="minorBidi"/>
        </w:rPr>
        <w:t xml:space="preserve">, K. (2022) ‘GDPR and challenges of personal data protection’, </w:t>
      </w:r>
      <w:r w:rsidRPr="002F0098">
        <w:rPr>
          <w:rFonts w:asciiTheme="minorBidi" w:hAnsiTheme="minorBidi"/>
          <w:i/>
          <w:iCs/>
        </w:rPr>
        <w:t>The European Journal of Applied Economics</w:t>
      </w:r>
      <w:r w:rsidRPr="002F0098">
        <w:rPr>
          <w:rFonts w:asciiTheme="minorBidi" w:hAnsiTheme="minorBidi"/>
        </w:rPr>
        <w:t xml:space="preserve">, 19(1), pp.55–65. Available at: </w:t>
      </w:r>
      <w:hyperlink r:id="rId15" w:tgtFrame="_new" w:history="1">
        <w:r w:rsidRPr="002F0098">
          <w:rPr>
            <w:rStyle w:val="Hyperlink"/>
            <w:rFonts w:asciiTheme="minorBidi" w:hAnsiTheme="minorBidi"/>
          </w:rPr>
          <w:t>https://www.researchgate.net/publication/360434912</w:t>
        </w:r>
      </w:hyperlink>
      <w:r w:rsidRPr="002F0098">
        <w:rPr>
          <w:rFonts w:asciiTheme="minorBidi" w:hAnsiTheme="minorBidi"/>
        </w:rPr>
        <w:t xml:space="preserve"> (Accessed: 10 October 2025).</w:t>
      </w:r>
    </w:p>
    <w:p w14:paraId="785D35F4" w14:textId="77777777" w:rsidR="002F0098" w:rsidRPr="002F0098" w:rsidRDefault="002F0098" w:rsidP="002F0098">
      <w:pPr>
        <w:spacing w:line="480" w:lineRule="auto"/>
        <w:rPr>
          <w:rFonts w:asciiTheme="minorBidi" w:hAnsiTheme="minorBidi"/>
        </w:rPr>
      </w:pPr>
      <w:r w:rsidRPr="002F0098">
        <w:rPr>
          <w:rFonts w:asciiTheme="minorBidi" w:hAnsiTheme="minorBidi"/>
        </w:rPr>
        <w:t xml:space="preserve">Srinivasan, J. &amp; Simna, S. (2017) ‘Disaster Recovery: An Element of Cyber Security – A Flick Through’, </w:t>
      </w:r>
      <w:r w:rsidRPr="002F0098">
        <w:rPr>
          <w:rFonts w:asciiTheme="minorBidi" w:hAnsiTheme="minorBidi"/>
          <w:i/>
          <w:iCs/>
        </w:rPr>
        <w:t>ResearchGate</w:t>
      </w:r>
      <w:r w:rsidRPr="002F0098">
        <w:rPr>
          <w:rFonts w:asciiTheme="minorBidi" w:hAnsiTheme="minorBidi"/>
        </w:rPr>
        <w:t xml:space="preserve">. Available at: </w:t>
      </w:r>
      <w:hyperlink r:id="rId16" w:tgtFrame="_new" w:history="1">
        <w:r w:rsidRPr="002F0098">
          <w:rPr>
            <w:rStyle w:val="Hyperlink"/>
            <w:rFonts w:asciiTheme="minorBidi" w:hAnsiTheme="minorBidi"/>
          </w:rPr>
          <w:t>https://www.researchgate.net/publication/320244744</w:t>
        </w:r>
      </w:hyperlink>
      <w:r w:rsidRPr="002F0098">
        <w:rPr>
          <w:rFonts w:asciiTheme="minorBidi" w:hAnsiTheme="minorBidi"/>
        </w:rPr>
        <w:t xml:space="preserve"> (Accessed: 10 October 2025).</w:t>
      </w:r>
    </w:p>
    <w:p w14:paraId="64081D80" w14:textId="77777777" w:rsidR="002F0098" w:rsidRDefault="002F0098" w:rsidP="002F0098">
      <w:pPr>
        <w:spacing w:line="480" w:lineRule="auto"/>
        <w:rPr>
          <w:rFonts w:asciiTheme="minorBidi" w:hAnsiTheme="minorBidi"/>
        </w:rPr>
      </w:pPr>
    </w:p>
    <w:p w14:paraId="719D0EB9" w14:textId="77777777" w:rsidR="0058094F" w:rsidRDefault="0058094F" w:rsidP="002F0098">
      <w:pPr>
        <w:spacing w:line="480" w:lineRule="auto"/>
        <w:rPr>
          <w:rFonts w:asciiTheme="minorBidi" w:hAnsiTheme="minorBidi"/>
        </w:rPr>
      </w:pPr>
    </w:p>
    <w:p w14:paraId="4ED9B433" w14:textId="43235C1C" w:rsidR="0058094F" w:rsidRPr="0058094F" w:rsidRDefault="0058094F" w:rsidP="009831D1">
      <w:pPr>
        <w:spacing w:line="480" w:lineRule="auto"/>
        <w:rPr>
          <w:rFonts w:asciiTheme="minorBidi" w:hAnsiTheme="minorBidi"/>
          <w:b/>
          <w:bCs/>
        </w:rPr>
      </w:pPr>
      <w:r w:rsidRPr="0058094F">
        <w:rPr>
          <w:rFonts w:asciiTheme="minorBidi" w:hAnsiTheme="minorBidi"/>
          <w:b/>
          <w:bCs/>
        </w:rPr>
        <w:t>11. Appendices</w:t>
      </w:r>
    </w:p>
    <w:p w14:paraId="10E2ED4F" w14:textId="77777777" w:rsidR="0058094F" w:rsidRPr="0058094F" w:rsidRDefault="0058094F" w:rsidP="0058094F">
      <w:pPr>
        <w:spacing w:line="480" w:lineRule="auto"/>
        <w:rPr>
          <w:rFonts w:asciiTheme="minorBidi" w:hAnsiTheme="minorBidi"/>
          <w:sz w:val="20"/>
          <w:szCs w:val="20"/>
        </w:rPr>
      </w:pPr>
      <w:r w:rsidRPr="0058094F">
        <w:rPr>
          <w:rFonts w:asciiTheme="minorBidi" w:hAnsiTheme="minorBidi"/>
          <w:sz w:val="20"/>
          <w:szCs w:val="20"/>
        </w:rPr>
        <w:t>Appendix A – Monte Carlo Simulation: Input Variables and Assumptions</w:t>
      </w:r>
    </w:p>
    <w:tbl>
      <w:tblPr>
        <w:tblStyle w:val="TableGrid"/>
        <w:tblW w:w="0" w:type="auto"/>
        <w:tblLook w:val="04A0" w:firstRow="1" w:lastRow="0" w:firstColumn="1" w:lastColumn="0" w:noHBand="0" w:noVBand="1"/>
      </w:tblPr>
      <w:tblGrid>
        <w:gridCol w:w="3329"/>
        <w:gridCol w:w="2273"/>
        <w:gridCol w:w="828"/>
        <w:gridCol w:w="828"/>
        <w:gridCol w:w="828"/>
      </w:tblGrid>
      <w:tr w:rsidR="0058094F" w:rsidRPr="0058094F" w14:paraId="61DF6A2D" w14:textId="77777777" w:rsidTr="009831D1">
        <w:tc>
          <w:tcPr>
            <w:tcW w:w="0" w:type="auto"/>
            <w:hideMark/>
          </w:tcPr>
          <w:p w14:paraId="6CB6AEF0"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Variable</w:t>
            </w:r>
          </w:p>
        </w:tc>
        <w:tc>
          <w:tcPr>
            <w:tcW w:w="0" w:type="auto"/>
            <w:hideMark/>
          </w:tcPr>
          <w:p w14:paraId="376212B7"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Distribution Type</w:t>
            </w:r>
          </w:p>
        </w:tc>
        <w:tc>
          <w:tcPr>
            <w:tcW w:w="0" w:type="auto"/>
            <w:hideMark/>
          </w:tcPr>
          <w:p w14:paraId="4874D51D"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Min</w:t>
            </w:r>
          </w:p>
        </w:tc>
        <w:tc>
          <w:tcPr>
            <w:tcW w:w="0" w:type="auto"/>
            <w:hideMark/>
          </w:tcPr>
          <w:p w14:paraId="4520A32F"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Max</w:t>
            </w:r>
          </w:p>
        </w:tc>
        <w:tc>
          <w:tcPr>
            <w:tcW w:w="0" w:type="auto"/>
            <w:hideMark/>
          </w:tcPr>
          <w:p w14:paraId="10212043"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Mean</w:t>
            </w:r>
          </w:p>
        </w:tc>
      </w:tr>
      <w:tr w:rsidR="0058094F" w:rsidRPr="0058094F" w14:paraId="54D1E987" w14:textId="77777777" w:rsidTr="009831D1">
        <w:tc>
          <w:tcPr>
            <w:tcW w:w="0" w:type="auto"/>
            <w:hideMark/>
          </w:tcPr>
          <w:p w14:paraId="52F93742"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Automation Misconfiguration Rate</w:t>
            </w:r>
          </w:p>
        </w:tc>
        <w:tc>
          <w:tcPr>
            <w:tcW w:w="0" w:type="auto"/>
            <w:hideMark/>
          </w:tcPr>
          <w:p w14:paraId="3DC9C2EE"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Triangular</w:t>
            </w:r>
          </w:p>
        </w:tc>
        <w:tc>
          <w:tcPr>
            <w:tcW w:w="0" w:type="auto"/>
            <w:hideMark/>
          </w:tcPr>
          <w:p w14:paraId="00480A25"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0.03</w:t>
            </w:r>
          </w:p>
        </w:tc>
        <w:tc>
          <w:tcPr>
            <w:tcW w:w="0" w:type="auto"/>
            <w:hideMark/>
          </w:tcPr>
          <w:p w14:paraId="66B9CD35"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0.05</w:t>
            </w:r>
          </w:p>
        </w:tc>
        <w:tc>
          <w:tcPr>
            <w:tcW w:w="0" w:type="auto"/>
            <w:hideMark/>
          </w:tcPr>
          <w:p w14:paraId="01026B10"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0.04</w:t>
            </w:r>
          </w:p>
        </w:tc>
      </w:tr>
      <w:tr w:rsidR="0058094F" w:rsidRPr="0058094F" w14:paraId="43AB4080" w14:textId="77777777" w:rsidTr="009831D1">
        <w:tc>
          <w:tcPr>
            <w:tcW w:w="0" w:type="auto"/>
            <w:hideMark/>
          </w:tcPr>
          <w:p w14:paraId="13F8BA09"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Cloud System Downtime (per year)</w:t>
            </w:r>
          </w:p>
        </w:tc>
        <w:tc>
          <w:tcPr>
            <w:tcW w:w="0" w:type="auto"/>
            <w:hideMark/>
          </w:tcPr>
          <w:p w14:paraId="4805AFFB"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Constant (Uptime SLA)</w:t>
            </w:r>
          </w:p>
        </w:tc>
        <w:tc>
          <w:tcPr>
            <w:tcW w:w="0" w:type="auto"/>
            <w:hideMark/>
          </w:tcPr>
          <w:p w14:paraId="1D3CF951"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0.0001</w:t>
            </w:r>
          </w:p>
        </w:tc>
        <w:tc>
          <w:tcPr>
            <w:tcW w:w="0" w:type="auto"/>
            <w:hideMark/>
          </w:tcPr>
          <w:p w14:paraId="473556B1"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0.0001</w:t>
            </w:r>
          </w:p>
        </w:tc>
        <w:tc>
          <w:tcPr>
            <w:tcW w:w="0" w:type="auto"/>
            <w:hideMark/>
          </w:tcPr>
          <w:p w14:paraId="644B9BF7"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0.0001</w:t>
            </w:r>
          </w:p>
        </w:tc>
      </w:tr>
      <w:tr w:rsidR="0058094F" w:rsidRPr="0058094F" w14:paraId="3F2AAB97" w14:textId="77777777" w:rsidTr="009831D1">
        <w:tc>
          <w:tcPr>
            <w:tcW w:w="0" w:type="auto"/>
            <w:hideMark/>
          </w:tcPr>
          <w:p w14:paraId="1BD64C50"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Cyberattack Probability</w:t>
            </w:r>
          </w:p>
        </w:tc>
        <w:tc>
          <w:tcPr>
            <w:tcW w:w="0" w:type="auto"/>
            <w:hideMark/>
          </w:tcPr>
          <w:p w14:paraId="073A5C6D"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Uniform</w:t>
            </w:r>
          </w:p>
        </w:tc>
        <w:tc>
          <w:tcPr>
            <w:tcW w:w="0" w:type="auto"/>
            <w:hideMark/>
          </w:tcPr>
          <w:p w14:paraId="64F88063"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0.08</w:t>
            </w:r>
          </w:p>
        </w:tc>
        <w:tc>
          <w:tcPr>
            <w:tcW w:w="0" w:type="auto"/>
            <w:hideMark/>
          </w:tcPr>
          <w:p w14:paraId="2C62380C"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0.12</w:t>
            </w:r>
          </w:p>
        </w:tc>
        <w:tc>
          <w:tcPr>
            <w:tcW w:w="0" w:type="auto"/>
            <w:hideMark/>
          </w:tcPr>
          <w:p w14:paraId="4F0CF548"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0.10</w:t>
            </w:r>
          </w:p>
        </w:tc>
      </w:tr>
      <w:tr w:rsidR="0058094F" w:rsidRPr="0058094F" w14:paraId="38AC429D" w14:textId="77777777" w:rsidTr="009831D1">
        <w:tc>
          <w:tcPr>
            <w:tcW w:w="0" w:type="auto"/>
            <w:hideMark/>
          </w:tcPr>
          <w:p w14:paraId="630590ED"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Delivery Delay Risk</w:t>
            </w:r>
          </w:p>
        </w:tc>
        <w:tc>
          <w:tcPr>
            <w:tcW w:w="0" w:type="auto"/>
            <w:hideMark/>
          </w:tcPr>
          <w:p w14:paraId="6795C277"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Uniform</w:t>
            </w:r>
          </w:p>
        </w:tc>
        <w:tc>
          <w:tcPr>
            <w:tcW w:w="0" w:type="auto"/>
            <w:hideMark/>
          </w:tcPr>
          <w:p w14:paraId="77523E6C"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0.10</w:t>
            </w:r>
          </w:p>
        </w:tc>
        <w:tc>
          <w:tcPr>
            <w:tcW w:w="0" w:type="auto"/>
            <w:hideMark/>
          </w:tcPr>
          <w:p w14:paraId="2931A45B"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0.15</w:t>
            </w:r>
          </w:p>
        </w:tc>
        <w:tc>
          <w:tcPr>
            <w:tcW w:w="0" w:type="auto"/>
            <w:hideMark/>
          </w:tcPr>
          <w:p w14:paraId="707AF8EB"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0.125</w:t>
            </w:r>
          </w:p>
        </w:tc>
      </w:tr>
      <w:tr w:rsidR="0058094F" w:rsidRPr="0058094F" w14:paraId="1473E8B2" w14:textId="77777777" w:rsidTr="009831D1">
        <w:tc>
          <w:tcPr>
            <w:tcW w:w="0" w:type="auto"/>
            <w:hideMark/>
          </w:tcPr>
          <w:p w14:paraId="43844299"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GDPR Violation Risk</w:t>
            </w:r>
          </w:p>
        </w:tc>
        <w:tc>
          <w:tcPr>
            <w:tcW w:w="0" w:type="auto"/>
            <w:hideMark/>
          </w:tcPr>
          <w:p w14:paraId="43FBBEF3"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Discrete (Scenario)</w:t>
            </w:r>
          </w:p>
        </w:tc>
        <w:tc>
          <w:tcPr>
            <w:tcW w:w="0" w:type="auto"/>
            <w:hideMark/>
          </w:tcPr>
          <w:p w14:paraId="2BD9422D"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0.06</w:t>
            </w:r>
          </w:p>
        </w:tc>
        <w:tc>
          <w:tcPr>
            <w:tcW w:w="0" w:type="auto"/>
            <w:hideMark/>
          </w:tcPr>
          <w:p w14:paraId="48CC8047"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0.09</w:t>
            </w:r>
          </w:p>
        </w:tc>
        <w:tc>
          <w:tcPr>
            <w:tcW w:w="0" w:type="auto"/>
            <w:hideMark/>
          </w:tcPr>
          <w:p w14:paraId="68620C04"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0.075</w:t>
            </w:r>
          </w:p>
        </w:tc>
      </w:tr>
    </w:tbl>
    <w:p w14:paraId="0BFFE6B3" w14:textId="50A7A289" w:rsidR="0058094F" w:rsidRPr="0058094F" w:rsidRDefault="0058094F" w:rsidP="009831D1">
      <w:pPr>
        <w:spacing w:line="480" w:lineRule="auto"/>
        <w:rPr>
          <w:rFonts w:asciiTheme="minorBidi" w:hAnsiTheme="minorBidi"/>
          <w:sz w:val="20"/>
          <w:szCs w:val="20"/>
        </w:rPr>
      </w:pPr>
      <w:r w:rsidRPr="0058094F">
        <w:rPr>
          <w:rFonts w:asciiTheme="minorBidi" w:hAnsiTheme="minorBidi"/>
          <w:i/>
          <w:iCs/>
          <w:sz w:val="20"/>
          <w:szCs w:val="20"/>
        </w:rPr>
        <w:t>Data sources: Drinkwater &amp; Saeed (2022); Al-</w:t>
      </w:r>
      <w:proofErr w:type="spellStart"/>
      <w:r w:rsidRPr="0058094F">
        <w:rPr>
          <w:rFonts w:asciiTheme="minorBidi" w:hAnsiTheme="minorBidi"/>
          <w:i/>
          <w:iCs/>
          <w:sz w:val="20"/>
          <w:szCs w:val="20"/>
        </w:rPr>
        <w:t>Hawamleh</w:t>
      </w:r>
      <w:proofErr w:type="spellEnd"/>
      <w:r w:rsidRPr="0058094F">
        <w:rPr>
          <w:rFonts w:asciiTheme="minorBidi" w:hAnsiTheme="minorBidi"/>
          <w:i/>
          <w:iCs/>
          <w:sz w:val="20"/>
          <w:szCs w:val="20"/>
        </w:rPr>
        <w:t xml:space="preserve"> (2024); Nimmagadda &amp; </w:t>
      </w:r>
      <w:proofErr w:type="spellStart"/>
      <w:r w:rsidRPr="0058094F">
        <w:rPr>
          <w:rFonts w:asciiTheme="minorBidi" w:hAnsiTheme="minorBidi"/>
          <w:i/>
          <w:iCs/>
          <w:sz w:val="20"/>
          <w:szCs w:val="20"/>
        </w:rPr>
        <w:t>Gudimetla</w:t>
      </w:r>
      <w:proofErr w:type="spellEnd"/>
      <w:r w:rsidRPr="0058094F">
        <w:rPr>
          <w:rFonts w:asciiTheme="minorBidi" w:hAnsiTheme="minorBidi"/>
          <w:i/>
          <w:iCs/>
          <w:sz w:val="20"/>
          <w:szCs w:val="20"/>
        </w:rPr>
        <w:t xml:space="preserve"> (2024).</w:t>
      </w:r>
    </w:p>
    <w:p w14:paraId="734214CD" w14:textId="77777777" w:rsidR="0058094F" w:rsidRPr="0058094F" w:rsidRDefault="0058094F" w:rsidP="0058094F">
      <w:pPr>
        <w:spacing w:line="480" w:lineRule="auto"/>
        <w:rPr>
          <w:rFonts w:asciiTheme="minorBidi" w:hAnsiTheme="minorBidi"/>
          <w:sz w:val="20"/>
          <w:szCs w:val="20"/>
        </w:rPr>
      </w:pPr>
      <w:r w:rsidRPr="0058094F">
        <w:rPr>
          <w:rFonts w:asciiTheme="minorBidi" w:hAnsiTheme="minorBidi"/>
          <w:sz w:val="20"/>
          <w:szCs w:val="20"/>
        </w:rPr>
        <w:t>Appendix B – Fault Tree Diagram: Supply Chain Disruption Event</w:t>
      </w:r>
    </w:p>
    <w:p w14:paraId="4924EA05" w14:textId="77777777" w:rsidR="0058094F" w:rsidRPr="0058094F" w:rsidRDefault="0058094F" w:rsidP="0058094F">
      <w:pPr>
        <w:spacing w:line="480" w:lineRule="auto"/>
        <w:rPr>
          <w:rFonts w:asciiTheme="minorBidi" w:hAnsiTheme="minorBidi"/>
          <w:sz w:val="20"/>
          <w:szCs w:val="20"/>
        </w:rPr>
      </w:pPr>
      <w:r w:rsidRPr="0058094F">
        <w:rPr>
          <w:rFonts w:asciiTheme="minorBidi" w:hAnsiTheme="minorBidi"/>
          <w:sz w:val="20"/>
          <w:szCs w:val="20"/>
        </w:rPr>
        <w:t>Top Event: Major Supply Chain Disruption</w:t>
      </w:r>
    </w:p>
    <w:p w14:paraId="28328AE0" w14:textId="77777777" w:rsidR="0058094F" w:rsidRPr="0058094F" w:rsidRDefault="0058094F" w:rsidP="0058094F">
      <w:pPr>
        <w:spacing w:line="480" w:lineRule="auto"/>
        <w:rPr>
          <w:rFonts w:asciiTheme="minorBidi" w:hAnsiTheme="minorBidi"/>
          <w:sz w:val="20"/>
          <w:szCs w:val="20"/>
        </w:rPr>
      </w:pPr>
      <w:r w:rsidRPr="0058094F">
        <w:rPr>
          <w:rFonts w:asciiTheme="minorBidi" w:hAnsiTheme="minorBidi"/>
          <w:sz w:val="20"/>
          <w:szCs w:val="20"/>
        </w:rPr>
        <w:t>├── Event A: Cyberattack on Logistics Platform</w:t>
      </w:r>
    </w:p>
    <w:p w14:paraId="36066AAC" w14:textId="77777777" w:rsidR="0058094F" w:rsidRPr="0058094F" w:rsidRDefault="0058094F" w:rsidP="0058094F">
      <w:pPr>
        <w:spacing w:line="480" w:lineRule="auto"/>
        <w:rPr>
          <w:rFonts w:asciiTheme="minorBidi" w:hAnsiTheme="minorBidi"/>
          <w:sz w:val="20"/>
          <w:szCs w:val="20"/>
        </w:rPr>
      </w:pPr>
      <w:r w:rsidRPr="0058094F">
        <w:rPr>
          <w:rFonts w:asciiTheme="minorBidi" w:hAnsiTheme="minorBidi"/>
          <w:sz w:val="20"/>
          <w:szCs w:val="20"/>
        </w:rPr>
        <w:t>│   └── Failure of 3rd-party API Security</w:t>
      </w:r>
    </w:p>
    <w:p w14:paraId="2F372446" w14:textId="77777777" w:rsidR="0058094F" w:rsidRPr="0058094F" w:rsidRDefault="0058094F" w:rsidP="0058094F">
      <w:pPr>
        <w:spacing w:line="480" w:lineRule="auto"/>
        <w:rPr>
          <w:rFonts w:asciiTheme="minorBidi" w:hAnsiTheme="minorBidi"/>
          <w:sz w:val="20"/>
          <w:szCs w:val="20"/>
        </w:rPr>
      </w:pPr>
      <w:r w:rsidRPr="0058094F">
        <w:rPr>
          <w:rFonts w:asciiTheme="minorBidi" w:hAnsiTheme="minorBidi"/>
          <w:sz w:val="20"/>
          <w:szCs w:val="20"/>
        </w:rPr>
        <w:t>├── Event B: Customs Delay or Border Closure</w:t>
      </w:r>
    </w:p>
    <w:p w14:paraId="71775876" w14:textId="77777777" w:rsidR="0058094F" w:rsidRPr="0058094F" w:rsidRDefault="0058094F" w:rsidP="0058094F">
      <w:pPr>
        <w:spacing w:line="480" w:lineRule="auto"/>
        <w:rPr>
          <w:rFonts w:asciiTheme="minorBidi" w:hAnsiTheme="minorBidi"/>
          <w:sz w:val="20"/>
          <w:szCs w:val="20"/>
        </w:rPr>
      </w:pPr>
      <w:r w:rsidRPr="0058094F">
        <w:rPr>
          <w:rFonts w:asciiTheme="minorBidi" w:hAnsiTheme="minorBidi"/>
          <w:sz w:val="20"/>
          <w:szCs w:val="20"/>
        </w:rPr>
        <w:t>│   └── Political Unrest or Regulation Shift</w:t>
      </w:r>
    </w:p>
    <w:p w14:paraId="0A898834" w14:textId="77777777" w:rsidR="0058094F" w:rsidRPr="0058094F" w:rsidRDefault="0058094F" w:rsidP="0058094F">
      <w:pPr>
        <w:spacing w:line="480" w:lineRule="auto"/>
        <w:rPr>
          <w:rFonts w:asciiTheme="minorBidi" w:hAnsiTheme="minorBidi"/>
          <w:sz w:val="20"/>
          <w:szCs w:val="20"/>
        </w:rPr>
      </w:pPr>
      <w:r w:rsidRPr="0058094F">
        <w:rPr>
          <w:rFonts w:asciiTheme="minorBidi" w:hAnsiTheme="minorBidi"/>
          <w:sz w:val="20"/>
          <w:szCs w:val="20"/>
        </w:rPr>
        <w:t>├── Event C: Transport Logistics Failure</w:t>
      </w:r>
    </w:p>
    <w:p w14:paraId="593AE491" w14:textId="77777777" w:rsidR="0058094F" w:rsidRPr="0058094F" w:rsidRDefault="0058094F" w:rsidP="0058094F">
      <w:pPr>
        <w:spacing w:line="480" w:lineRule="auto"/>
        <w:rPr>
          <w:rFonts w:asciiTheme="minorBidi" w:hAnsiTheme="minorBidi"/>
          <w:sz w:val="20"/>
          <w:szCs w:val="20"/>
        </w:rPr>
      </w:pPr>
      <w:r w:rsidRPr="0058094F">
        <w:rPr>
          <w:rFonts w:asciiTheme="minorBidi" w:hAnsiTheme="minorBidi"/>
          <w:sz w:val="20"/>
          <w:szCs w:val="20"/>
        </w:rPr>
        <w:t>│   └── Route block / Strike / Misrouting</w:t>
      </w:r>
    </w:p>
    <w:p w14:paraId="435F78ED" w14:textId="77777777" w:rsidR="0058094F" w:rsidRPr="0058094F" w:rsidRDefault="0058094F" w:rsidP="0058094F">
      <w:pPr>
        <w:spacing w:line="480" w:lineRule="auto"/>
        <w:rPr>
          <w:rFonts w:asciiTheme="minorBidi" w:hAnsiTheme="minorBidi"/>
          <w:sz w:val="20"/>
          <w:szCs w:val="20"/>
        </w:rPr>
      </w:pPr>
      <w:r w:rsidRPr="0058094F">
        <w:rPr>
          <w:rFonts w:asciiTheme="minorBidi" w:hAnsiTheme="minorBidi"/>
          <w:sz w:val="20"/>
          <w:szCs w:val="20"/>
        </w:rPr>
        <w:t>└── Event D: Inventory Mismatch from Automation</w:t>
      </w:r>
    </w:p>
    <w:p w14:paraId="40AEE54E" w14:textId="77777777" w:rsidR="0058094F" w:rsidRPr="0058094F" w:rsidRDefault="0058094F" w:rsidP="0058094F">
      <w:pPr>
        <w:spacing w:line="480" w:lineRule="auto"/>
        <w:rPr>
          <w:rFonts w:asciiTheme="minorBidi" w:hAnsiTheme="minorBidi"/>
          <w:sz w:val="20"/>
          <w:szCs w:val="20"/>
        </w:rPr>
      </w:pPr>
      <w:r w:rsidRPr="0058094F">
        <w:rPr>
          <w:rFonts w:asciiTheme="minorBidi" w:hAnsiTheme="minorBidi"/>
          <w:sz w:val="20"/>
          <w:szCs w:val="20"/>
        </w:rPr>
        <w:lastRenderedPageBreak/>
        <w:t xml:space="preserve">    └── </w:t>
      </w:r>
      <w:proofErr w:type="spellStart"/>
      <w:r w:rsidRPr="0058094F">
        <w:rPr>
          <w:rFonts w:asciiTheme="minorBidi" w:hAnsiTheme="minorBidi"/>
          <w:sz w:val="20"/>
          <w:szCs w:val="20"/>
        </w:rPr>
        <w:t>Mislabelled</w:t>
      </w:r>
      <w:proofErr w:type="spellEnd"/>
      <w:r w:rsidRPr="0058094F">
        <w:rPr>
          <w:rFonts w:asciiTheme="minorBidi" w:hAnsiTheme="minorBidi"/>
          <w:sz w:val="20"/>
          <w:szCs w:val="20"/>
        </w:rPr>
        <w:t xml:space="preserve"> products due to system config error</w:t>
      </w:r>
    </w:p>
    <w:p w14:paraId="57C60295" w14:textId="2810C898" w:rsidR="0058094F" w:rsidRPr="0058094F" w:rsidRDefault="0058094F" w:rsidP="009831D1">
      <w:pPr>
        <w:spacing w:line="480" w:lineRule="auto"/>
        <w:rPr>
          <w:rFonts w:asciiTheme="minorBidi" w:hAnsiTheme="minorBidi"/>
          <w:sz w:val="20"/>
          <w:szCs w:val="20"/>
        </w:rPr>
      </w:pPr>
      <w:proofErr w:type="spellStart"/>
      <w:r w:rsidRPr="0058094F">
        <w:rPr>
          <w:rFonts w:asciiTheme="minorBidi" w:hAnsiTheme="minorBidi"/>
          <w:i/>
          <w:iCs/>
          <w:sz w:val="20"/>
          <w:szCs w:val="20"/>
        </w:rPr>
        <w:t>Visualised</w:t>
      </w:r>
      <w:proofErr w:type="spellEnd"/>
      <w:r w:rsidRPr="0058094F">
        <w:rPr>
          <w:rFonts w:asciiTheme="minorBidi" w:hAnsiTheme="minorBidi"/>
          <w:i/>
          <w:iCs/>
          <w:sz w:val="20"/>
          <w:szCs w:val="20"/>
        </w:rPr>
        <w:t xml:space="preserve"> using fault tree methodology adapted from Srinivasan &amp; Simna (2017).</w:t>
      </w:r>
    </w:p>
    <w:p w14:paraId="625DFC46" w14:textId="77777777" w:rsidR="0058094F" w:rsidRPr="0058094F" w:rsidRDefault="0058094F" w:rsidP="0058094F">
      <w:pPr>
        <w:spacing w:line="480" w:lineRule="auto"/>
        <w:rPr>
          <w:rFonts w:asciiTheme="minorBidi" w:hAnsiTheme="minorBidi"/>
          <w:sz w:val="20"/>
          <w:szCs w:val="20"/>
        </w:rPr>
      </w:pPr>
      <w:r w:rsidRPr="0058094F">
        <w:rPr>
          <w:rFonts w:asciiTheme="minorBidi" w:hAnsiTheme="minorBidi"/>
          <w:sz w:val="20"/>
          <w:szCs w:val="20"/>
        </w:rPr>
        <w:t>Appendix C – Disaster Recovery (DR) Platform Comparison Table</w:t>
      </w:r>
    </w:p>
    <w:tbl>
      <w:tblPr>
        <w:tblStyle w:val="TableGrid"/>
        <w:tblW w:w="0" w:type="auto"/>
        <w:tblLook w:val="04A0" w:firstRow="1" w:lastRow="0" w:firstColumn="1" w:lastColumn="0" w:noHBand="0" w:noVBand="1"/>
      </w:tblPr>
      <w:tblGrid>
        <w:gridCol w:w="2340"/>
        <w:gridCol w:w="2016"/>
        <w:gridCol w:w="2344"/>
        <w:gridCol w:w="2650"/>
      </w:tblGrid>
      <w:tr w:rsidR="0058094F" w:rsidRPr="0058094F" w14:paraId="2B76A965" w14:textId="77777777" w:rsidTr="009831D1">
        <w:tc>
          <w:tcPr>
            <w:tcW w:w="0" w:type="auto"/>
            <w:hideMark/>
          </w:tcPr>
          <w:p w14:paraId="4AA3E3B8"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Feature</w:t>
            </w:r>
          </w:p>
        </w:tc>
        <w:tc>
          <w:tcPr>
            <w:tcW w:w="0" w:type="auto"/>
            <w:hideMark/>
          </w:tcPr>
          <w:p w14:paraId="0C63DEF7"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AWS (Aurora)</w:t>
            </w:r>
          </w:p>
        </w:tc>
        <w:tc>
          <w:tcPr>
            <w:tcW w:w="0" w:type="auto"/>
            <w:hideMark/>
          </w:tcPr>
          <w:p w14:paraId="6E6D6A64"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Azure (Site Recovery)</w:t>
            </w:r>
          </w:p>
        </w:tc>
        <w:tc>
          <w:tcPr>
            <w:tcW w:w="0" w:type="auto"/>
            <w:hideMark/>
          </w:tcPr>
          <w:p w14:paraId="76977529"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GCP (Cloud SQL + Spanner)</w:t>
            </w:r>
          </w:p>
        </w:tc>
      </w:tr>
      <w:tr w:rsidR="0058094F" w:rsidRPr="0058094F" w14:paraId="75D2E5C5" w14:textId="77777777" w:rsidTr="009831D1">
        <w:tc>
          <w:tcPr>
            <w:tcW w:w="0" w:type="auto"/>
            <w:hideMark/>
          </w:tcPr>
          <w:p w14:paraId="024D5924"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Active-Active Setup</w:t>
            </w:r>
          </w:p>
        </w:tc>
        <w:tc>
          <w:tcPr>
            <w:tcW w:w="0" w:type="auto"/>
            <w:hideMark/>
          </w:tcPr>
          <w:p w14:paraId="6C617E8F"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Yes</w:t>
            </w:r>
          </w:p>
        </w:tc>
        <w:tc>
          <w:tcPr>
            <w:tcW w:w="0" w:type="auto"/>
            <w:hideMark/>
          </w:tcPr>
          <w:p w14:paraId="734134E6"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Partial</w:t>
            </w:r>
          </w:p>
        </w:tc>
        <w:tc>
          <w:tcPr>
            <w:tcW w:w="0" w:type="auto"/>
            <w:hideMark/>
          </w:tcPr>
          <w:p w14:paraId="2797638D"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Partial</w:t>
            </w:r>
          </w:p>
        </w:tc>
      </w:tr>
      <w:tr w:rsidR="0058094F" w:rsidRPr="0058094F" w14:paraId="175F9192" w14:textId="77777777" w:rsidTr="009831D1">
        <w:tc>
          <w:tcPr>
            <w:tcW w:w="0" w:type="auto"/>
            <w:hideMark/>
          </w:tcPr>
          <w:p w14:paraId="36C5B6B2"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Sub-second Replication</w:t>
            </w:r>
          </w:p>
        </w:tc>
        <w:tc>
          <w:tcPr>
            <w:tcW w:w="0" w:type="auto"/>
            <w:hideMark/>
          </w:tcPr>
          <w:p w14:paraId="59FE9584"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Yes (Global DB)</w:t>
            </w:r>
          </w:p>
        </w:tc>
        <w:tc>
          <w:tcPr>
            <w:tcW w:w="0" w:type="auto"/>
            <w:hideMark/>
          </w:tcPr>
          <w:p w14:paraId="16BAD467"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Yes</w:t>
            </w:r>
          </w:p>
        </w:tc>
        <w:tc>
          <w:tcPr>
            <w:tcW w:w="0" w:type="auto"/>
            <w:hideMark/>
          </w:tcPr>
          <w:p w14:paraId="18733907"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Yes (with configuration)</w:t>
            </w:r>
          </w:p>
        </w:tc>
      </w:tr>
      <w:tr w:rsidR="0058094F" w:rsidRPr="0058094F" w14:paraId="294289FD" w14:textId="77777777" w:rsidTr="009831D1">
        <w:tc>
          <w:tcPr>
            <w:tcW w:w="0" w:type="auto"/>
            <w:hideMark/>
          </w:tcPr>
          <w:p w14:paraId="48604137"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Automated Failover</w:t>
            </w:r>
          </w:p>
        </w:tc>
        <w:tc>
          <w:tcPr>
            <w:tcW w:w="0" w:type="auto"/>
            <w:hideMark/>
          </w:tcPr>
          <w:p w14:paraId="2FB2B725"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Yes</w:t>
            </w:r>
          </w:p>
        </w:tc>
        <w:tc>
          <w:tcPr>
            <w:tcW w:w="0" w:type="auto"/>
            <w:hideMark/>
          </w:tcPr>
          <w:p w14:paraId="7628C9F3"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Yes</w:t>
            </w:r>
          </w:p>
        </w:tc>
        <w:tc>
          <w:tcPr>
            <w:tcW w:w="0" w:type="auto"/>
            <w:hideMark/>
          </w:tcPr>
          <w:p w14:paraId="15D8625F"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Yes</w:t>
            </w:r>
          </w:p>
        </w:tc>
      </w:tr>
      <w:tr w:rsidR="0058094F" w:rsidRPr="0058094F" w14:paraId="6287EA1E" w14:textId="77777777" w:rsidTr="009831D1">
        <w:tc>
          <w:tcPr>
            <w:tcW w:w="0" w:type="auto"/>
            <w:hideMark/>
          </w:tcPr>
          <w:p w14:paraId="78B48094"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RTO/RPO &lt; 1 min</w:t>
            </w:r>
          </w:p>
        </w:tc>
        <w:tc>
          <w:tcPr>
            <w:tcW w:w="0" w:type="auto"/>
            <w:hideMark/>
          </w:tcPr>
          <w:p w14:paraId="3FB5AD85"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Yes</w:t>
            </w:r>
          </w:p>
        </w:tc>
        <w:tc>
          <w:tcPr>
            <w:tcW w:w="0" w:type="auto"/>
            <w:hideMark/>
          </w:tcPr>
          <w:p w14:paraId="37CE959E"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Yes</w:t>
            </w:r>
          </w:p>
        </w:tc>
        <w:tc>
          <w:tcPr>
            <w:tcW w:w="0" w:type="auto"/>
            <w:hideMark/>
          </w:tcPr>
          <w:p w14:paraId="0B4EA11F"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Yes</w:t>
            </w:r>
          </w:p>
        </w:tc>
      </w:tr>
      <w:tr w:rsidR="0058094F" w:rsidRPr="0058094F" w14:paraId="0630B788" w14:textId="77777777" w:rsidTr="009831D1">
        <w:tc>
          <w:tcPr>
            <w:tcW w:w="0" w:type="auto"/>
            <w:hideMark/>
          </w:tcPr>
          <w:p w14:paraId="132D6229"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Lock-in Risk</w:t>
            </w:r>
          </w:p>
        </w:tc>
        <w:tc>
          <w:tcPr>
            <w:tcW w:w="0" w:type="auto"/>
            <w:hideMark/>
          </w:tcPr>
          <w:p w14:paraId="4F1B6987"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Medium (Proprietary)</w:t>
            </w:r>
          </w:p>
        </w:tc>
        <w:tc>
          <w:tcPr>
            <w:tcW w:w="0" w:type="auto"/>
            <w:hideMark/>
          </w:tcPr>
          <w:p w14:paraId="69AC4771"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Medium (Hybrid possible)</w:t>
            </w:r>
          </w:p>
        </w:tc>
        <w:tc>
          <w:tcPr>
            <w:tcW w:w="0" w:type="auto"/>
            <w:hideMark/>
          </w:tcPr>
          <w:p w14:paraId="113DAD5E"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High (Platform-dependent)</w:t>
            </w:r>
          </w:p>
        </w:tc>
      </w:tr>
      <w:tr w:rsidR="0058094F" w:rsidRPr="0058094F" w14:paraId="6002EE06" w14:textId="77777777" w:rsidTr="009831D1">
        <w:tc>
          <w:tcPr>
            <w:tcW w:w="0" w:type="auto"/>
            <w:hideMark/>
          </w:tcPr>
          <w:p w14:paraId="15FDA1B8" w14:textId="77777777" w:rsidR="0058094F" w:rsidRPr="0058094F" w:rsidRDefault="0058094F" w:rsidP="0058094F">
            <w:pPr>
              <w:spacing w:after="160" w:line="480" w:lineRule="auto"/>
              <w:rPr>
                <w:rFonts w:asciiTheme="minorBidi" w:hAnsiTheme="minorBidi"/>
                <w:sz w:val="20"/>
                <w:szCs w:val="20"/>
              </w:rPr>
            </w:pPr>
            <w:proofErr w:type="spellStart"/>
            <w:r w:rsidRPr="0058094F">
              <w:rPr>
                <w:rFonts w:asciiTheme="minorBidi" w:hAnsiTheme="minorBidi"/>
                <w:sz w:val="20"/>
                <w:szCs w:val="20"/>
              </w:rPr>
              <w:t>Containerisation</w:t>
            </w:r>
            <w:proofErr w:type="spellEnd"/>
            <w:r w:rsidRPr="0058094F">
              <w:rPr>
                <w:rFonts w:asciiTheme="minorBidi" w:hAnsiTheme="minorBidi"/>
                <w:sz w:val="20"/>
                <w:szCs w:val="20"/>
              </w:rPr>
              <w:t xml:space="preserve"> Support</w:t>
            </w:r>
          </w:p>
        </w:tc>
        <w:tc>
          <w:tcPr>
            <w:tcW w:w="0" w:type="auto"/>
            <w:hideMark/>
          </w:tcPr>
          <w:p w14:paraId="3E31C3FF"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Full (EKS)</w:t>
            </w:r>
          </w:p>
        </w:tc>
        <w:tc>
          <w:tcPr>
            <w:tcW w:w="0" w:type="auto"/>
            <w:hideMark/>
          </w:tcPr>
          <w:p w14:paraId="1638D14D"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Full (AKS)</w:t>
            </w:r>
          </w:p>
        </w:tc>
        <w:tc>
          <w:tcPr>
            <w:tcW w:w="0" w:type="auto"/>
            <w:hideMark/>
          </w:tcPr>
          <w:p w14:paraId="1CC22B46"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Partial (GKE + Add-ons)</w:t>
            </w:r>
          </w:p>
        </w:tc>
      </w:tr>
    </w:tbl>
    <w:p w14:paraId="1C325A14" w14:textId="71618237" w:rsidR="0058094F" w:rsidRPr="0058094F" w:rsidRDefault="0058094F" w:rsidP="009831D1">
      <w:pPr>
        <w:spacing w:line="480" w:lineRule="auto"/>
        <w:rPr>
          <w:rFonts w:asciiTheme="minorBidi" w:hAnsiTheme="minorBidi"/>
          <w:sz w:val="20"/>
          <w:szCs w:val="20"/>
        </w:rPr>
      </w:pPr>
      <w:r w:rsidRPr="0058094F">
        <w:rPr>
          <w:rFonts w:asciiTheme="minorBidi" w:hAnsiTheme="minorBidi"/>
          <w:i/>
          <w:iCs/>
          <w:sz w:val="20"/>
          <w:szCs w:val="20"/>
        </w:rPr>
        <w:t>Data derived from Admass et al. (2024); Drinkwater &amp; Saeed (2022).</w:t>
      </w:r>
    </w:p>
    <w:p w14:paraId="52B67CB8" w14:textId="77777777" w:rsidR="0058094F" w:rsidRPr="0058094F" w:rsidRDefault="0058094F" w:rsidP="0058094F">
      <w:pPr>
        <w:spacing w:line="480" w:lineRule="auto"/>
        <w:rPr>
          <w:rFonts w:asciiTheme="minorBidi" w:hAnsiTheme="minorBidi"/>
          <w:sz w:val="20"/>
          <w:szCs w:val="20"/>
        </w:rPr>
      </w:pPr>
      <w:r w:rsidRPr="0058094F">
        <w:rPr>
          <w:rFonts w:asciiTheme="minorBidi" w:hAnsiTheme="minorBidi"/>
          <w:sz w:val="20"/>
          <w:szCs w:val="20"/>
        </w:rPr>
        <w:t>Appendix D – Risk Probability Summary Matrix</w:t>
      </w:r>
    </w:p>
    <w:tbl>
      <w:tblPr>
        <w:tblStyle w:val="TableGridLight"/>
        <w:tblW w:w="0" w:type="auto"/>
        <w:tblLook w:val="04A0" w:firstRow="1" w:lastRow="0" w:firstColumn="1" w:lastColumn="0" w:noHBand="0" w:noVBand="1"/>
      </w:tblPr>
      <w:tblGrid>
        <w:gridCol w:w="2807"/>
        <w:gridCol w:w="1517"/>
        <w:gridCol w:w="4180"/>
      </w:tblGrid>
      <w:tr w:rsidR="0058094F" w:rsidRPr="0058094F" w14:paraId="199235E5" w14:textId="77777777" w:rsidTr="009831D1">
        <w:tc>
          <w:tcPr>
            <w:tcW w:w="0" w:type="auto"/>
            <w:hideMark/>
          </w:tcPr>
          <w:p w14:paraId="3DDB7550"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Risk Type</w:t>
            </w:r>
          </w:p>
        </w:tc>
        <w:tc>
          <w:tcPr>
            <w:tcW w:w="0" w:type="auto"/>
            <w:hideMark/>
          </w:tcPr>
          <w:p w14:paraId="27304911"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Probability (%)</w:t>
            </w:r>
          </w:p>
        </w:tc>
        <w:tc>
          <w:tcPr>
            <w:tcW w:w="0" w:type="auto"/>
            <w:hideMark/>
          </w:tcPr>
          <w:p w14:paraId="026FE433"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Mitigation Strategy</w:t>
            </w:r>
          </w:p>
        </w:tc>
      </w:tr>
      <w:tr w:rsidR="0058094F" w:rsidRPr="0058094F" w14:paraId="125EABA9" w14:textId="77777777" w:rsidTr="009831D1">
        <w:tc>
          <w:tcPr>
            <w:tcW w:w="0" w:type="auto"/>
            <w:hideMark/>
          </w:tcPr>
          <w:p w14:paraId="192A62F8"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Automation Error</w:t>
            </w:r>
          </w:p>
        </w:tc>
        <w:tc>
          <w:tcPr>
            <w:tcW w:w="0" w:type="auto"/>
            <w:hideMark/>
          </w:tcPr>
          <w:p w14:paraId="0A23873C"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14.6%</w:t>
            </w:r>
          </w:p>
        </w:tc>
        <w:tc>
          <w:tcPr>
            <w:tcW w:w="0" w:type="auto"/>
            <w:hideMark/>
          </w:tcPr>
          <w:p w14:paraId="1007B2AF"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QA loop + human checks</w:t>
            </w:r>
          </w:p>
        </w:tc>
      </w:tr>
      <w:tr w:rsidR="0058094F" w:rsidRPr="0058094F" w14:paraId="6D3B35C9" w14:textId="77777777" w:rsidTr="009831D1">
        <w:tc>
          <w:tcPr>
            <w:tcW w:w="0" w:type="auto"/>
            <w:hideMark/>
          </w:tcPr>
          <w:p w14:paraId="54EC1BD4"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Delivery Delays</w:t>
            </w:r>
          </w:p>
        </w:tc>
        <w:tc>
          <w:tcPr>
            <w:tcW w:w="0" w:type="auto"/>
            <w:hideMark/>
          </w:tcPr>
          <w:p w14:paraId="00F47F04"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26.3%</w:t>
            </w:r>
          </w:p>
        </w:tc>
        <w:tc>
          <w:tcPr>
            <w:tcW w:w="0" w:type="auto"/>
            <w:hideMark/>
          </w:tcPr>
          <w:p w14:paraId="3EB97E9D"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Logistics redundancy</w:t>
            </w:r>
          </w:p>
        </w:tc>
      </w:tr>
      <w:tr w:rsidR="0058094F" w:rsidRPr="0058094F" w14:paraId="627358CE" w14:textId="77777777" w:rsidTr="009831D1">
        <w:tc>
          <w:tcPr>
            <w:tcW w:w="0" w:type="auto"/>
            <w:hideMark/>
          </w:tcPr>
          <w:p w14:paraId="138B42C7"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Cyberattack on Supply Chain</w:t>
            </w:r>
          </w:p>
        </w:tc>
        <w:tc>
          <w:tcPr>
            <w:tcW w:w="0" w:type="auto"/>
            <w:hideMark/>
          </w:tcPr>
          <w:p w14:paraId="608D8F5A"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11.7%</w:t>
            </w:r>
          </w:p>
        </w:tc>
        <w:tc>
          <w:tcPr>
            <w:tcW w:w="0" w:type="auto"/>
            <w:hideMark/>
          </w:tcPr>
          <w:p w14:paraId="31C15F57"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Endpoint protection + Zero Trust architecture</w:t>
            </w:r>
          </w:p>
        </w:tc>
      </w:tr>
      <w:tr w:rsidR="0058094F" w:rsidRPr="0058094F" w14:paraId="6FAC927B" w14:textId="77777777" w:rsidTr="009831D1">
        <w:tc>
          <w:tcPr>
            <w:tcW w:w="0" w:type="auto"/>
            <w:hideMark/>
          </w:tcPr>
          <w:p w14:paraId="7E22CC9F"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GDPR Breach</w:t>
            </w:r>
          </w:p>
        </w:tc>
        <w:tc>
          <w:tcPr>
            <w:tcW w:w="0" w:type="auto"/>
            <w:hideMark/>
          </w:tcPr>
          <w:p w14:paraId="1810DE49"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7.5%</w:t>
            </w:r>
          </w:p>
        </w:tc>
        <w:tc>
          <w:tcPr>
            <w:tcW w:w="0" w:type="auto"/>
            <w:hideMark/>
          </w:tcPr>
          <w:p w14:paraId="5A2C46FF"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DPIA + Privacy-by-Design</w:t>
            </w:r>
          </w:p>
        </w:tc>
      </w:tr>
      <w:tr w:rsidR="0058094F" w:rsidRPr="0058094F" w14:paraId="0751AFB7" w14:textId="77777777" w:rsidTr="009831D1">
        <w:tc>
          <w:tcPr>
            <w:tcW w:w="0" w:type="auto"/>
            <w:hideMark/>
          </w:tcPr>
          <w:p w14:paraId="4A7C5D76"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System Downtime (Cloud)</w:t>
            </w:r>
          </w:p>
        </w:tc>
        <w:tc>
          <w:tcPr>
            <w:tcW w:w="0" w:type="auto"/>
            <w:hideMark/>
          </w:tcPr>
          <w:p w14:paraId="201A5D8C"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0.01%</w:t>
            </w:r>
          </w:p>
        </w:tc>
        <w:tc>
          <w:tcPr>
            <w:tcW w:w="0" w:type="auto"/>
            <w:hideMark/>
          </w:tcPr>
          <w:p w14:paraId="2E8389FE" w14:textId="77777777" w:rsidR="0058094F" w:rsidRPr="0058094F" w:rsidRDefault="0058094F" w:rsidP="0058094F">
            <w:pPr>
              <w:spacing w:after="160" w:line="480" w:lineRule="auto"/>
              <w:rPr>
                <w:rFonts w:asciiTheme="minorBidi" w:hAnsiTheme="minorBidi"/>
                <w:sz w:val="20"/>
                <w:szCs w:val="20"/>
              </w:rPr>
            </w:pPr>
            <w:r w:rsidRPr="0058094F">
              <w:rPr>
                <w:rFonts w:asciiTheme="minorBidi" w:hAnsiTheme="minorBidi"/>
                <w:sz w:val="20"/>
                <w:szCs w:val="20"/>
              </w:rPr>
              <w:t>Active-active failover + real-time sync</w:t>
            </w:r>
          </w:p>
        </w:tc>
      </w:tr>
    </w:tbl>
    <w:p w14:paraId="1D547FC9" w14:textId="77777777" w:rsidR="0058094F" w:rsidRDefault="0058094F" w:rsidP="002F0098">
      <w:pPr>
        <w:spacing w:line="480" w:lineRule="auto"/>
        <w:rPr>
          <w:rFonts w:asciiTheme="minorBidi" w:hAnsiTheme="minorBidi"/>
        </w:rPr>
      </w:pPr>
    </w:p>
    <w:p w14:paraId="69C4C3E7" w14:textId="77777777" w:rsidR="004D0B4F" w:rsidRDefault="004D0B4F" w:rsidP="00917D99">
      <w:pPr>
        <w:spacing w:line="480" w:lineRule="auto"/>
        <w:jc w:val="center"/>
        <w:rPr>
          <w:rFonts w:asciiTheme="minorBidi" w:hAnsiTheme="minorBidi"/>
        </w:rPr>
      </w:pPr>
    </w:p>
    <w:p w14:paraId="03DE4D42" w14:textId="1F5EDB9C" w:rsidR="00B83666" w:rsidRPr="00B83666" w:rsidRDefault="00B83666" w:rsidP="00917D99">
      <w:pPr>
        <w:spacing w:line="480" w:lineRule="auto"/>
        <w:jc w:val="center"/>
        <w:rPr>
          <w:rFonts w:asciiTheme="minorBidi" w:hAnsiTheme="minorBidi"/>
        </w:rPr>
      </w:pPr>
      <w:r w:rsidRPr="00B83666">
        <w:rPr>
          <w:rFonts w:asciiTheme="minorBidi" w:hAnsiTheme="minorBidi"/>
        </w:rPr>
        <w:br/>
      </w:r>
    </w:p>
    <w:p w14:paraId="5967FEBD" w14:textId="77777777" w:rsidR="00B44CCA" w:rsidRPr="00E06590" w:rsidRDefault="00B44CCA" w:rsidP="00917D99">
      <w:pPr>
        <w:spacing w:line="480" w:lineRule="auto"/>
        <w:jc w:val="center"/>
        <w:rPr>
          <w:rFonts w:asciiTheme="minorBidi" w:hAnsiTheme="minorBidi"/>
        </w:rPr>
      </w:pPr>
    </w:p>
    <w:sectPr w:rsidR="00B44CCA" w:rsidRPr="00E06590">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677D8" w14:textId="77777777" w:rsidR="00092A01" w:rsidRDefault="00092A01" w:rsidP="00D2267F">
      <w:pPr>
        <w:spacing w:after="0" w:line="240" w:lineRule="auto"/>
      </w:pPr>
      <w:r>
        <w:separator/>
      </w:r>
    </w:p>
  </w:endnote>
  <w:endnote w:type="continuationSeparator" w:id="0">
    <w:p w14:paraId="76248613" w14:textId="77777777" w:rsidR="00092A01" w:rsidRDefault="00092A01" w:rsidP="00D22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Bidi" w:hAnsiTheme="minorBidi"/>
        <w:sz w:val="20"/>
        <w:szCs w:val="20"/>
      </w:rPr>
      <w:id w:val="1135835153"/>
      <w:docPartObj>
        <w:docPartGallery w:val="Page Numbers (Bottom of Page)"/>
        <w:docPartUnique/>
      </w:docPartObj>
    </w:sdtPr>
    <w:sdtContent>
      <w:p w14:paraId="5EBFDD3E" w14:textId="449BBB7B" w:rsidR="00D2267F" w:rsidRPr="004D0B4F" w:rsidRDefault="00D2267F" w:rsidP="00D2267F">
        <w:pPr>
          <w:pStyle w:val="Footer"/>
          <w:jc w:val="right"/>
          <w:rPr>
            <w:rFonts w:asciiTheme="minorBidi" w:hAnsiTheme="minorBidi"/>
            <w:sz w:val="20"/>
            <w:szCs w:val="20"/>
          </w:rPr>
        </w:pPr>
        <w:r w:rsidRPr="004D0B4F">
          <w:rPr>
            <w:rFonts w:asciiTheme="minorBidi" w:hAnsiTheme="minorBidi"/>
            <w:sz w:val="20"/>
            <w:szCs w:val="20"/>
          </w:rPr>
          <w:t xml:space="preserve">Page | </w:t>
        </w:r>
        <w:r w:rsidRPr="004D0B4F">
          <w:rPr>
            <w:rFonts w:asciiTheme="minorBidi" w:hAnsiTheme="minorBidi"/>
            <w:sz w:val="20"/>
            <w:szCs w:val="20"/>
          </w:rPr>
          <w:fldChar w:fldCharType="begin"/>
        </w:r>
        <w:r w:rsidRPr="004D0B4F">
          <w:rPr>
            <w:rFonts w:asciiTheme="minorBidi" w:hAnsiTheme="minorBidi"/>
            <w:sz w:val="20"/>
            <w:szCs w:val="20"/>
          </w:rPr>
          <w:instrText xml:space="preserve"> PAGE   \* MERGEFORMAT </w:instrText>
        </w:r>
        <w:r w:rsidRPr="004D0B4F">
          <w:rPr>
            <w:rFonts w:asciiTheme="minorBidi" w:hAnsiTheme="minorBidi"/>
            <w:sz w:val="20"/>
            <w:szCs w:val="20"/>
          </w:rPr>
          <w:fldChar w:fldCharType="separate"/>
        </w:r>
        <w:r w:rsidRPr="004D0B4F">
          <w:rPr>
            <w:rFonts w:asciiTheme="minorBidi" w:hAnsiTheme="minorBidi"/>
            <w:noProof/>
            <w:sz w:val="20"/>
            <w:szCs w:val="20"/>
          </w:rPr>
          <w:t>2</w:t>
        </w:r>
        <w:r w:rsidRPr="004D0B4F">
          <w:rPr>
            <w:rFonts w:asciiTheme="minorBidi" w:hAnsiTheme="minorBidi"/>
            <w:noProof/>
            <w:sz w:val="20"/>
            <w:szCs w:val="20"/>
          </w:rPr>
          <w:fldChar w:fldCharType="end"/>
        </w:r>
        <w:r w:rsidRPr="004D0B4F">
          <w:rPr>
            <w:rFonts w:asciiTheme="minorBidi" w:hAnsiTheme="minorBidi"/>
            <w:sz w:val="20"/>
            <w:szCs w:val="20"/>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6E975" w14:textId="77777777" w:rsidR="00092A01" w:rsidRDefault="00092A01" w:rsidP="00D2267F">
      <w:pPr>
        <w:spacing w:after="0" w:line="240" w:lineRule="auto"/>
      </w:pPr>
      <w:r>
        <w:separator/>
      </w:r>
    </w:p>
  </w:footnote>
  <w:footnote w:type="continuationSeparator" w:id="0">
    <w:p w14:paraId="6C22A681" w14:textId="77777777" w:rsidR="00092A01" w:rsidRDefault="00092A01" w:rsidP="00D22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2CA9F" w14:textId="0D9FE804" w:rsidR="004D0B4F" w:rsidRDefault="004D0B4F">
    <w:pPr>
      <w:pStyle w:val="Header"/>
    </w:pPr>
    <w:r>
      <w:rPr>
        <w:noProof/>
      </w:rPr>
      <w:drawing>
        <wp:anchor distT="0" distB="0" distL="114300" distR="114300" simplePos="0" relativeHeight="251658240" behindDoc="0" locked="0" layoutInCell="1" allowOverlap="1" wp14:anchorId="7E2F8864" wp14:editId="31CF29AF">
          <wp:simplePos x="0" y="0"/>
          <wp:positionH relativeFrom="margin">
            <wp:posOffset>-632460</wp:posOffset>
          </wp:positionH>
          <wp:positionV relativeFrom="paragraph">
            <wp:posOffset>-175260</wp:posOffset>
          </wp:positionV>
          <wp:extent cx="1386840" cy="441477"/>
          <wp:effectExtent l="0" t="0" r="3810" b="0"/>
          <wp:wrapNone/>
          <wp:docPr id="7208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6840" cy="441477"/>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759BA"/>
    <w:multiLevelType w:val="multilevel"/>
    <w:tmpl w:val="FD9E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54C99"/>
    <w:multiLevelType w:val="multilevel"/>
    <w:tmpl w:val="7E5E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E011D"/>
    <w:multiLevelType w:val="multilevel"/>
    <w:tmpl w:val="A5F4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85970"/>
    <w:multiLevelType w:val="multilevel"/>
    <w:tmpl w:val="F1CC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232AA"/>
    <w:multiLevelType w:val="multilevel"/>
    <w:tmpl w:val="A04A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53519"/>
    <w:multiLevelType w:val="multilevel"/>
    <w:tmpl w:val="6496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724907"/>
    <w:multiLevelType w:val="multilevel"/>
    <w:tmpl w:val="BEC8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A10BD9"/>
    <w:multiLevelType w:val="multilevel"/>
    <w:tmpl w:val="5E00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865941">
    <w:abstractNumId w:val="2"/>
  </w:num>
  <w:num w:numId="2" w16cid:durableId="478308928">
    <w:abstractNumId w:val="4"/>
  </w:num>
  <w:num w:numId="3" w16cid:durableId="1486506679">
    <w:abstractNumId w:val="6"/>
  </w:num>
  <w:num w:numId="4" w16cid:durableId="1221746907">
    <w:abstractNumId w:val="3"/>
  </w:num>
  <w:num w:numId="5" w16cid:durableId="273097754">
    <w:abstractNumId w:val="0"/>
  </w:num>
  <w:num w:numId="6" w16cid:durableId="1553080079">
    <w:abstractNumId w:val="1"/>
  </w:num>
  <w:num w:numId="7" w16cid:durableId="1599754538">
    <w:abstractNumId w:val="5"/>
  </w:num>
  <w:num w:numId="8" w16cid:durableId="841121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3D"/>
    <w:rsid w:val="0001117B"/>
    <w:rsid w:val="0004183A"/>
    <w:rsid w:val="00063B56"/>
    <w:rsid w:val="00065F75"/>
    <w:rsid w:val="00085165"/>
    <w:rsid w:val="00092A01"/>
    <w:rsid w:val="000F6FE5"/>
    <w:rsid w:val="00164F89"/>
    <w:rsid w:val="00184C64"/>
    <w:rsid w:val="0022729F"/>
    <w:rsid w:val="00285C57"/>
    <w:rsid w:val="002C3CD6"/>
    <w:rsid w:val="002F0098"/>
    <w:rsid w:val="00327C92"/>
    <w:rsid w:val="003361C8"/>
    <w:rsid w:val="00406530"/>
    <w:rsid w:val="00462D76"/>
    <w:rsid w:val="00470AFE"/>
    <w:rsid w:val="00475759"/>
    <w:rsid w:val="004B36AF"/>
    <w:rsid w:val="004D01C1"/>
    <w:rsid w:val="004D0B4F"/>
    <w:rsid w:val="00561DB8"/>
    <w:rsid w:val="00574037"/>
    <w:rsid w:val="0058094F"/>
    <w:rsid w:val="005D5B87"/>
    <w:rsid w:val="005E4327"/>
    <w:rsid w:val="00643B84"/>
    <w:rsid w:val="006B305E"/>
    <w:rsid w:val="007352FF"/>
    <w:rsid w:val="00810747"/>
    <w:rsid w:val="00850AE3"/>
    <w:rsid w:val="00880725"/>
    <w:rsid w:val="008934CC"/>
    <w:rsid w:val="008E35E7"/>
    <w:rsid w:val="00900758"/>
    <w:rsid w:val="00911643"/>
    <w:rsid w:val="00917D99"/>
    <w:rsid w:val="009448E4"/>
    <w:rsid w:val="00957B48"/>
    <w:rsid w:val="009831D1"/>
    <w:rsid w:val="009B0416"/>
    <w:rsid w:val="009C613B"/>
    <w:rsid w:val="009E3A9B"/>
    <w:rsid w:val="00A054B9"/>
    <w:rsid w:val="00A46761"/>
    <w:rsid w:val="00AC2030"/>
    <w:rsid w:val="00AE4E9F"/>
    <w:rsid w:val="00B354BD"/>
    <w:rsid w:val="00B36F33"/>
    <w:rsid w:val="00B44CCA"/>
    <w:rsid w:val="00B756E3"/>
    <w:rsid w:val="00B83666"/>
    <w:rsid w:val="00BC42C4"/>
    <w:rsid w:val="00C51CA7"/>
    <w:rsid w:val="00D2267F"/>
    <w:rsid w:val="00D64D1B"/>
    <w:rsid w:val="00D75D3D"/>
    <w:rsid w:val="00DE0F02"/>
    <w:rsid w:val="00E06590"/>
    <w:rsid w:val="00E52B9A"/>
    <w:rsid w:val="00F401A0"/>
    <w:rsid w:val="00F566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C64B6"/>
  <w15:chartTrackingRefBased/>
  <w15:docId w15:val="{A6BF6C1F-A8A0-4AC3-86D2-F61A4B2C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D3D"/>
    <w:rPr>
      <w:rFonts w:eastAsiaTheme="majorEastAsia" w:cstheme="majorBidi"/>
      <w:color w:val="272727" w:themeColor="text1" w:themeTint="D8"/>
    </w:rPr>
  </w:style>
  <w:style w:type="paragraph" w:styleId="Title">
    <w:name w:val="Title"/>
    <w:basedOn w:val="Normal"/>
    <w:next w:val="Normal"/>
    <w:link w:val="TitleChar"/>
    <w:uiPriority w:val="10"/>
    <w:qFormat/>
    <w:rsid w:val="00D75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D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D3D"/>
    <w:pPr>
      <w:spacing w:before="160"/>
      <w:jc w:val="center"/>
    </w:pPr>
    <w:rPr>
      <w:i/>
      <w:iCs/>
      <w:color w:val="404040" w:themeColor="text1" w:themeTint="BF"/>
    </w:rPr>
  </w:style>
  <w:style w:type="character" w:customStyle="1" w:styleId="QuoteChar">
    <w:name w:val="Quote Char"/>
    <w:basedOn w:val="DefaultParagraphFont"/>
    <w:link w:val="Quote"/>
    <w:uiPriority w:val="29"/>
    <w:rsid w:val="00D75D3D"/>
    <w:rPr>
      <w:i/>
      <w:iCs/>
      <w:color w:val="404040" w:themeColor="text1" w:themeTint="BF"/>
    </w:rPr>
  </w:style>
  <w:style w:type="paragraph" w:styleId="ListParagraph">
    <w:name w:val="List Paragraph"/>
    <w:basedOn w:val="Normal"/>
    <w:uiPriority w:val="34"/>
    <w:qFormat/>
    <w:rsid w:val="00D75D3D"/>
    <w:pPr>
      <w:ind w:left="720"/>
      <w:contextualSpacing/>
    </w:pPr>
  </w:style>
  <w:style w:type="character" w:styleId="IntenseEmphasis">
    <w:name w:val="Intense Emphasis"/>
    <w:basedOn w:val="DefaultParagraphFont"/>
    <w:uiPriority w:val="21"/>
    <w:qFormat/>
    <w:rsid w:val="00D75D3D"/>
    <w:rPr>
      <w:i/>
      <w:iCs/>
      <w:color w:val="0F4761" w:themeColor="accent1" w:themeShade="BF"/>
    </w:rPr>
  </w:style>
  <w:style w:type="paragraph" w:styleId="IntenseQuote">
    <w:name w:val="Intense Quote"/>
    <w:basedOn w:val="Normal"/>
    <w:next w:val="Normal"/>
    <w:link w:val="IntenseQuoteChar"/>
    <w:uiPriority w:val="30"/>
    <w:qFormat/>
    <w:rsid w:val="00D75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D3D"/>
    <w:rPr>
      <w:i/>
      <w:iCs/>
      <w:color w:val="0F4761" w:themeColor="accent1" w:themeShade="BF"/>
    </w:rPr>
  </w:style>
  <w:style w:type="character" w:styleId="IntenseReference">
    <w:name w:val="Intense Reference"/>
    <w:basedOn w:val="DefaultParagraphFont"/>
    <w:uiPriority w:val="32"/>
    <w:qFormat/>
    <w:rsid w:val="00D75D3D"/>
    <w:rPr>
      <w:b/>
      <w:bCs/>
      <w:smallCaps/>
      <w:color w:val="0F4761" w:themeColor="accent1" w:themeShade="BF"/>
      <w:spacing w:val="5"/>
    </w:rPr>
  </w:style>
  <w:style w:type="paragraph" w:styleId="Header">
    <w:name w:val="header"/>
    <w:basedOn w:val="Normal"/>
    <w:link w:val="HeaderChar"/>
    <w:uiPriority w:val="99"/>
    <w:unhideWhenUsed/>
    <w:rsid w:val="00D22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67F"/>
  </w:style>
  <w:style w:type="paragraph" w:styleId="Footer">
    <w:name w:val="footer"/>
    <w:basedOn w:val="Normal"/>
    <w:link w:val="FooterChar"/>
    <w:uiPriority w:val="99"/>
    <w:unhideWhenUsed/>
    <w:rsid w:val="00D22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67F"/>
  </w:style>
  <w:style w:type="table" w:styleId="TableGrid">
    <w:name w:val="Table Grid"/>
    <w:basedOn w:val="TableNormal"/>
    <w:uiPriority w:val="39"/>
    <w:rsid w:val="00AE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E4E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F0098"/>
    <w:rPr>
      <w:color w:val="467886" w:themeColor="hyperlink"/>
      <w:u w:val="single"/>
    </w:rPr>
  </w:style>
  <w:style w:type="character" w:styleId="UnresolvedMention">
    <w:name w:val="Unresolved Mention"/>
    <w:basedOn w:val="DefaultParagraphFont"/>
    <w:uiPriority w:val="99"/>
    <w:semiHidden/>
    <w:unhideWhenUsed/>
    <w:rsid w:val="002F0098"/>
    <w:rPr>
      <w:color w:val="605E5C"/>
      <w:shd w:val="clear" w:color="auto" w:fill="E1DFDD"/>
    </w:rPr>
  </w:style>
  <w:style w:type="table" w:styleId="TableGridLight">
    <w:name w:val="Grid Table Light"/>
    <w:basedOn w:val="TableNormal"/>
    <w:uiPriority w:val="40"/>
    <w:rsid w:val="009831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78863260" TargetMode="External"/><Relationship Id="rId13" Type="http://schemas.openxmlformats.org/officeDocument/2006/relationships/hyperlink" Target="https://link.springer.com/article/10.1007/s00766-024-00423-4"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ciencedirect.com/science/article/pii/S2772918423000188" TargetMode="External"/><Relationship Id="rId12" Type="http://schemas.openxmlformats.org/officeDocument/2006/relationships/hyperlink" Target="https://link.springer.com/article/10.1007/s10796-019-09974-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researchgate.net/publication/32024474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ndfonline.com/doi/full/10.1080/13600834.2019.1573501" TargetMode="External"/><Relationship Id="rId5" Type="http://schemas.openxmlformats.org/officeDocument/2006/relationships/footnotes" Target="footnotes.xml"/><Relationship Id="rId15" Type="http://schemas.openxmlformats.org/officeDocument/2006/relationships/hyperlink" Target="https://www.researchgate.net/publication/360434912" TargetMode="External"/><Relationship Id="rId10" Type="http://schemas.openxmlformats.org/officeDocument/2006/relationships/hyperlink" Target="https://www.researchgate.net/publication/38326824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article/10.1007/s41125-019-00042-z" TargetMode="External"/><Relationship Id="rId14" Type="http://schemas.openxmlformats.org/officeDocument/2006/relationships/hyperlink" Target="https://www.researchgate.net/publication/3810300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18</Pages>
  <Words>3243</Words>
  <Characters>18488</Characters>
  <Application>Microsoft Office Word</Application>
  <DocSecurity>0</DocSecurity>
  <Lines>154</Lines>
  <Paragraphs>43</Paragraphs>
  <ScaleCrop>false</ScaleCrop>
  <Company/>
  <LinksUpToDate>false</LinksUpToDate>
  <CharactersWithSpaces>21688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69</cp:revision>
  <dcterms:created xsi:type="dcterms:W3CDTF">2025-10-13T18:57:00Z</dcterms:created>
  <dcterms:modified xsi:type="dcterms:W3CDTF">2025-10-13T19:21:00Z</dcterms:modified>
</cp:coreProperties>
</file>