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Student Name: Yonatan Giventer</w:t>
      </w:r>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Advisor: Professor Shmuel Tyszberowicz</w:t>
      </w:r>
    </w:p>
    <w:p w14:paraId="5B06DD6C" w14:textId="100E4F0B" w:rsidR="004D4495" w:rsidRDefault="00034378" w:rsidP="000D47EC">
      <w:pPr>
        <w:spacing w:line="480" w:lineRule="auto"/>
        <w:jc w:val="center"/>
        <w:rPr>
          <w:sz w:val="28"/>
          <w:szCs w:val="28"/>
        </w:rPr>
      </w:pPr>
      <w:r w:rsidRPr="00381650">
        <w:rPr>
          <w:sz w:val="28"/>
          <w:szCs w:val="28"/>
        </w:rPr>
        <w:t>Open University</w:t>
      </w: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356809D1" w:rsidR="00825253" w:rsidRDefault="00F372DC" w:rsidP="000D47EC">
          <w:pPr>
            <w:spacing w:line="480" w:lineRule="auto"/>
            <w:jc w:val="center"/>
          </w:pPr>
          <w:r w:rsidRPr="004D4495">
            <w:rPr>
              <w:sz w:val="72"/>
              <w:szCs w:val="72"/>
              <w:u w:val="single"/>
            </w:rPr>
            <w:t>Table of Contents</w:t>
          </w: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r>
            <w:t>IoT</w:t>
          </w:r>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General Domain of IoT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This paper starts, in Section 1, with providing a brief understanding and introduction to what the two major actors in this paper are, patterns and IoT.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the the issues that the new patterns were invented to solve, finally ending with the new design pattern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IoT </w:t>
      </w:r>
    </w:p>
    <w:p w14:paraId="7D849FAF" w14:textId="77777777" w:rsidR="005427C7" w:rsidRDefault="005427C7" w:rsidP="000D47EC">
      <w:pPr>
        <w:spacing w:line="480" w:lineRule="auto"/>
      </w:pPr>
    </w:p>
    <w:p w14:paraId="63EEEFF6" w14:textId="0852C1B3" w:rsidR="005427C7" w:rsidRDefault="005427C7" w:rsidP="000D47EC">
      <w:pPr>
        <w:spacing w:line="480" w:lineRule="auto"/>
      </w:pPr>
      <w:r>
        <w:t>fill in</w:t>
      </w:r>
      <w:r w:rsidR="007400DF">
        <w:t>…</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77777777" w:rsidR="00F8457A" w:rsidRPr="005427C7" w:rsidRDefault="00F8457A" w:rsidP="000D47EC">
      <w:pPr>
        <w:spacing w:line="480" w:lineRule="auto"/>
      </w:pPr>
      <w:r>
        <w:t>fill in…</w:t>
      </w:r>
    </w:p>
    <w:p w14:paraId="1704185E" w14:textId="77777777" w:rsidR="00F8457A" w:rsidRDefault="00F8457A" w:rsidP="000D47EC">
      <w:pPr>
        <w:spacing w:line="480" w:lineRule="auto"/>
      </w:pPr>
    </w:p>
    <w:p w14:paraId="02CB4FF0" w14:textId="4CC655B8" w:rsidR="000731CF" w:rsidRDefault="000731CF" w:rsidP="000D47EC">
      <w:pPr>
        <w:spacing w:line="480" w:lineRule="auto"/>
      </w:pPr>
      <w:r>
        <w:br w:type="page"/>
      </w:r>
    </w:p>
    <w:p w14:paraId="1B68D7F2" w14:textId="711A3067" w:rsidR="000731CF" w:rsidRPr="00E0626B" w:rsidRDefault="000731CF" w:rsidP="000D47EC">
      <w:pPr>
        <w:spacing w:line="480" w:lineRule="auto"/>
        <w:rPr>
          <w:b/>
          <w:bCs/>
          <w:sz w:val="36"/>
          <w:szCs w:val="36"/>
        </w:rPr>
      </w:pPr>
      <w:r>
        <w:rPr>
          <w:b/>
          <w:bCs/>
          <w:sz w:val="36"/>
          <w:szCs w:val="36"/>
        </w:rPr>
        <w:t>4</w:t>
      </w:r>
      <w:r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1813BB8D" w14:textId="77777777" w:rsidR="000731CF" w:rsidRPr="005427C7" w:rsidRDefault="000731CF" w:rsidP="000D47EC">
      <w:pPr>
        <w:spacing w:line="480" w:lineRule="auto"/>
      </w:pPr>
      <w:r>
        <w:t>fill in…</w:t>
      </w:r>
    </w:p>
    <w:p w14:paraId="6FD36223" w14:textId="77777777" w:rsidR="000731CF" w:rsidRDefault="000731CF" w:rsidP="000D47EC">
      <w:pPr>
        <w:spacing w:line="480" w:lineRule="auto"/>
      </w:pP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807CD73" w:rsidR="00A43488" w:rsidRDefault="00A43488" w:rsidP="00A43488">
      <w:pPr>
        <w:spacing w:line="480" w:lineRule="auto"/>
      </w:pPr>
      <w:r>
        <w:t>In the last section where the composer’s thoughts were given, it was mentioned that although some problems recur, many design patterns develop to solve set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bookmarkStart w:id="0" w:name="_GoBack"/>
      <w:bookmarkEnd w:id="0"/>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5BD8F" w14:textId="77777777" w:rsidR="00616B32" w:rsidRDefault="00616B32" w:rsidP="001805BE">
      <w:r>
        <w:separator/>
      </w:r>
    </w:p>
  </w:endnote>
  <w:endnote w:type="continuationSeparator" w:id="0">
    <w:p w14:paraId="07BBBB29" w14:textId="77777777" w:rsidR="00616B32" w:rsidRDefault="00616B32"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43488">
      <w:rPr>
        <w:rStyle w:val="PageNumber"/>
        <w:noProof/>
      </w:rPr>
      <w:t>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91C38" w14:textId="77777777" w:rsidR="00616B32" w:rsidRDefault="00616B32" w:rsidP="001805BE">
      <w:r>
        <w:separator/>
      </w:r>
    </w:p>
  </w:footnote>
  <w:footnote w:type="continuationSeparator" w:id="0">
    <w:p w14:paraId="59ADB8DE" w14:textId="77777777" w:rsidR="00616B32" w:rsidRDefault="00616B32"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72B2"/>
    <w:rsid w:val="00034378"/>
    <w:rsid w:val="000731CF"/>
    <w:rsid w:val="000D47EC"/>
    <w:rsid w:val="000F6637"/>
    <w:rsid w:val="00153CCA"/>
    <w:rsid w:val="001805BE"/>
    <w:rsid w:val="001D297C"/>
    <w:rsid w:val="002A0C3D"/>
    <w:rsid w:val="00381650"/>
    <w:rsid w:val="003F4424"/>
    <w:rsid w:val="00424FF7"/>
    <w:rsid w:val="004A381E"/>
    <w:rsid w:val="004D4495"/>
    <w:rsid w:val="005030AA"/>
    <w:rsid w:val="005319B1"/>
    <w:rsid w:val="005427C7"/>
    <w:rsid w:val="00552418"/>
    <w:rsid w:val="00553AE8"/>
    <w:rsid w:val="005843BF"/>
    <w:rsid w:val="005E3EC1"/>
    <w:rsid w:val="005F300F"/>
    <w:rsid w:val="00616B32"/>
    <w:rsid w:val="00637807"/>
    <w:rsid w:val="006A7F74"/>
    <w:rsid w:val="00700CAD"/>
    <w:rsid w:val="007400DF"/>
    <w:rsid w:val="00797155"/>
    <w:rsid w:val="00825253"/>
    <w:rsid w:val="008B2D77"/>
    <w:rsid w:val="008D594F"/>
    <w:rsid w:val="008E442A"/>
    <w:rsid w:val="008F0561"/>
    <w:rsid w:val="008F24F3"/>
    <w:rsid w:val="009663EB"/>
    <w:rsid w:val="009971E5"/>
    <w:rsid w:val="009A0076"/>
    <w:rsid w:val="00A43488"/>
    <w:rsid w:val="00A608E7"/>
    <w:rsid w:val="00AA3A0D"/>
    <w:rsid w:val="00B31303"/>
    <w:rsid w:val="00B5263A"/>
    <w:rsid w:val="00C95407"/>
    <w:rsid w:val="00CA1F37"/>
    <w:rsid w:val="00D11974"/>
    <w:rsid w:val="00DA0E54"/>
    <w:rsid w:val="00E02F69"/>
    <w:rsid w:val="00E0626B"/>
    <w:rsid w:val="00E40485"/>
    <w:rsid w:val="00F372DC"/>
    <w:rsid w:val="00F8457A"/>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253"/>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076E12"/>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F8F6CCE-78B6-B84B-BFAC-52EF65B7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582</Words>
  <Characters>3320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2022-02-11T12:50:00Z</dcterms:created>
  <dcterms:modified xsi:type="dcterms:W3CDTF">2022-07-18T13:28:00Z</dcterms:modified>
</cp:coreProperties>
</file>