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1411E" w14:textId="60803D2F" w:rsidR="00DB2128" w:rsidRDefault="00DB2128"/>
    <w:p w14:paraId="5DFFAD61" w14:textId="7E76B4F5" w:rsidR="00EF1AF0" w:rsidRDefault="00EF1AF0" w:rsidP="00EF1AF0">
      <w:r w:rsidRPr="00EF1AF0">
        <w:t>A Graph Neural Network Surrogate for Fast Structural Stress Prediction, With Application to Genetic Algorithm Optimization</w:t>
      </w:r>
    </w:p>
    <w:p w14:paraId="1FE833FC" w14:textId="77777777" w:rsidR="004A6876" w:rsidRPr="004A6876" w:rsidRDefault="004A6876" w:rsidP="00EF1AF0"/>
    <w:p w14:paraId="20A44F40" w14:textId="77777777" w:rsidR="004A6876" w:rsidRPr="004A6876" w:rsidRDefault="004A6876" w:rsidP="004A6876">
      <w:r w:rsidRPr="004A6876">
        <w:t>Abstract</w:t>
      </w:r>
    </w:p>
    <w:p w14:paraId="5A80FC61" w14:textId="46ADDF9C" w:rsidR="004A6876" w:rsidRDefault="004A6876" w:rsidP="004A6876">
      <w:r w:rsidRPr="004A6876">
        <w:t>Finite Element Analysis (FEA) is accurate but computationally expensive when used repeatedly in design</w:t>
      </w:r>
      <w:r>
        <w:t xml:space="preserve"> </w:t>
      </w:r>
      <w:r w:rsidRPr="004A6876">
        <w:t>space exploration and optimization. This work proposes a Graph Neural Network (GNN) surrogate model trained to predict nodal von Mises stress fields for a parametric family of geometries under fixed boundary conditions and fixed mesh resolution. Parametric geometries are generated</w:t>
      </w:r>
      <w:r>
        <w:t xml:space="preserve"> and meshed</w:t>
      </w:r>
      <w:r w:rsidRPr="004A6876">
        <w:t xml:space="preserve"> in IRIT, solved in ANSYS MAPDL, and transformed into graph representations suitable for learning. We demonstrate that an EdgeCov</w:t>
      </w:r>
      <w:r>
        <w:t xml:space="preserve"> </w:t>
      </w:r>
      <w:r w:rsidRPr="004A6876">
        <w:t xml:space="preserve">based GNN can accurately reproduce stress distributions while reducing evaluation cost from minutes to milliseconds. The surrogate is then integrated into a Genetic Algorithm (GA) to perform structural </w:t>
      </w:r>
      <w:r>
        <w:t xml:space="preserve">and weight </w:t>
      </w:r>
      <w:r w:rsidRPr="004A6876">
        <w:t>optimization across a 36-dimensional design space. Results show strong predictive accuracy, robustness to geometric variation, and dramatic acceleration of the optimization process.</w:t>
      </w:r>
    </w:p>
    <w:p w14:paraId="31C9CBB2" w14:textId="77777777" w:rsidR="005421E0" w:rsidRPr="005421E0" w:rsidRDefault="005421E0" w:rsidP="004A6876"/>
    <w:p w14:paraId="142E45EE" w14:textId="3E52B002" w:rsidR="005421E0" w:rsidRPr="005421E0" w:rsidRDefault="005421E0" w:rsidP="00B82B48">
      <w:pPr>
        <w:pStyle w:val="ListParagraph"/>
        <w:numPr>
          <w:ilvl w:val="0"/>
          <w:numId w:val="2"/>
        </w:numPr>
      </w:pPr>
      <w:r w:rsidRPr="005421E0">
        <w:t>Introduction</w:t>
      </w:r>
    </w:p>
    <w:p w14:paraId="4E3D73CE" w14:textId="24566C95" w:rsidR="005421E0" w:rsidRPr="005421E0" w:rsidRDefault="005421E0" w:rsidP="005421E0">
      <w:r w:rsidRPr="005421E0">
        <w:t>FEA is central to modern structural engineering, providing detailed insight into stress, deformation, and failure modes. However, its computational demands pose limitations in workflows requiring frequent evaluations, including shape optimization, inverse design, and parameter sweeps. Evaluating thousands of designs via full-resolution FEA is often impractical, motivating the development of surrogate models capable of approximating simulation outputs at a fraction of the computational cost.</w:t>
      </w:r>
    </w:p>
    <w:p w14:paraId="26909674" w14:textId="5FE5B782" w:rsidR="005421E0" w:rsidRPr="005421E0" w:rsidRDefault="005421E0" w:rsidP="005421E0">
      <w:r w:rsidRPr="005421E0">
        <w:t>GNNs have emerged as powerful tools for representing physical systems defined on irregular domains, such as meshes or point clouds. GNNs operate directly on mesh connectivity and can naturally capture local stress</w:t>
      </w:r>
      <w:r>
        <w:t xml:space="preserve"> </w:t>
      </w:r>
      <w:r w:rsidRPr="005421E0">
        <w:t>transfer relationships. This makes them particularly suitable for learning mechanical fields and finite</w:t>
      </w:r>
      <w:r>
        <w:t xml:space="preserve"> </w:t>
      </w:r>
      <w:r w:rsidRPr="005421E0">
        <w:t>element responses.</w:t>
      </w:r>
    </w:p>
    <w:p w14:paraId="623C4377" w14:textId="1A22596D" w:rsidR="005421E0" w:rsidRPr="005421E0" w:rsidRDefault="005421E0" w:rsidP="005421E0">
      <w:r w:rsidRPr="005421E0">
        <w:t>This work introdu</w:t>
      </w:r>
      <w:r>
        <w:t xml:space="preserve">ces </w:t>
      </w:r>
      <w:r w:rsidRPr="005421E0">
        <w:t>a complete, automated pipeline for generating, simulating, learning, and optimizing stress fields in mechanical components. Using a parametric CAD model implemented in IRIT, geometries are varied solely through a vector of parameters while maintaining:</w:t>
      </w:r>
    </w:p>
    <w:p w14:paraId="3CF51F9F" w14:textId="77777777" w:rsidR="005421E0" w:rsidRPr="005421E0" w:rsidRDefault="005421E0" w:rsidP="005421E0">
      <w:pPr>
        <w:numPr>
          <w:ilvl w:val="0"/>
          <w:numId w:val="1"/>
        </w:numPr>
      </w:pPr>
      <w:r w:rsidRPr="005421E0">
        <w:t>a fixed mesh resolution,</w:t>
      </w:r>
    </w:p>
    <w:p w14:paraId="22CAE61D" w14:textId="77777777" w:rsidR="005421E0" w:rsidRPr="005421E0" w:rsidRDefault="005421E0" w:rsidP="005421E0">
      <w:pPr>
        <w:numPr>
          <w:ilvl w:val="0"/>
          <w:numId w:val="1"/>
        </w:numPr>
      </w:pPr>
      <w:r w:rsidRPr="005421E0">
        <w:lastRenderedPageBreak/>
        <w:t>fixed boundary conditions,</w:t>
      </w:r>
    </w:p>
    <w:p w14:paraId="5CEAA7B9" w14:textId="62BB01D5" w:rsidR="005421E0" w:rsidRPr="005421E0" w:rsidRDefault="005421E0" w:rsidP="005421E0">
      <w:pPr>
        <w:numPr>
          <w:ilvl w:val="0"/>
          <w:numId w:val="1"/>
        </w:numPr>
      </w:pPr>
      <w:r w:rsidRPr="005421E0">
        <w:t>fixed material model, and</w:t>
      </w:r>
      <w:r>
        <w:t xml:space="preserve"> mechanical properties</w:t>
      </w:r>
    </w:p>
    <w:p w14:paraId="396B6DBF" w14:textId="1910F98A" w:rsidR="00CA7FEF" w:rsidRPr="005421E0" w:rsidRDefault="005421E0" w:rsidP="00CA7FEF">
      <w:pPr>
        <w:numPr>
          <w:ilvl w:val="0"/>
          <w:numId w:val="1"/>
        </w:numPr>
      </w:pPr>
      <w:r w:rsidRPr="005421E0">
        <w:t>consistent load application.</w:t>
      </w:r>
    </w:p>
    <w:p w14:paraId="494E6238" w14:textId="408F9133" w:rsidR="005421E0" w:rsidRPr="005421E0" w:rsidRDefault="005421E0" w:rsidP="005421E0">
      <w:r w:rsidRPr="005421E0">
        <w:t>These controlled settings ensure</w:t>
      </w:r>
      <w:r w:rsidR="00CA7FEF">
        <w:t xml:space="preserve">s </w:t>
      </w:r>
      <w:r w:rsidRPr="005421E0">
        <w:t xml:space="preserve">the </w:t>
      </w:r>
      <w:r w:rsidR="00CA7FEF">
        <w:t>quality learning and the creation of an accurate surrogate for our learing task with as little as possible samples, in order to perform as few computational expensive FEA simulations as possible.</w:t>
      </w:r>
    </w:p>
    <w:p w14:paraId="5F1AEAC3" w14:textId="2BCA873A" w:rsidR="005421E0" w:rsidRPr="005421E0" w:rsidRDefault="005421E0" w:rsidP="005421E0">
      <w:r w:rsidRPr="005421E0">
        <w:t xml:space="preserve">The GNN surrogate is trained on nodal stress fields extracted from ANSYS MAPDL, using an EdgeConv architecture that captures local geometric variations induced by the parameter changes. Once trained, the surrogate replaces FEA inside a Genetic Algorithm (GA) exploring a high-dimensional design space. The surrogate reduces evaluation cost from tens of seconds to milliseconds, enabling long-horizon </w:t>
      </w:r>
      <w:r w:rsidR="00476805" w:rsidRPr="005421E0">
        <w:t>optimization,</w:t>
      </w:r>
      <w:r w:rsidRPr="005421E0">
        <w:t xml:space="preserve"> previously computationally infeasible with direct FEA.</w:t>
      </w:r>
    </w:p>
    <w:p w14:paraId="26AD34AD" w14:textId="77777777" w:rsidR="005421E0" w:rsidRDefault="005421E0" w:rsidP="005421E0">
      <w:r w:rsidRPr="005421E0">
        <w:t>This paper presents the full methodology, analyzes surrogate performance, and demonstrates the surrogate’s integration into a real-time optimization loop. The results highlight the significant potential of GNN-based models to accelerate simulation-driven engineering workflows.</w:t>
      </w:r>
    </w:p>
    <w:p w14:paraId="3613E0B4" w14:textId="77777777" w:rsidR="00B82B48" w:rsidRDefault="00B82B48" w:rsidP="005421E0"/>
    <w:p w14:paraId="23503651" w14:textId="2A33715F" w:rsidR="00B82B48" w:rsidRDefault="00B82B48" w:rsidP="00B82B48">
      <w:pPr>
        <w:pStyle w:val="ListParagraph"/>
        <w:numPr>
          <w:ilvl w:val="0"/>
          <w:numId w:val="2"/>
        </w:numPr>
      </w:pPr>
      <w:r>
        <w:t>Modelling</w:t>
      </w:r>
    </w:p>
    <w:p w14:paraId="2049FB17" w14:textId="6339D485" w:rsidR="00B729BA" w:rsidRDefault="00B729BA" w:rsidP="00B729BA">
      <w:r>
        <w:t xml:space="preserve">For our POC we modeled a parametrized CAD model in </w:t>
      </w:r>
      <w:r w:rsidR="006E3B42">
        <w:t>IRIT</w:t>
      </w:r>
      <w:r>
        <w:t xml:space="preserve"> environment</w:t>
      </w:r>
    </w:p>
    <w:p w14:paraId="40F4419E" w14:textId="705E68F0" w:rsidR="00505891" w:rsidRDefault="00B729BA" w:rsidP="00B729BA">
      <w:r>
        <w:t>Our model consists of a</w:t>
      </w:r>
      <w:r w:rsidR="00505891">
        <w:t xml:space="preserve"> </w:t>
      </w:r>
      <w:r>
        <w:t>trivariate free form defined by four parallel sections equally spaced from each other.</w:t>
      </w:r>
    </w:p>
    <w:p w14:paraId="7B13C67E" w14:textId="2D43DF55" w:rsidR="00B729BA" w:rsidRDefault="00B729BA" w:rsidP="00F67568">
      <w:r>
        <w:t>Each section is defined by</w:t>
      </w:r>
      <w:r w:rsidR="00F67568">
        <w:t xml:space="preserve"> a </w:t>
      </w:r>
      <w:r w:rsidR="00F67568" w:rsidRPr="00F67568">
        <w:t xml:space="preserve">ruled surface </w:t>
      </w:r>
      <w:r w:rsidR="00F67568">
        <w:t>generated from two cubic b-splines on the section’s plane.</w:t>
      </w:r>
    </w:p>
    <w:p w14:paraId="4361F202" w14:textId="41E7F1BC" w:rsidR="00476805" w:rsidRDefault="00C16415" w:rsidP="00B02265">
      <w:r>
        <w:t xml:space="preserve">Then </w:t>
      </w:r>
      <w:r w:rsidR="00476805">
        <w:t>a trivariate form is created from the four sections.</w:t>
      </w:r>
    </w:p>
    <w:p w14:paraId="6BC41237" w14:textId="77777777" w:rsidR="00B02265" w:rsidRDefault="00B02265" w:rsidP="00B02265"/>
    <w:p w14:paraId="6535C514" w14:textId="5FEE91DB" w:rsidR="00B02265" w:rsidRDefault="00B02265" w:rsidP="00B02265"/>
    <w:p w14:paraId="58CCEF92" w14:textId="780533DC" w:rsidR="00B02265" w:rsidRDefault="00B02265" w:rsidP="00B02265">
      <w:r>
        <w:t>2.1 parmetric dimensions</w:t>
      </w:r>
    </w:p>
    <w:p w14:paraId="292110B6" w14:textId="37C18D76" w:rsidR="00476805" w:rsidRDefault="00476805" w:rsidP="00476805">
      <w:pPr>
        <w:pStyle w:val="ListParagraph"/>
        <w:numPr>
          <w:ilvl w:val="0"/>
          <w:numId w:val="2"/>
        </w:numPr>
      </w:pPr>
      <w:r>
        <w:t>Meshing</w:t>
      </w:r>
    </w:p>
    <w:p w14:paraId="48A17D10" w14:textId="77777777" w:rsidR="00476805" w:rsidRDefault="00476805" w:rsidP="00476805"/>
    <w:p w14:paraId="443AF552" w14:textId="09A42EFD" w:rsidR="00F67568" w:rsidRDefault="00C16415" w:rsidP="00F67568">
      <w:r>
        <w:t xml:space="preserve"> </w:t>
      </w:r>
    </w:p>
    <w:p w14:paraId="1779F8FA" w14:textId="77777777" w:rsidR="00B82B48" w:rsidRPr="005421E0" w:rsidRDefault="00B82B48" w:rsidP="005421E0"/>
    <w:p w14:paraId="5EA66C69" w14:textId="77777777" w:rsidR="005421E0" w:rsidRPr="004A6876" w:rsidRDefault="005421E0" w:rsidP="004A6876"/>
    <w:p w14:paraId="03516EDB" w14:textId="77777777" w:rsidR="004A6876" w:rsidRPr="005421E0" w:rsidRDefault="004A6876" w:rsidP="00EF1AF0"/>
    <w:p w14:paraId="1865666B" w14:textId="77777777" w:rsidR="00EF1AF0" w:rsidRPr="005421E0" w:rsidRDefault="00EF1AF0" w:rsidP="00EF1AF0"/>
    <w:p w14:paraId="58D30DAE" w14:textId="77777777" w:rsidR="00EF1AF0" w:rsidRPr="005421E0" w:rsidRDefault="00EF1AF0" w:rsidP="00EF1AF0"/>
    <w:sectPr w:rsidR="00EF1AF0" w:rsidRPr="00542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10477"/>
    <w:multiLevelType w:val="hybridMultilevel"/>
    <w:tmpl w:val="C7C2E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B26A63"/>
    <w:multiLevelType w:val="multilevel"/>
    <w:tmpl w:val="5A38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059362">
    <w:abstractNumId w:val="1"/>
  </w:num>
  <w:num w:numId="2" w16cid:durableId="2050101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128"/>
    <w:rsid w:val="0002628E"/>
    <w:rsid w:val="000B1E24"/>
    <w:rsid w:val="00174456"/>
    <w:rsid w:val="001E2B1D"/>
    <w:rsid w:val="0026755E"/>
    <w:rsid w:val="002C64B3"/>
    <w:rsid w:val="00390135"/>
    <w:rsid w:val="00476805"/>
    <w:rsid w:val="004A6876"/>
    <w:rsid w:val="004F5184"/>
    <w:rsid w:val="00505891"/>
    <w:rsid w:val="005421E0"/>
    <w:rsid w:val="006E03A2"/>
    <w:rsid w:val="006E3B42"/>
    <w:rsid w:val="00900B87"/>
    <w:rsid w:val="009B75A2"/>
    <w:rsid w:val="00B02265"/>
    <w:rsid w:val="00B729BA"/>
    <w:rsid w:val="00B82B48"/>
    <w:rsid w:val="00C16415"/>
    <w:rsid w:val="00CA7FEF"/>
    <w:rsid w:val="00DB2128"/>
    <w:rsid w:val="00EF1AF0"/>
    <w:rsid w:val="00F675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B45E"/>
  <w15:chartTrackingRefBased/>
  <w15:docId w15:val="{55235226-A0CD-497E-BBF5-957517E7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1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1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1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1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1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1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1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1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1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128"/>
    <w:rPr>
      <w:rFonts w:eastAsiaTheme="majorEastAsia" w:cstheme="majorBidi"/>
      <w:color w:val="272727" w:themeColor="text1" w:themeTint="D8"/>
    </w:rPr>
  </w:style>
  <w:style w:type="paragraph" w:styleId="Title">
    <w:name w:val="Title"/>
    <w:basedOn w:val="Normal"/>
    <w:next w:val="Normal"/>
    <w:link w:val="TitleChar"/>
    <w:uiPriority w:val="10"/>
    <w:qFormat/>
    <w:rsid w:val="00DB2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128"/>
    <w:pPr>
      <w:spacing w:before="160"/>
      <w:jc w:val="center"/>
    </w:pPr>
    <w:rPr>
      <w:i/>
      <w:iCs/>
      <w:color w:val="404040" w:themeColor="text1" w:themeTint="BF"/>
    </w:rPr>
  </w:style>
  <w:style w:type="character" w:customStyle="1" w:styleId="QuoteChar">
    <w:name w:val="Quote Char"/>
    <w:basedOn w:val="DefaultParagraphFont"/>
    <w:link w:val="Quote"/>
    <w:uiPriority w:val="29"/>
    <w:rsid w:val="00DB2128"/>
    <w:rPr>
      <w:i/>
      <w:iCs/>
      <w:color w:val="404040" w:themeColor="text1" w:themeTint="BF"/>
    </w:rPr>
  </w:style>
  <w:style w:type="paragraph" w:styleId="ListParagraph">
    <w:name w:val="List Paragraph"/>
    <w:basedOn w:val="Normal"/>
    <w:uiPriority w:val="34"/>
    <w:qFormat/>
    <w:rsid w:val="00DB2128"/>
    <w:pPr>
      <w:ind w:left="720"/>
      <w:contextualSpacing/>
    </w:pPr>
  </w:style>
  <w:style w:type="character" w:styleId="IntenseEmphasis">
    <w:name w:val="Intense Emphasis"/>
    <w:basedOn w:val="DefaultParagraphFont"/>
    <w:uiPriority w:val="21"/>
    <w:qFormat/>
    <w:rsid w:val="00DB2128"/>
    <w:rPr>
      <w:i/>
      <w:iCs/>
      <w:color w:val="0F4761" w:themeColor="accent1" w:themeShade="BF"/>
    </w:rPr>
  </w:style>
  <w:style w:type="paragraph" w:styleId="IntenseQuote">
    <w:name w:val="Intense Quote"/>
    <w:basedOn w:val="Normal"/>
    <w:next w:val="Normal"/>
    <w:link w:val="IntenseQuoteChar"/>
    <w:uiPriority w:val="30"/>
    <w:qFormat/>
    <w:rsid w:val="00DB2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128"/>
    <w:rPr>
      <w:i/>
      <w:iCs/>
      <w:color w:val="0F4761" w:themeColor="accent1" w:themeShade="BF"/>
    </w:rPr>
  </w:style>
  <w:style w:type="character" w:styleId="IntenseReference">
    <w:name w:val="Intense Reference"/>
    <w:basedOn w:val="DefaultParagraphFont"/>
    <w:uiPriority w:val="32"/>
    <w:qFormat/>
    <w:rsid w:val="00DB21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406</TotalTime>
  <Pages>3</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Yonatan Reinstein</dc:creator>
  <cp:keywords/>
  <dc:description/>
  <cp:lastModifiedBy>Yonatan Reinstein</cp:lastModifiedBy>
  <cp:revision>1</cp:revision>
  <dcterms:created xsi:type="dcterms:W3CDTF">2025-12-03T13:03:00Z</dcterms:created>
  <dcterms:modified xsi:type="dcterms:W3CDTF">2025-12-07T15:32:00Z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7aa8c6-f440-4cb0-8096-bf8b20dbd51d_Enabled">
    <vt:lpwstr>true</vt:lpwstr>
  </property>
  <property fmtid="{D5CDD505-2E9C-101B-9397-08002B2CF9AE}" pid="3" name="MSIP_Label_de7aa8c6-f440-4cb0-8096-bf8b20dbd51d_SetDate">
    <vt:lpwstr>2025-12-07T08:12:09Z</vt:lpwstr>
  </property>
  <property fmtid="{D5CDD505-2E9C-101B-9397-08002B2CF9AE}" pid="4" name="MSIP_Label_de7aa8c6-f440-4cb0-8096-bf8b20dbd51d_Method">
    <vt:lpwstr>Privileged</vt:lpwstr>
  </property>
  <property fmtid="{D5CDD505-2E9C-101B-9397-08002B2CF9AE}" pid="5" name="MSIP_Label_de7aa8c6-f440-4cb0-8096-bf8b20dbd51d_Name">
    <vt:lpwstr>de7aa8c6-f440-4cb0-8096-bf8b20dbd51d</vt:lpwstr>
  </property>
  <property fmtid="{D5CDD505-2E9C-101B-9397-08002B2CF9AE}" pid="6" name="MSIP_Label_de7aa8c6-f440-4cb0-8096-bf8b20dbd51d_SiteId">
    <vt:lpwstr>f1502c4c-ee2e-411c-9715-c855f6753b84</vt:lpwstr>
  </property>
  <property fmtid="{D5CDD505-2E9C-101B-9397-08002B2CF9AE}" pid="7" name="MSIP_Label_de7aa8c6-f440-4cb0-8096-bf8b20dbd51d_ActionId">
    <vt:lpwstr>9c72efa9-fd6a-4695-ac27-9bd3335b2482</vt:lpwstr>
  </property>
  <property fmtid="{D5CDD505-2E9C-101B-9397-08002B2CF9AE}" pid="8" name="MSIP_Label_de7aa8c6-f440-4cb0-8096-bf8b20dbd51d_ContentBits">
    <vt:lpwstr>0</vt:lpwstr>
  </property>
  <property fmtid="{D5CDD505-2E9C-101B-9397-08002B2CF9AE}" pid="9" name="MSIP_Label_de7aa8c6-f440-4cb0-8096-bf8b20dbd51d_Tag">
    <vt:lpwstr>10, 0, 1, 1</vt:lpwstr>
  </property>
</Properties>
</file>