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A11B19" w14:textId="77777777" w:rsidR="00D0075C" w:rsidRDefault="00D0075C" w:rsidP="00265398">
      <w:pPr>
        <w:spacing w:line="480" w:lineRule="auto"/>
        <w:jc w:val="center"/>
        <w:rPr>
          <w:rFonts w:cstheme="minorHAnsi"/>
          <w:b/>
          <w:bCs/>
          <w:sz w:val="36"/>
          <w:szCs w:val="36"/>
        </w:rPr>
      </w:pPr>
      <w:r w:rsidRPr="00D0075C">
        <w:rPr>
          <w:rFonts w:cstheme="minorHAnsi"/>
          <w:b/>
          <w:bCs/>
          <w:sz w:val="36"/>
          <w:szCs w:val="36"/>
        </w:rPr>
        <w:t>Prediction of Tesla Stock Price Using Machine Learning</w:t>
      </w:r>
    </w:p>
    <w:p w14:paraId="330F93E6" w14:textId="6FF7F5E4" w:rsidR="00BC0F57" w:rsidRDefault="00BC0F57" w:rsidP="00265398">
      <w:pPr>
        <w:spacing w:line="480" w:lineRule="auto"/>
        <w:jc w:val="center"/>
        <w:rPr>
          <w:lang w:val="en-MY"/>
        </w:rPr>
      </w:pPr>
      <w:r>
        <w:rPr>
          <w:lang w:val="en-MY"/>
        </w:rPr>
        <w:t>Author: Hang Yong Jin</w:t>
      </w:r>
    </w:p>
    <w:p w14:paraId="3065FA8C" w14:textId="48D4B51D" w:rsidR="00BC0F57" w:rsidRPr="009C466A" w:rsidRDefault="00BC0F57" w:rsidP="009C466A">
      <w:pPr>
        <w:pStyle w:val="Style1"/>
      </w:pPr>
      <w:bookmarkStart w:id="0" w:name="_Toc202360709"/>
      <w:r w:rsidRPr="009C466A">
        <w:t>Abstract</w:t>
      </w:r>
      <w:bookmarkEnd w:id="0"/>
    </w:p>
    <w:p w14:paraId="29312902" w14:textId="3B1ED659" w:rsidR="005C4B48" w:rsidRDefault="00D0075C" w:rsidP="002760E7">
      <w:pPr>
        <w:spacing w:line="480" w:lineRule="auto"/>
        <w:jc w:val="both"/>
      </w:pPr>
      <w:r w:rsidRPr="00D0075C">
        <w:t>Stock price prediction has long been a domain of interest in quantitative finance and data science. With the rise of deep learning, models like Long Short-Term Memory (LSTM) and Gated Recurrent Unit (GRU) networks have shown promising results in time-series forecasting tasks. This project aims to build and compare three models—LSTM, GRU, and a hybrid LSTM-GRU—to forecast Tesla Inc. (TSLA) stock prices. The evaluation is performed using metrics such as Mean Squared Error (MSE), Root Mean Squared Error (RMSE), and R-squared (R²). Our results indicate that the hybrid LSTM-GRU model outperforms individual architectures in capturing both short-term fluctuations and long-term trends.</w:t>
      </w:r>
      <w:r w:rsidR="005C4B48">
        <w:br w:type="page"/>
      </w:r>
    </w:p>
    <w:sdt>
      <w:sdtPr>
        <w:id w:val="1349532921"/>
        <w:docPartObj>
          <w:docPartGallery w:val="Table of Contents"/>
          <w:docPartUnique/>
        </w:docPartObj>
      </w:sdtPr>
      <w:sdtEndPr>
        <w:rPr>
          <w:rFonts w:asciiTheme="minorHAnsi" w:eastAsiaTheme="minorEastAsia" w:hAnsiTheme="minorHAnsi" w:cstheme="minorBidi"/>
          <w:b/>
          <w:bCs/>
          <w:noProof/>
          <w:color w:val="auto"/>
          <w:kern w:val="2"/>
          <w:sz w:val="24"/>
          <w:szCs w:val="24"/>
          <w:lang w:eastAsia="zh-CN"/>
          <w14:ligatures w14:val="standardContextual"/>
        </w:rPr>
      </w:sdtEndPr>
      <w:sdtContent>
        <w:p w14:paraId="14FE79BC" w14:textId="0B14399C" w:rsidR="005C4B48" w:rsidRDefault="005C4B48">
          <w:pPr>
            <w:pStyle w:val="TOCHeading"/>
          </w:pPr>
          <w:r>
            <w:t>Contents</w:t>
          </w:r>
        </w:p>
        <w:p w14:paraId="7639B769" w14:textId="77777777" w:rsidR="00265398" w:rsidRPr="00265398" w:rsidRDefault="00265398" w:rsidP="00265398">
          <w:pPr>
            <w:rPr>
              <w:lang w:eastAsia="en-US"/>
            </w:rPr>
          </w:pPr>
        </w:p>
        <w:p w14:paraId="78D3450B" w14:textId="19C12020" w:rsidR="009E08D8" w:rsidRDefault="005C4B48">
          <w:pPr>
            <w:pStyle w:val="TOC1"/>
            <w:tabs>
              <w:tab w:val="right" w:leader="dot" w:pos="8630"/>
            </w:tabs>
            <w:rPr>
              <w:noProof/>
            </w:rPr>
          </w:pPr>
          <w:r>
            <w:fldChar w:fldCharType="begin"/>
          </w:r>
          <w:r>
            <w:instrText xml:space="preserve"> TOC \o "1-3" \h \z \u </w:instrText>
          </w:r>
          <w:r>
            <w:fldChar w:fldCharType="separate"/>
          </w:r>
          <w:hyperlink w:anchor="_Toc202360709" w:history="1">
            <w:r w:rsidR="009E08D8" w:rsidRPr="00D82710">
              <w:rPr>
                <w:rStyle w:val="Hyperlink"/>
                <w:noProof/>
              </w:rPr>
              <w:t>Abstract</w:t>
            </w:r>
            <w:r w:rsidR="009E08D8">
              <w:rPr>
                <w:noProof/>
                <w:webHidden/>
              </w:rPr>
              <w:tab/>
            </w:r>
            <w:r w:rsidR="009E08D8">
              <w:rPr>
                <w:noProof/>
                <w:webHidden/>
              </w:rPr>
              <w:fldChar w:fldCharType="begin"/>
            </w:r>
            <w:r w:rsidR="009E08D8">
              <w:rPr>
                <w:noProof/>
                <w:webHidden/>
              </w:rPr>
              <w:instrText xml:space="preserve"> PAGEREF _Toc202360709 \h </w:instrText>
            </w:r>
            <w:r w:rsidR="009E08D8">
              <w:rPr>
                <w:noProof/>
                <w:webHidden/>
              </w:rPr>
            </w:r>
            <w:r w:rsidR="009E08D8">
              <w:rPr>
                <w:noProof/>
                <w:webHidden/>
              </w:rPr>
              <w:fldChar w:fldCharType="separate"/>
            </w:r>
            <w:r w:rsidR="009E08D8">
              <w:rPr>
                <w:noProof/>
                <w:webHidden/>
              </w:rPr>
              <w:t>1</w:t>
            </w:r>
            <w:r w:rsidR="009E08D8">
              <w:rPr>
                <w:noProof/>
                <w:webHidden/>
              </w:rPr>
              <w:fldChar w:fldCharType="end"/>
            </w:r>
          </w:hyperlink>
        </w:p>
        <w:p w14:paraId="5C0CC210" w14:textId="3670FB27" w:rsidR="009E08D8" w:rsidRDefault="009E08D8">
          <w:pPr>
            <w:pStyle w:val="TOC1"/>
            <w:tabs>
              <w:tab w:val="left" w:pos="480"/>
              <w:tab w:val="right" w:leader="dot" w:pos="8630"/>
            </w:tabs>
            <w:rPr>
              <w:noProof/>
            </w:rPr>
          </w:pPr>
          <w:hyperlink w:anchor="_Toc202360710" w:history="1">
            <w:r w:rsidRPr="00D82710">
              <w:rPr>
                <w:rStyle w:val="Hyperlink"/>
                <w:noProof/>
              </w:rPr>
              <w:t>1.</w:t>
            </w:r>
            <w:r>
              <w:rPr>
                <w:noProof/>
              </w:rPr>
              <w:tab/>
            </w:r>
            <w:r w:rsidRPr="00D82710">
              <w:rPr>
                <w:rStyle w:val="Hyperlink"/>
                <w:noProof/>
              </w:rPr>
              <w:t>Introduction</w:t>
            </w:r>
            <w:r>
              <w:rPr>
                <w:noProof/>
                <w:webHidden/>
              </w:rPr>
              <w:tab/>
            </w:r>
            <w:r>
              <w:rPr>
                <w:noProof/>
                <w:webHidden/>
              </w:rPr>
              <w:fldChar w:fldCharType="begin"/>
            </w:r>
            <w:r>
              <w:rPr>
                <w:noProof/>
                <w:webHidden/>
              </w:rPr>
              <w:instrText xml:space="preserve"> PAGEREF _Toc202360710 \h </w:instrText>
            </w:r>
            <w:r>
              <w:rPr>
                <w:noProof/>
                <w:webHidden/>
              </w:rPr>
            </w:r>
            <w:r>
              <w:rPr>
                <w:noProof/>
                <w:webHidden/>
              </w:rPr>
              <w:fldChar w:fldCharType="separate"/>
            </w:r>
            <w:r>
              <w:rPr>
                <w:noProof/>
                <w:webHidden/>
              </w:rPr>
              <w:t>3</w:t>
            </w:r>
            <w:r>
              <w:rPr>
                <w:noProof/>
                <w:webHidden/>
              </w:rPr>
              <w:fldChar w:fldCharType="end"/>
            </w:r>
          </w:hyperlink>
        </w:p>
        <w:p w14:paraId="707DBE72" w14:textId="2367A57D" w:rsidR="009E08D8" w:rsidRDefault="009E08D8">
          <w:pPr>
            <w:pStyle w:val="TOC1"/>
            <w:tabs>
              <w:tab w:val="left" w:pos="720"/>
              <w:tab w:val="right" w:leader="dot" w:pos="8630"/>
            </w:tabs>
            <w:rPr>
              <w:noProof/>
            </w:rPr>
          </w:pPr>
          <w:hyperlink w:anchor="_Toc202360711" w:history="1">
            <w:r w:rsidRPr="00D82710">
              <w:rPr>
                <w:rStyle w:val="Hyperlink"/>
                <w:noProof/>
              </w:rPr>
              <w:t>1.1.</w:t>
            </w:r>
            <w:r>
              <w:rPr>
                <w:noProof/>
              </w:rPr>
              <w:tab/>
            </w:r>
            <w:r w:rsidRPr="00D82710">
              <w:rPr>
                <w:rStyle w:val="Hyperlink"/>
                <w:noProof/>
              </w:rPr>
              <w:t>Background Reading</w:t>
            </w:r>
            <w:r>
              <w:rPr>
                <w:noProof/>
                <w:webHidden/>
              </w:rPr>
              <w:tab/>
            </w:r>
            <w:r>
              <w:rPr>
                <w:noProof/>
                <w:webHidden/>
              </w:rPr>
              <w:fldChar w:fldCharType="begin"/>
            </w:r>
            <w:r>
              <w:rPr>
                <w:noProof/>
                <w:webHidden/>
              </w:rPr>
              <w:instrText xml:space="preserve"> PAGEREF _Toc202360711 \h </w:instrText>
            </w:r>
            <w:r>
              <w:rPr>
                <w:noProof/>
                <w:webHidden/>
              </w:rPr>
            </w:r>
            <w:r>
              <w:rPr>
                <w:noProof/>
                <w:webHidden/>
              </w:rPr>
              <w:fldChar w:fldCharType="separate"/>
            </w:r>
            <w:r>
              <w:rPr>
                <w:noProof/>
                <w:webHidden/>
              </w:rPr>
              <w:t>3</w:t>
            </w:r>
            <w:r>
              <w:rPr>
                <w:noProof/>
                <w:webHidden/>
              </w:rPr>
              <w:fldChar w:fldCharType="end"/>
            </w:r>
          </w:hyperlink>
        </w:p>
        <w:p w14:paraId="23000511" w14:textId="0E3BC0D4" w:rsidR="009E08D8" w:rsidRDefault="009E08D8">
          <w:pPr>
            <w:pStyle w:val="TOC1"/>
            <w:tabs>
              <w:tab w:val="left" w:pos="720"/>
              <w:tab w:val="right" w:leader="dot" w:pos="8630"/>
            </w:tabs>
            <w:rPr>
              <w:noProof/>
            </w:rPr>
          </w:pPr>
          <w:hyperlink w:anchor="_Toc202360712" w:history="1">
            <w:r w:rsidRPr="00D82710">
              <w:rPr>
                <w:rStyle w:val="Hyperlink"/>
                <w:noProof/>
              </w:rPr>
              <w:t>1.2.</w:t>
            </w:r>
            <w:r>
              <w:rPr>
                <w:noProof/>
              </w:rPr>
              <w:tab/>
            </w:r>
            <w:r w:rsidRPr="00D82710">
              <w:rPr>
                <w:rStyle w:val="Hyperlink"/>
                <w:noProof/>
              </w:rPr>
              <w:t>Problem Statement</w:t>
            </w:r>
            <w:r>
              <w:rPr>
                <w:noProof/>
                <w:webHidden/>
              </w:rPr>
              <w:tab/>
            </w:r>
            <w:r>
              <w:rPr>
                <w:noProof/>
                <w:webHidden/>
              </w:rPr>
              <w:fldChar w:fldCharType="begin"/>
            </w:r>
            <w:r>
              <w:rPr>
                <w:noProof/>
                <w:webHidden/>
              </w:rPr>
              <w:instrText xml:space="preserve"> PAGEREF _Toc202360712 \h </w:instrText>
            </w:r>
            <w:r>
              <w:rPr>
                <w:noProof/>
                <w:webHidden/>
              </w:rPr>
            </w:r>
            <w:r>
              <w:rPr>
                <w:noProof/>
                <w:webHidden/>
              </w:rPr>
              <w:fldChar w:fldCharType="separate"/>
            </w:r>
            <w:r>
              <w:rPr>
                <w:noProof/>
                <w:webHidden/>
              </w:rPr>
              <w:t>3</w:t>
            </w:r>
            <w:r>
              <w:rPr>
                <w:noProof/>
                <w:webHidden/>
              </w:rPr>
              <w:fldChar w:fldCharType="end"/>
            </w:r>
          </w:hyperlink>
        </w:p>
        <w:p w14:paraId="52CF1525" w14:textId="1C905928" w:rsidR="009E08D8" w:rsidRDefault="009E08D8">
          <w:pPr>
            <w:pStyle w:val="TOC1"/>
            <w:tabs>
              <w:tab w:val="left" w:pos="720"/>
              <w:tab w:val="right" w:leader="dot" w:pos="8630"/>
            </w:tabs>
            <w:rPr>
              <w:noProof/>
            </w:rPr>
          </w:pPr>
          <w:hyperlink w:anchor="_Toc202360713" w:history="1">
            <w:r w:rsidRPr="00D82710">
              <w:rPr>
                <w:rStyle w:val="Hyperlink"/>
                <w:noProof/>
              </w:rPr>
              <w:t>1.3.</w:t>
            </w:r>
            <w:r>
              <w:rPr>
                <w:noProof/>
              </w:rPr>
              <w:tab/>
            </w:r>
            <w:r w:rsidRPr="00D82710">
              <w:rPr>
                <w:rStyle w:val="Hyperlink"/>
                <w:noProof/>
              </w:rPr>
              <w:t>Objectives</w:t>
            </w:r>
            <w:r>
              <w:rPr>
                <w:noProof/>
                <w:webHidden/>
              </w:rPr>
              <w:tab/>
            </w:r>
            <w:r>
              <w:rPr>
                <w:noProof/>
                <w:webHidden/>
              </w:rPr>
              <w:fldChar w:fldCharType="begin"/>
            </w:r>
            <w:r>
              <w:rPr>
                <w:noProof/>
                <w:webHidden/>
              </w:rPr>
              <w:instrText xml:space="preserve"> PAGEREF _Toc202360713 \h </w:instrText>
            </w:r>
            <w:r>
              <w:rPr>
                <w:noProof/>
                <w:webHidden/>
              </w:rPr>
            </w:r>
            <w:r>
              <w:rPr>
                <w:noProof/>
                <w:webHidden/>
              </w:rPr>
              <w:fldChar w:fldCharType="separate"/>
            </w:r>
            <w:r>
              <w:rPr>
                <w:noProof/>
                <w:webHidden/>
              </w:rPr>
              <w:t>3</w:t>
            </w:r>
            <w:r>
              <w:rPr>
                <w:noProof/>
                <w:webHidden/>
              </w:rPr>
              <w:fldChar w:fldCharType="end"/>
            </w:r>
          </w:hyperlink>
        </w:p>
        <w:p w14:paraId="6D6B2094" w14:textId="1F769092" w:rsidR="009E08D8" w:rsidRDefault="009E08D8">
          <w:pPr>
            <w:pStyle w:val="TOC1"/>
            <w:tabs>
              <w:tab w:val="left" w:pos="480"/>
              <w:tab w:val="right" w:leader="dot" w:pos="8630"/>
            </w:tabs>
            <w:rPr>
              <w:noProof/>
            </w:rPr>
          </w:pPr>
          <w:hyperlink w:anchor="_Toc202360714" w:history="1">
            <w:r w:rsidRPr="00D82710">
              <w:rPr>
                <w:rStyle w:val="Hyperlink"/>
                <w:noProof/>
              </w:rPr>
              <w:t>2.</w:t>
            </w:r>
            <w:r>
              <w:rPr>
                <w:noProof/>
              </w:rPr>
              <w:tab/>
            </w:r>
            <w:r w:rsidRPr="00D82710">
              <w:rPr>
                <w:rStyle w:val="Hyperlink"/>
                <w:noProof/>
              </w:rPr>
              <w:t>Methodology</w:t>
            </w:r>
            <w:r>
              <w:rPr>
                <w:noProof/>
                <w:webHidden/>
              </w:rPr>
              <w:tab/>
            </w:r>
            <w:r>
              <w:rPr>
                <w:noProof/>
                <w:webHidden/>
              </w:rPr>
              <w:fldChar w:fldCharType="begin"/>
            </w:r>
            <w:r>
              <w:rPr>
                <w:noProof/>
                <w:webHidden/>
              </w:rPr>
              <w:instrText xml:space="preserve"> PAGEREF _Toc202360714 \h </w:instrText>
            </w:r>
            <w:r>
              <w:rPr>
                <w:noProof/>
                <w:webHidden/>
              </w:rPr>
            </w:r>
            <w:r>
              <w:rPr>
                <w:noProof/>
                <w:webHidden/>
              </w:rPr>
              <w:fldChar w:fldCharType="separate"/>
            </w:r>
            <w:r>
              <w:rPr>
                <w:noProof/>
                <w:webHidden/>
              </w:rPr>
              <w:t>4</w:t>
            </w:r>
            <w:r>
              <w:rPr>
                <w:noProof/>
                <w:webHidden/>
              </w:rPr>
              <w:fldChar w:fldCharType="end"/>
            </w:r>
          </w:hyperlink>
        </w:p>
        <w:p w14:paraId="41CDBC6F" w14:textId="47261592" w:rsidR="009E08D8" w:rsidRDefault="009E08D8">
          <w:pPr>
            <w:pStyle w:val="TOC1"/>
            <w:tabs>
              <w:tab w:val="left" w:pos="720"/>
              <w:tab w:val="right" w:leader="dot" w:pos="8630"/>
            </w:tabs>
            <w:rPr>
              <w:noProof/>
            </w:rPr>
          </w:pPr>
          <w:hyperlink w:anchor="_Toc202360715" w:history="1">
            <w:r w:rsidRPr="00D82710">
              <w:rPr>
                <w:rStyle w:val="Hyperlink"/>
                <w:noProof/>
              </w:rPr>
              <w:t>2.1.</w:t>
            </w:r>
            <w:r>
              <w:rPr>
                <w:noProof/>
              </w:rPr>
              <w:tab/>
            </w:r>
            <w:r w:rsidRPr="00D82710">
              <w:rPr>
                <w:rStyle w:val="Hyperlink"/>
                <w:noProof/>
              </w:rPr>
              <w:t>Overview</w:t>
            </w:r>
            <w:r>
              <w:rPr>
                <w:noProof/>
                <w:webHidden/>
              </w:rPr>
              <w:tab/>
            </w:r>
            <w:r>
              <w:rPr>
                <w:noProof/>
                <w:webHidden/>
              </w:rPr>
              <w:fldChar w:fldCharType="begin"/>
            </w:r>
            <w:r>
              <w:rPr>
                <w:noProof/>
                <w:webHidden/>
              </w:rPr>
              <w:instrText xml:space="preserve"> PAGEREF _Toc202360715 \h </w:instrText>
            </w:r>
            <w:r>
              <w:rPr>
                <w:noProof/>
                <w:webHidden/>
              </w:rPr>
            </w:r>
            <w:r>
              <w:rPr>
                <w:noProof/>
                <w:webHidden/>
              </w:rPr>
              <w:fldChar w:fldCharType="separate"/>
            </w:r>
            <w:r>
              <w:rPr>
                <w:noProof/>
                <w:webHidden/>
              </w:rPr>
              <w:t>4</w:t>
            </w:r>
            <w:r>
              <w:rPr>
                <w:noProof/>
                <w:webHidden/>
              </w:rPr>
              <w:fldChar w:fldCharType="end"/>
            </w:r>
          </w:hyperlink>
        </w:p>
        <w:p w14:paraId="0CC2D31B" w14:textId="43DB17E5" w:rsidR="009E08D8" w:rsidRDefault="009E08D8">
          <w:pPr>
            <w:pStyle w:val="TOC1"/>
            <w:tabs>
              <w:tab w:val="left" w:pos="720"/>
              <w:tab w:val="right" w:leader="dot" w:pos="8630"/>
            </w:tabs>
            <w:rPr>
              <w:noProof/>
            </w:rPr>
          </w:pPr>
          <w:hyperlink w:anchor="_Toc202360716" w:history="1">
            <w:r w:rsidRPr="00D82710">
              <w:rPr>
                <w:rStyle w:val="Hyperlink"/>
                <w:noProof/>
              </w:rPr>
              <w:t>2.2.</w:t>
            </w:r>
            <w:r>
              <w:rPr>
                <w:noProof/>
              </w:rPr>
              <w:tab/>
            </w:r>
            <w:r w:rsidRPr="00D82710">
              <w:rPr>
                <w:rStyle w:val="Hyperlink"/>
                <w:noProof/>
              </w:rPr>
              <w:t>Dataset Description</w:t>
            </w:r>
            <w:r>
              <w:rPr>
                <w:noProof/>
                <w:webHidden/>
              </w:rPr>
              <w:tab/>
            </w:r>
            <w:r>
              <w:rPr>
                <w:noProof/>
                <w:webHidden/>
              </w:rPr>
              <w:fldChar w:fldCharType="begin"/>
            </w:r>
            <w:r>
              <w:rPr>
                <w:noProof/>
                <w:webHidden/>
              </w:rPr>
              <w:instrText xml:space="preserve"> PAGEREF _Toc202360716 \h </w:instrText>
            </w:r>
            <w:r>
              <w:rPr>
                <w:noProof/>
                <w:webHidden/>
              </w:rPr>
            </w:r>
            <w:r>
              <w:rPr>
                <w:noProof/>
                <w:webHidden/>
              </w:rPr>
              <w:fldChar w:fldCharType="separate"/>
            </w:r>
            <w:r>
              <w:rPr>
                <w:noProof/>
                <w:webHidden/>
              </w:rPr>
              <w:t>4</w:t>
            </w:r>
            <w:r>
              <w:rPr>
                <w:noProof/>
                <w:webHidden/>
              </w:rPr>
              <w:fldChar w:fldCharType="end"/>
            </w:r>
          </w:hyperlink>
        </w:p>
        <w:p w14:paraId="2929720D" w14:textId="29090FCF" w:rsidR="009E08D8" w:rsidRDefault="009E08D8">
          <w:pPr>
            <w:pStyle w:val="TOC1"/>
            <w:tabs>
              <w:tab w:val="left" w:pos="720"/>
              <w:tab w:val="right" w:leader="dot" w:pos="8630"/>
            </w:tabs>
            <w:rPr>
              <w:noProof/>
            </w:rPr>
          </w:pPr>
          <w:hyperlink w:anchor="_Toc202360717" w:history="1">
            <w:r w:rsidRPr="00D82710">
              <w:rPr>
                <w:rStyle w:val="Hyperlink"/>
                <w:noProof/>
              </w:rPr>
              <w:t>2.3.</w:t>
            </w:r>
            <w:r>
              <w:rPr>
                <w:noProof/>
              </w:rPr>
              <w:tab/>
            </w:r>
            <w:r w:rsidRPr="00D82710">
              <w:rPr>
                <w:rStyle w:val="Hyperlink"/>
                <w:noProof/>
              </w:rPr>
              <w:t>Assumption</w:t>
            </w:r>
            <w:r>
              <w:rPr>
                <w:noProof/>
                <w:webHidden/>
              </w:rPr>
              <w:tab/>
            </w:r>
            <w:r>
              <w:rPr>
                <w:noProof/>
                <w:webHidden/>
              </w:rPr>
              <w:fldChar w:fldCharType="begin"/>
            </w:r>
            <w:r>
              <w:rPr>
                <w:noProof/>
                <w:webHidden/>
              </w:rPr>
              <w:instrText xml:space="preserve"> PAGEREF _Toc202360717 \h </w:instrText>
            </w:r>
            <w:r>
              <w:rPr>
                <w:noProof/>
                <w:webHidden/>
              </w:rPr>
            </w:r>
            <w:r>
              <w:rPr>
                <w:noProof/>
                <w:webHidden/>
              </w:rPr>
              <w:fldChar w:fldCharType="separate"/>
            </w:r>
            <w:r>
              <w:rPr>
                <w:noProof/>
                <w:webHidden/>
              </w:rPr>
              <w:t>5</w:t>
            </w:r>
            <w:r>
              <w:rPr>
                <w:noProof/>
                <w:webHidden/>
              </w:rPr>
              <w:fldChar w:fldCharType="end"/>
            </w:r>
          </w:hyperlink>
        </w:p>
        <w:p w14:paraId="36091BE3" w14:textId="120F4BEF" w:rsidR="009E08D8" w:rsidRDefault="009E08D8">
          <w:pPr>
            <w:pStyle w:val="TOC1"/>
            <w:tabs>
              <w:tab w:val="left" w:pos="720"/>
              <w:tab w:val="right" w:leader="dot" w:pos="8630"/>
            </w:tabs>
            <w:rPr>
              <w:noProof/>
            </w:rPr>
          </w:pPr>
          <w:hyperlink w:anchor="_Toc202360718" w:history="1">
            <w:r w:rsidRPr="00D82710">
              <w:rPr>
                <w:rStyle w:val="Hyperlink"/>
                <w:noProof/>
              </w:rPr>
              <w:t>2.4.</w:t>
            </w:r>
            <w:r>
              <w:rPr>
                <w:noProof/>
              </w:rPr>
              <w:tab/>
            </w:r>
            <w:r w:rsidRPr="00D82710">
              <w:rPr>
                <w:rStyle w:val="Hyperlink"/>
                <w:noProof/>
              </w:rPr>
              <w:t>Architecture Diagram</w:t>
            </w:r>
            <w:r>
              <w:rPr>
                <w:noProof/>
                <w:webHidden/>
              </w:rPr>
              <w:tab/>
            </w:r>
            <w:r>
              <w:rPr>
                <w:noProof/>
                <w:webHidden/>
              </w:rPr>
              <w:fldChar w:fldCharType="begin"/>
            </w:r>
            <w:r>
              <w:rPr>
                <w:noProof/>
                <w:webHidden/>
              </w:rPr>
              <w:instrText xml:space="preserve"> PAGEREF _Toc202360718 \h </w:instrText>
            </w:r>
            <w:r>
              <w:rPr>
                <w:noProof/>
                <w:webHidden/>
              </w:rPr>
            </w:r>
            <w:r>
              <w:rPr>
                <w:noProof/>
                <w:webHidden/>
              </w:rPr>
              <w:fldChar w:fldCharType="separate"/>
            </w:r>
            <w:r>
              <w:rPr>
                <w:noProof/>
                <w:webHidden/>
              </w:rPr>
              <w:t>6</w:t>
            </w:r>
            <w:r>
              <w:rPr>
                <w:noProof/>
                <w:webHidden/>
              </w:rPr>
              <w:fldChar w:fldCharType="end"/>
            </w:r>
          </w:hyperlink>
        </w:p>
        <w:p w14:paraId="167FB207" w14:textId="1EDED98F" w:rsidR="009E08D8" w:rsidRDefault="009E08D8">
          <w:pPr>
            <w:pStyle w:val="TOC1"/>
            <w:tabs>
              <w:tab w:val="left" w:pos="480"/>
              <w:tab w:val="right" w:leader="dot" w:pos="8630"/>
            </w:tabs>
            <w:rPr>
              <w:noProof/>
            </w:rPr>
          </w:pPr>
          <w:hyperlink w:anchor="_Toc202360719" w:history="1">
            <w:r w:rsidRPr="00D82710">
              <w:rPr>
                <w:rStyle w:val="Hyperlink"/>
                <w:noProof/>
              </w:rPr>
              <w:t>3.</w:t>
            </w:r>
            <w:r>
              <w:rPr>
                <w:noProof/>
              </w:rPr>
              <w:tab/>
            </w:r>
            <w:r w:rsidRPr="00D82710">
              <w:rPr>
                <w:rStyle w:val="Hyperlink"/>
                <w:noProof/>
              </w:rPr>
              <w:t>Result and Evaluation</w:t>
            </w:r>
            <w:r>
              <w:rPr>
                <w:noProof/>
                <w:webHidden/>
              </w:rPr>
              <w:tab/>
            </w:r>
            <w:r>
              <w:rPr>
                <w:noProof/>
                <w:webHidden/>
              </w:rPr>
              <w:fldChar w:fldCharType="begin"/>
            </w:r>
            <w:r>
              <w:rPr>
                <w:noProof/>
                <w:webHidden/>
              </w:rPr>
              <w:instrText xml:space="preserve"> PAGEREF _Toc202360719 \h </w:instrText>
            </w:r>
            <w:r>
              <w:rPr>
                <w:noProof/>
                <w:webHidden/>
              </w:rPr>
            </w:r>
            <w:r>
              <w:rPr>
                <w:noProof/>
                <w:webHidden/>
              </w:rPr>
              <w:fldChar w:fldCharType="separate"/>
            </w:r>
            <w:r>
              <w:rPr>
                <w:noProof/>
                <w:webHidden/>
              </w:rPr>
              <w:t>7</w:t>
            </w:r>
            <w:r>
              <w:rPr>
                <w:noProof/>
                <w:webHidden/>
              </w:rPr>
              <w:fldChar w:fldCharType="end"/>
            </w:r>
          </w:hyperlink>
        </w:p>
        <w:p w14:paraId="3BDD72DC" w14:textId="3270FB71" w:rsidR="009E08D8" w:rsidRDefault="009E08D8">
          <w:pPr>
            <w:pStyle w:val="TOC1"/>
            <w:tabs>
              <w:tab w:val="left" w:pos="720"/>
              <w:tab w:val="right" w:leader="dot" w:pos="8630"/>
            </w:tabs>
            <w:rPr>
              <w:noProof/>
            </w:rPr>
          </w:pPr>
          <w:hyperlink w:anchor="_Toc202360720" w:history="1">
            <w:r w:rsidRPr="00D82710">
              <w:rPr>
                <w:rStyle w:val="Hyperlink"/>
                <w:noProof/>
              </w:rPr>
              <w:t>3.1.</w:t>
            </w:r>
            <w:r>
              <w:rPr>
                <w:noProof/>
              </w:rPr>
              <w:tab/>
            </w:r>
            <w:r w:rsidRPr="00D82710">
              <w:rPr>
                <w:rStyle w:val="Hyperlink"/>
                <w:noProof/>
              </w:rPr>
              <w:t>Data Insights</w:t>
            </w:r>
            <w:r>
              <w:rPr>
                <w:noProof/>
                <w:webHidden/>
              </w:rPr>
              <w:tab/>
            </w:r>
            <w:r>
              <w:rPr>
                <w:noProof/>
                <w:webHidden/>
              </w:rPr>
              <w:fldChar w:fldCharType="begin"/>
            </w:r>
            <w:r>
              <w:rPr>
                <w:noProof/>
                <w:webHidden/>
              </w:rPr>
              <w:instrText xml:space="preserve"> PAGEREF _Toc202360720 \h </w:instrText>
            </w:r>
            <w:r>
              <w:rPr>
                <w:noProof/>
                <w:webHidden/>
              </w:rPr>
            </w:r>
            <w:r>
              <w:rPr>
                <w:noProof/>
                <w:webHidden/>
              </w:rPr>
              <w:fldChar w:fldCharType="separate"/>
            </w:r>
            <w:r>
              <w:rPr>
                <w:noProof/>
                <w:webHidden/>
              </w:rPr>
              <w:t>7</w:t>
            </w:r>
            <w:r>
              <w:rPr>
                <w:noProof/>
                <w:webHidden/>
              </w:rPr>
              <w:fldChar w:fldCharType="end"/>
            </w:r>
          </w:hyperlink>
        </w:p>
        <w:p w14:paraId="398C443A" w14:textId="28B20324" w:rsidR="009E08D8" w:rsidRDefault="009E08D8">
          <w:pPr>
            <w:pStyle w:val="TOC1"/>
            <w:tabs>
              <w:tab w:val="left" w:pos="720"/>
              <w:tab w:val="right" w:leader="dot" w:pos="8630"/>
            </w:tabs>
            <w:rPr>
              <w:noProof/>
            </w:rPr>
          </w:pPr>
          <w:hyperlink w:anchor="_Toc202360721" w:history="1">
            <w:r w:rsidRPr="00D82710">
              <w:rPr>
                <w:rStyle w:val="Hyperlink"/>
                <w:noProof/>
              </w:rPr>
              <w:t>3.2.</w:t>
            </w:r>
            <w:r>
              <w:rPr>
                <w:noProof/>
              </w:rPr>
              <w:tab/>
            </w:r>
            <w:r w:rsidRPr="00D82710">
              <w:rPr>
                <w:rStyle w:val="Hyperlink"/>
                <w:noProof/>
              </w:rPr>
              <w:t>Model Comparison Table</w:t>
            </w:r>
            <w:r>
              <w:rPr>
                <w:noProof/>
                <w:webHidden/>
              </w:rPr>
              <w:tab/>
            </w:r>
            <w:r>
              <w:rPr>
                <w:noProof/>
                <w:webHidden/>
              </w:rPr>
              <w:fldChar w:fldCharType="begin"/>
            </w:r>
            <w:r>
              <w:rPr>
                <w:noProof/>
                <w:webHidden/>
              </w:rPr>
              <w:instrText xml:space="preserve"> PAGEREF _Toc202360721 \h </w:instrText>
            </w:r>
            <w:r>
              <w:rPr>
                <w:noProof/>
                <w:webHidden/>
              </w:rPr>
            </w:r>
            <w:r>
              <w:rPr>
                <w:noProof/>
                <w:webHidden/>
              </w:rPr>
              <w:fldChar w:fldCharType="separate"/>
            </w:r>
            <w:r>
              <w:rPr>
                <w:noProof/>
                <w:webHidden/>
              </w:rPr>
              <w:t>7</w:t>
            </w:r>
            <w:r>
              <w:rPr>
                <w:noProof/>
                <w:webHidden/>
              </w:rPr>
              <w:fldChar w:fldCharType="end"/>
            </w:r>
          </w:hyperlink>
        </w:p>
        <w:p w14:paraId="55224AE6" w14:textId="410600CE" w:rsidR="009E08D8" w:rsidRDefault="009E08D8">
          <w:pPr>
            <w:pStyle w:val="TOC1"/>
            <w:tabs>
              <w:tab w:val="left" w:pos="720"/>
              <w:tab w:val="right" w:leader="dot" w:pos="8630"/>
            </w:tabs>
            <w:rPr>
              <w:noProof/>
            </w:rPr>
          </w:pPr>
          <w:hyperlink w:anchor="_Toc202360722" w:history="1">
            <w:r w:rsidRPr="00D82710">
              <w:rPr>
                <w:rStyle w:val="Hyperlink"/>
                <w:noProof/>
              </w:rPr>
              <w:t>3.3.</w:t>
            </w:r>
            <w:r>
              <w:rPr>
                <w:noProof/>
              </w:rPr>
              <w:tab/>
            </w:r>
            <w:r w:rsidRPr="00D82710">
              <w:rPr>
                <w:rStyle w:val="Hyperlink"/>
                <w:noProof/>
              </w:rPr>
              <w:t>Future Work</w:t>
            </w:r>
            <w:r>
              <w:rPr>
                <w:noProof/>
                <w:webHidden/>
              </w:rPr>
              <w:tab/>
            </w:r>
            <w:r>
              <w:rPr>
                <w:noProof/>
                <w:webHidden/>
              </w:rPr>
              <w:fldChar w:fldCharType="begin"/>
            </w:r>
            <w:r>
              <w:rPr>
                <w:noProof/>
                <w:webHidden/>
              </w:rPr>
              <w:instrText xml:space="preserve"> PAGEREF _Toc202360722 \h </w:instrText>
            </w:r>
            <w:r>
              <w:rPr>
                <w:noProof/>
                <w:webHidden/>
              </w:rPr>
            </w:r>
            <w:r>
              <w:rPr>
                <w:noProof/>
                <w:webHidden/>
              </w:rPr>
              <w:fldChar w:fldCharType="separate"/>
            </w:r>
            <w:r>
              <w:rPr>
                <w:noProof/>
                <w:webHidden/>
              </w:rPr>
              <w:t>8</w:t>
            </w:r>
            <w:r>
              <w:rPr>
                <w:noProof/>
                <w:webHidden/>
              </w:rPr>
              <w:fldChar w:fldCharType="end"/>
            </w:r>
          </w:hyperlink>
        </w:p>
        <w:p w14:paraId="1FA02DA0" w14:textId="72735D80" w:rsidR="009E08D8" w:rsidRDefault="009E08D8">
          <w:pPr>
            <w:pStyle w:val="TOC1"/>
            <w:tabs>
              <w:tab w:val="left" w:pos="480"/>
              <w:tab w:val="right" w:leader="dot" w:pos="8630"/>
            </w:tabs>
            <w:rPr>
              <w:noProof/>
            </w:rPr>
          </w:pPr>
          <w:hyperlink w:anchor="_Toc202360723" w:history="1">
            <w:r w:rsidRPr="00D82710">
              <w:rPr>
                <w:rStyle w:val="Hyperlink"/>
                <w:noProof/>
              </w:rPr>
              <w:t>4.</w:t>
            </w:r>
            <w:r>
              <w:rPr>
                <w:noProof/>
              </w:rPr>
              <w:tab/>
            </w:r>
            <w:r w:rsidRPr="00D82710">
              <w:rPr>
                <w:rStyle w:val="Hyperlink"/>
                <w:noProof/>
              </w:rPr>
              <w:t>Conclusion</w:t>
            </w:r>
            <w:r>
              <w:rPr>
                <w:noProof/>
                <w:webHidden/>
              </w:rPr>
              <w:tab/>
            </w:r>
            <w:r>
              <w:rPr>
                <w:noProof/>
                <w:webHidden/>
              </w:rPr>
              <w:fldChar w:fldCharType="begin"/>
            </w:r>
            <w:r>
              <w:rPr>
                <w:noProof/>
                <w:webHidden/>
              </w:rPr>
              <w:instrText xml:space="preserve"> PAGEREF _Toc202360723 \h </w:instrText>
            </w:r>
            <w:r>
              <w:rPr>
                <w:noProof/>
                <w:webHidden/>
              </w:rPr>
            </w:r>
            <w:r>
              <w:rPr>
                <w:noProof/>
                <w:webHidden/>
              </w:rPr>
              <w:fldChar w:fldCharType="separate"/>
            </w:r>
            <w:r>
              <w:rPr>
                <w:noProof/>
                <w:webHidden/>
              </w:rPr>
              <w:t>9</w:t>
            </w:r>
            <w:r>
              <w:rPr>
                <w:noProof/>
                <w:webHidden/>
              </w:rPr>
              <w:fldChar w:fldCharType="end"/>
            </w:r>
          </w:hyperlink>
        </w:p>
        <w:p w14:paraId="5F032552" w14:textId="26B3141B" w:rsidR="009E08D8" w:rsidRDefault="009E08D8">
          <w:pPr>
            <w:pStyle w:val="TOC1"/>
            <w:tabs>
              <w:tab w:val="left" w:pos="480"/>
              <w:tab w:val="right" w:leader="dot" w:pos="8630"/>
            </w:tabs>
            <w:rPr>
              <w:noProof/>
            </w:rPr>
          </w:pPr>
          <w:hyperlink w:anchor="_Toc202360724" w:history="1">
            <w:r w:rsidRPr="00D82710">
              <w:rPr>
                <w:rStyle w:val="Hyperlink"/>
                <w:noProof/>
              </w:rPr>
              <w:t>5.</w:t>
            </w:r>
            <w:r>
              <w:rPr>
                <w:noProof/>
              </w:rPr>
              <w:tab/>
            </w:r>
            <w:r w:rsidRPr="00D82710">
              <w:rPr>
                <w:rStyle w:val="Hyperlink"/>
                <w:noProof/>
              </w:rPr>
              <w:t>Appendix</w:t>
            </w:r>
            <w:r>
              <w:rPr>
                <w:noProof/>
                <w:webHidden/>
              </w:rPr>
              <w:tab/>
            </w:r>
            <w:r>
              <w:rPr>
                <w:noProof/>
                <w:webHidden/>
              </w:rPr>
              <w:fldChar w:fldCharType="begin"/>
            </w:r>
            <w:r>
              <w:rPr>
                <w:noProof/>
                <w:webHidden/>
              </w:rPr>
              <w:instrText xml:space="preserve"> PAGEREF _Toc202360724 \h </w:instrText>
            </w:r>
            <w:r>
              <w:rPr>
                <w:noProof/>
                <w:webHidden/>
              </w:rPr>
            </w:r>
            <w:r>
              <w:rPr>
                <w:noProof/>
                <w:webHidden/>
              </w:rPr>
              <w:fldChar w:fldCharType="separate"/>
            </w:r>
            <w:r>
              <w:rPr>
                <w:noProof/>
                <w:webHidden/>
              </w:rPr>
              <w:t>9</w:t>
            </w:r>
            <w:r>
              <w:rPr>
                <w:noProof/>
                <w:webHidden/>
              </w:rPr>
              <w:fldChar w:fldCharType="end"/>
            </w:r>
          </w:hyperlink>
        </w:p>
        <w:p w14:paraId="0190CEEF" w14:textId="16BB9E99" w:rsidR="005C4B48" w:rsidRDefault="005C4B48">
          <w:r>
            <w:rPr>
              <w:b/>
              <w:bCs/>
              <w:noProof/>
            </w:rPr>
            <w:fldChar w:fldCharType="end"/>
          </w:r>
        </w:p>
      </w:sdtContent>
    </w:sdt>
    <w:p w14:paraId="0536E596" w14:textId="77777777" w:rsidR="00BC0F57" w:rsidRDefault="00BC0F57" w:rsidP="00950234">
      <w:pPr>
        <w:spacing w:line="480" w:lineRule="auto"/>
        <w:jc w:val="both"/>
      </w:pPr>
    </w:p>
    <w:p w14:paraId="1A94C968" w14:textId="62CEB037" w:rsidR="00950234" w:rsidRDefault="00950234">
      <w:r>
        <w:br w:type="page"/>
      </w:r>
    </w:p>
    <w:p w14:paraId="03CBDC04" w14:textId="40E317B7" w:rsidR="00BC0F57" w:rsidRDefault="00BC0F57" w:rsidP="00265398">
      <w:pPr>
        <w:pStyle w:val="Style2"/>
      </w:pPr>
      <w:bookmarkStart w:id="1" w:name="_Toc202360710"/>
      <w:r w:rsidRPr="009C466A">
        <w:lastRenderedPageBreak/>
        <w:t>Introduction</w:t>
      </w:r>
      <w:bookmarkEnd w:id="1"/>
    </w:p>
    <w:p w14:paraId="2B60A9D5" w14:textId="60806DE8" w:rsidR="005810BD" w:rsidRPr="009C466A" w:rsidRDefault="005810BD" w:rsidP="005810BD">
      <w:pPr>
        <w:pStyle w:val="Style3"/>
      </w:pPr>
      <w:bookmarkStart w:id="2" w:name="_Toc202360711"/>
      <w:r>
        <w:t>Background</w:t>
      </w:r>
      <w:r w:rsidR="002760E7">
        <w:t xml:space="preserve"> </w:t>
      </w:r>
      <w:r w:rsidR="0043137A">
        <w:t>R</w:t>
      </w:r>
      <w:r w:rsidR="002760E7">
        <w:t>eading</w:t>
      </w:r>
      <w:bookmarkEnd w:id="2"/>
    </w:p>
    <w:p w14:paraId="56DE3E6C" w14:textId="3B44E6A2" w:rsidR="00022023" w:rsidRDefault="00F21CB0" w:rsidP="00022023">
      <w:pPr>
        <w:spacing w:line="480" w:lineRule="auto"/>
        <w:jc w:val="both"/>
      </w:pPr>
      <w:r w:rsidRPr="00F21CB0">
        <w:t>Stock price forecasting is crucial for investors and financial institutions. Traditional methods like ARIMA and moving averages are limited in handling non-linear patterns and long-term dependencies. Recurrent Neural Networks (RNNs), specifically LSTM and GRU, are well-suited for sequential data due to their memory retention capabilities. In recent years, hybrid models have gained attention for their ability to combine the strengths of individual architectures</w:t>
      </w:r>
      <w:r w:rsidR="00D0075C" w:rsidRPr="00D0075C">
        <w:t>.</w:t>
      </w:r>
    </w:p>
    <w:p w14:paraId="2EA14083" w14:textId="07BC1E2C" w:rsidR="005810BD" w:rsidRDefault="00265398" w:rsidP="00022023">
      <w:pPr>
        <w:pStyle w:val="Style3"/>
      </w:pPr>
      <w:bookmarkStart w:id="3" w:name="_Toc202360712"/>
      <w:r>
        <w:t>Problem Statement</w:t>
      </w:r>
      <w:bookmarkEnd w:id="3"/>
    </w:p>
    <w:p w14:paraId="0BFC41CB" w14:textId="6FE9918F" w:rsidR="005810BD" w:rsidRDefault="00DF0947" w:rsidP="005810BD">
      <w:pPr>
        <w:spacing w:line="480" w:lineRule="auto"/>
        <w:jc w:val="both"/>
      </w:pPr>
      <w:r w:rsidRPr="00DF0947">
        <w:t>The stock market is inherently volatile and influenced by numerous dynamic factors, making accurate price prediction a highly challenging task. Traditional statistical methods often fail to capture complex temporal dependencies and nonlinear patterns present in stock market data. As a result, there is an increasing need to explore deep learning-based approaches that are capable of learning from historical sequences and extracting meaningful trends. This project addresses the problem of predicting Tesla's stock closing price by leveraging recurrent neural network architectures—specifically LSTM, GRU, and a hybrid LSTM-GRU model. The goal is to evaluate the effectiveness of each model in capturing sequential dependencies and forecasting stock prices with improved accuracy and reliability.</w:t>
      </w:r>
    </w:p>
    <w:p w14:paraId="204FDE64" w14:textId="6B508B48" w:rsidR="005810BD" w:rsidRDefault="005810BD" w:rsidP="005810BD">
      <w:pPr>
        <w:pStyle w:val="Style3"/>
      </w:pPr>
      <w:bookmarkStart w:id="4" w:name="_Toc202360713"/>
      <w:r>
        <w:t>Objectives</w:t>
      </w:r>
      <w:bookmarkEnd w:id="4"/>
    </w:p>
    <w:p w14:paraId="37BFF8D2" w14:textId="3E606685" w:rsidR="00F21CB0" w:rsidRDefault="00F21CB0" w:rsidP="00F21CB0">
      <w:pPr>
        <w:pStyle w:val="ListParagraph"/>
        <w:numPr>
          <w:ilvl w:val="0"/>
          <w:numId w:val="17"/>
        </w:numPr>
        <w:spacing w:line="480" w:lineRule="auto"/>
      </w:pPr>
      <w:r>
        <w:t>To collect and preprocess Tesla’s historical stock data.</w:t>
      </w:r>
    </w:p>
    <w:p w14:paraId="16E41D42" w14:textId="4E29192B" w:rsidR="00F21CB0" w:rsidRDefault="00F21CB0" w:rsidP="00F21CB0">
      <w:pPr>
        <w:pStyle w:val="ListParagraph"/>
        <w:numPr>
          <w:ilvl w:val="0"/>
          <w:numId w:val="17"/>
        </w:numPr>
        <w:spacing w:line="480" w:lineRule="auto"/>
      </w:pPr>
      <w:r>
        <w:lastRenderedPageBreak/>
        <w:t>To develop and train LSTM, GRU, and hybrid LSTM-GRU models for time-series forecasting</w:t>
      </w:r>
      <w:r>
        <w:rPr>
          <w:rFonts w:hint="eastAsia"/>
        </w:rPr>
        <w:t>.</w:t>
      </w:r>
    </w:p>
    <w:p w14:paraId="5249736C" w14:textId="421BFD26" w:rsidR="00F21CB0" w:rsidRDefault="00F21CB0" w:rsidP="00F21CB0">
      <w:pPr>
        <w:pStyle w:val="ListParagraph"/>
        <w:numPr>
          <w:ilvl w:val="0"/>
          <w:numId w:val="17"/>
        </w:numPr>
        <w:spacing w:line="480" w:lineRule="auto"/>
      </w:pPr>
      <w:r>
        <w:t>To evaluate and compare the models using MSE, RMSE, and R² metrics.</w:t>
      </w:r>
    </w:p>
    <w:p w14:paraId="35FAB715" w14:textId="46CB6CC7" w:rsidR="005810BD" w:rsidRPr="005810BD" w:rsidRDefault="00F21CB0" w:rsidP="00F21CB0">
      <w:pPr>
        <w:pStyle w:val="ListParagraph"/>
        <w:numPr>
          <w:ilvl w:val="0"/>
          <w:numId w:val="17"/>
        </w:numPr>
        <w:spacing w:line="480" w:lineRule="auto"/>
      </w:pPr>
      <w:r>
        <w:t>To analyze model performance and provide recommendations for future improvements.</w:t>
      </w:r>
    </w:p>
    <w:p w14:paraId="310BFDA4" w14:textId="01C4B01F" w:rsidR="00265398" w:rsidRDefault="00BC0F57" w:rsidP="00265398">
      <w:pPr>
        <w:pStyle w:val="Style2"/>
      </w:pPr>
      <w:bookmarkStart w:id="5" w:name="_Toc202360714"/>
      <w:r w:rsidRPr="00265398">
        <w:t>Methodology</w:t>
      </w:r>
      <w:bookmarkEnd w:id="5"/>
    </w:p>
    <w:p w14:paraId="039676D2" w14:textId="0AD1E35C" w:rsidR="00BC0F57" w:rsidRDefault="00BC0F57" w:rsidP="00265398">
      <w:pPr>
        <w:pStyle w:val="Style3"/>
      </w:pPr>
      <w:bookmarkStart w:id="6" w:name="_Toc202360715"/>
      <w:r w:rsidRPr="00265398">
        <w:t>Overview</w:t>
      </w:r>
      <w:bookmarkEnd w:id="6"/>
    </w:p>
    <w:p w14:paraId="5A0A9A7F" w14:textId="77777777" w:rsidR="00F21CB0" w:rsidRPr="00F21CB0" w:rsidRDefault="00F21CB0" w:rsidP="00F21CB0">
      <w:pPr>
        <w:spacing w:line="480" w:lineRule="auto"/>
        <w:jc w:val="both"/>
      </w:pPr>
      <w:r w:rsidRPr="00F21CB0">
        <w:t>The project follows a standard data science lifecycle:</w:t>
      </w:r>
    </w:p>
    <w:p w14:paraId="63D5F265" w14:textId="77777777" w:rsidR="00F21CB0" w:rsidRPr="00F21CB0" w:rsidRDefault="00F21CB0" w:rsidP="00F21CB0">
      <w:pPr>
        <w:numPr>
          <w:ilvl w:val="0"/>
          <w:numId w:val="31"/>
        </w:numPr>
        <w:spacing w:line="480" w:lineRule="auto"/>
        <w:jc w:val="both"/>
      </w:pPr>
      <w:r w:rsidRPr="00F21CB0">
        <w:t>Data Collection: TSLA historical stock data from Yahoo Finance.</w:t>
      </w:r>
    </w:p>
    <w:p w14:paraId="21C0FAFD" w14:textId="77777777" w:rsidR="00F21CB0" w:rsidRPr="00F21CB0" w:rsidRDefault="00F21CB0" w:rsidP="00F21CB0">
      <w:pPr>
        <w:numPr>
          <w:ilvl w:val="0"/>
          <w:numId w:val="31"/>
        </w:numPr>
        <w:spacing w:line="480" w:lineRule="auto"/>
        <w:jc w:val="both"/>
      </w:pPr>
      <w:r w:rsidRPr="00F21CB0">
        <w:t>Preprocessing: Feature engineering, scaling, and train-test split.</w:t>
      </w:r>
    </w:p>
    <w:p w14:paraId="03697DC7" w14:textId="77777777" w:rsidR="00F21CB0" w:rsidRPr="00F21CB0" w:rsidRDefault="00F21CB0" w:rsidP="00F21CB0">
      <w:pPr>
        <w:numPr>
          <w:ilvl w:val="0"/>
          <w:numId w:val="31"/>
        </w:numPr>
        <w:spacing w:line="480" w:lineRule="auto"/>
        <w:jc w:val="both"/>
      </w:pPr>
      <w:r w:rsidRPr="00F21CB0">
        <w:t>Model Building: LSTM, GRU, and hybrid LSTM-GRU using TensorFlow/Keras.</w:t>
      </w:r>
    </w:p>
    <w:p w14:paraId="010AE1CF" w14:textId="77777777" w:rsidR="00F21CB0" w:rsidRPr="00F21CB0" w:rsidRDefault="00F21CB0" w:rsidP="00F21CB0">
      <w:pPr>
        <w:numPr>
          <w:ilvl w:val="0"/>
          <w:numId w:val="31"/>
        </w:numPr>
        <w:spacing w:line="480" w:lineRule="auto"/>
        <w:jc w:val="both"/>
      </w:pPr>
      <w:r w:rsidRPr="00F21CB0">
        <w:t>Evaluation: Performance comparison based on statistical metrics.</w:t>
      </w:r>
    </w:p>
    <w:p w14:paraId="15C88DD4" w14:textId="37984A72" w:rsidR="00BC0F57" w:rsidRPr="00F21CB0" w:rsidRDefault="00F21CB0" w:rsidP="005C4B48">
      <w:pPr>
        <w:numPr>
          <w:ilvl w:val="0"/>
          <w:numId w:val="31"/>
        </w:numPr>
        <w:spacing w:line="480" w:lineRule="auto"/>
        <w:jc w:val="both"/>
      </w:pPr>
      <w:r w:rsidRPr="00F21CB0">
        <w:t>Visualization: Forecast vs. Actual trend analysis.</w:t>
      </w:r>
    </w:p>
    <w:p w14:paraId="73A1C2EF" w14:textId="7456C66E" w:rsidR="005810BD" w:rsidRDefault="005810BD" w:rsidP="005810BD">
      <w:pPr>
        <w:pStyle w:val="Style3"/>
      </w:pPr>
      <w:bookmarkStart w:id="7" w:name="_Toc202360716"/>
      <w:r>
        <w:t>Dataset Description</w:t>
      </w:r>
      <w:bookmarkEnd w:id="7"/>
    </w:p>
    <w:p w14:paraId="4E490FD5" w14:textId="5AB09DBF" w:rsidR="00F21CB0" w:rsidRPr="00F21CB0" w:rsidRDefault="00F21CB0" w:rsidP="00F21CB0">
      <w:pPr>
        <w:pStyle w:val="ListParagraph"/>
        <w:numPr>
          <w:ilvl w:val="0"/>
          <w:numId w:val="34"/>
        </w:numPr>
        <w:spacing w:line="480" w:lineRule="auto"/>
      </w:pPr>
      <w:r w:rsidRPr="00F21CB0">
        <w:t>Source: Yahoo Finance</w:t>
      </w:r>
    </w:p>
    <w:p w14:paraId="63F13C1D" w14:textId="1ABA633C" w:rsidR="00F21CB0" w:rsidRPr="00F21CB0" w:rsidRDefault="00F21CB0" w:rsidP="00F21CB0">
      <w:pPr>
        <w:pStyle w:val="ListParagraph"/>
        <w:numPr>
          <w:ilvl w:val="0"/>
          <w:numId w:val="34"/>
        </w:numPr>
        <w:spacing w:line="480" w:lineRule="auto"/>
      </w:pPr>
      <w:r w:rsidRPr="00F21CB0">
        <w:t>Ticker: TSLA</w:t>
      </w:r>
    </w:p>
    <w:p w14:paraId="389C074B" w14:textId="5C59D3C0" w:rsidR="00F21CB0" w:rsidRPr="00F21CB0" w:rsidRDefault="00F21CB0" w:rsidP="00F21CB0">
      <w:pPr>
        <w:pStyle w:val="ListParagraph"/>
        <w:numPr>
          <w:ilvl w:val="0"/>
          <w:numId w:val="34"/>
        </w:numPr>
        <w:spacing w:line="480" w:lineRule="auto"/>
      </w:pPr>
      <w:r w:rsidRPr="00F21CB0">
        <w:t>Period: January 2010 to June 2024</w:t>
      </w:r>
    </w:p>
    <w:p w14:paraId="54D08B28" w14:textId="4F7D3A97" w:rsidR="00F21CB0" w:rsidRPr="00F21CB0" w:rsidRDefault="00F21CB0" w:rsidP="00F21CB0">
      <w:pPr>
        <w:pStyle w:val="ListParagraph"/>
        <w:numPr>
          <w:ilvl w:val="0"/>
          <w:numId w:val="34"/>
        </w:numPr>
        <w:spacing w:line="480" w:lineRule="auto"/>
      </w:pPr>
      <w:r w:rsidRPr="00F21CB0">
        <w:t>Features Used: Date, Open, High, Low, Close, Volume</w:t>
      </w:r>
    </w:p>
    <w:p w14:paraId="3AC58C70" w14:textId="00ED5AFD" w:rsidR="005810BD" w:rsidRPr="00F21CB0" w:rsidRDefault="00F21CB0" w:rsidP="00F21CB0">
      <w:pPr>
        <w:pStyle w:val="ListParagraph"/>
        <w:numPr>
          <w:ilvl w:val="0"/>
          <w:numId w:val="34"/>
        </w:numPr>
        <w:spacing w:line="480" w:lineRule="auto"/>
      </w:pPr>
      <w:r w:rsidRPr="00F21CB0">
        <w:t>Target: Next-day closing price</w:t>
      </w:r>
    </w:p>
    <w:p w14:paraId="293B5D97" w14:textId="39975D05" w:rsidR="005810BD" w:rsidRDefault="005810BD" w:rsidP="005810BD">
      <w:pPr>
        <w:pStyle w:val="Style3"/>
      </w:pPr>
      <w:bookmarkStart w:id="8" w:name="_Toc202360717"/>
      <w:r>
        <w:lastRenderedPageBreak/>
        <w:t>Assumption</w:t>
      </w:r>
      <w:bookmarkEnd w:id="8"/>
    </w:p>
    <w:p w14:paraId="6FDA5ED8" w14:textId="298672E0" w:rsidR="00F21CB0" w:rsidRDefault="00F21CB0" w:rsidP="00F21CB0">
      <w:pPr>
        <w:numPr>
          <w:ilvl w:val="0"/>
          <w:numId w:val="20"/>
        </w:numPr>
      </w:pPr>
      <w:r>
        <w:t>The stock market follows time-dependent sequential patterns.</w:t>
      </w:r>
    </w:p>
    <w:p w14:paraId="61615863" w14:textId="0D2C9A13" w:rsidR="00F21CB0" w:rsidRDefault="00F21CB0" w:rsidP="00F21CB0">
      <w:pPr>
        <w:numPr>
          <w:ilvl w:val="0"/>
          <w:numId w:val="20"/>
        </w:numPr>
      </w:pPr>
      <w:r>
        <w:t>Only historical price data is used (no news sentiment or macroeconomic indicators).</w:t>
      </w:r>
    </w:p>
    <w:p w14:paraId="0D2429CB" w14:textId="6934AF33" w:rsidR="00F21CB0" w:rsidRDefault="00F21CB0" w:rsidP="00F21CB0">
      <w:pPr>
        <w:numPr>
          <w:ilvl w:val="0"/>
          <w:numId w:val="20"/>
        </w:numPr>
      </w:pPr>
      <w:r>
        <w:t>The models are trained on past data and tested on unseen future data.</w:t>
      </w:r>
    </w:p>
    <w:p w14:paraId="304140B5" w14:textId="25322D51" w:rsidR="00022023" w:rsidRDefault="00F21CB0" w:rsidP="00F21CB0">
      <w:pPr>
        <w:numPr>
          <w:ilvl w:val="0"/>
          <w:numId w:val="20"/>
        </w:numPr>
      </w:pPr>
      <w:r>
        <w:t>Data leakage is prevented by strict train-test temporal separation.</w:t>
      </w:r>
    </w:p>
    <w:p w14:paraId="0AE97805" w14:textId="77777777" w:rsidR="002760E7" w:rsidRDefault="002760E7">
      <w:r>
        <w:br w:type="page"/>
      </w:r>
    </w:p>
    <w:p w14:paraId="75B8232B" w14:textId="2C7D4DB6" w:rsidR="00BC0F57" w:rsidRDefault="00BC0F57" w:rsidP="00265398">
      <w:pPr>
        <w:pStyle w:val="Style3"/>
      </w:pPr>
      <w:bookmarkStart w:id="9" w:name="_Toc202360718"/>
      <w:r>
        <w:lastRenderedPageBreak/>
        <w:t>Architecture Diagram</w:t>
      </w:r>
      <w:bookmarkEnd w:id="9"/>
    </w:p>
    <w:tbl>
      <w:tblPr>
        <w:tblStyle w:val="TableGrid"/>
        <w:tblW w:w="0" w:type="auto"/>
        <w:tblInd w:w="1129" w:type="dxa"/>
        <w:tblLook w:val="04A0" w:firstRow="1" w:lastRow="0" w:firstColumn="1" w:lastColumn="0" w:noHBand="0" w:noVBand="1"/>
      </w:tblPr>
      <w:tblGrid>
        <w:gridCol w:w="2835"/>
        <w:gridCol w:w="709"/>
        <w:gridCol w:w="2835"/>
      </w:tblGrid>
      <w:tr w:rsidR="005810BD" w14:paraId="49E770BA" w14:textId="77777777" w:rsidTr="0068359D">
        <w:tc>
          <w:tcPr>
            <w:tcW w:w="6379" w:type="dxa"/>
            <w:gridSpan w:val="3"/>
          </w:tcPr>
          <w:p w14:paraId="6C9C4A83" w14:textId="77777777" w:rsidR="005810BD" w:rsidRDefault="00156A96" w:rsidP="0068359D">
            <w:pPr>
              <w:ind w:left="110"/>
              <w:jc w:val="center"/>
            </w:pPr>
            <w:r w:rsidRPr="00156A96">
              <w:t>Tesla Stock Time Series</w:t>
            </w:r>
          </w:p>
          <w:p w14:paraId="10CAA9F9" w14:textId="50EB6F1F" w:rsidR="00156A96" w:rsidRPr="0068359D" w:rsidRDefault="00156A96" w:rsidP="0068359D">
            <w:pPr>
              <w:ind w:left="110"/>
              <w:jc w:val="center"/>
            </w:pPr>
            <w:r w:rsidRPr="00156A96">
              <w:t>[Close, High, Low, Volume]</w:t>
            </w:r>
          </w:p>
        </w:tc>
      </w:tr>
      <w:tr w:rsidR="0068359D" w14:paraId="3E64F129" w14:textId="77777777" w:rsidTr="0068359D">
        <w:tc>
          <w:tcPr>
            <w:tcW w:w="6379" w:type="dxa"/>
            <w:gridSpan w:val="3"/>
            <w:tcBorders>
              <w:left w:val="nil"/>
              <w:right w:val="nil"/>
            </w:tcBorders>
          </w:tcPr>
          <w:p w14:paraId="6A61A0DB" w14:textId="5C12C3E7" w:rsidR="0068359D" w:rsidRPr="0019757E" w:rsidRDefault="0068359D" w:rsidP="0068359D">
            <w:pPr>
              <w:jc w:val="center"/>
              <w:rPr>
                <w:lang w:val="en-MY"/>
              </w:rPr>
            </w:pPr>
            <w:r w:rsidRPr="0068359D">
              <w:rPr>
                <w:rFonts w:ascii="Cambria Math" w:hAnsi="Cambria Math" w:cs="Cambria Math"/>
                <w:sz w:val="40"/>
                <w:szCs w:val="40"/>
              </w:rPr>
              <w:t>↓</w:t>
            </w:r>
            <w:r w:rsidR="0019757E">
              <w:rPr>
                <w:rFonts w:ascii="Cambria Math" w:hAnsi="Cambria Math" w:cs="Cambria Math" w:hint="eastAsia"/>
                <w:sz w:val="40"/>
                <w:szCs w:val="40"/>
              </w:rPr>
              <w:t xml:space="preserve"> </w:t>
            </w:r>
          </w:p>
        </w:tc>
      </w:tr>
      <w:tr w:rsidR="005810BD" w14:paraId="76EA6827" w14:textId="77777777" w:rsidTr="0068359D">
        <w:tc>
          <w:tcPr>
            <w:tcW w:w="6379" w:type="dxa"/>
            <w:gridSpan w:val="3"/>
          </w:tcPr>
          <w:p w14:paraId="590E8E75" w14:textId="77777777" w:rsidR="00156A96" w:rsidRDefault="00156A96" w:rsidP="00156A96">
            <w:pPr>
              <w:jc w:val="center"/>
              <w:rPr>
                <w:lang w:val="en-MY"/>
              </w:rPr>
            </w:pPr>
            <w:r w:rsidRPr="00156A96">
              <w:rPr>
                <w:lang w:val="en-MY"/>
              </w:rPr>
              <w:t>Data Preprocessing</w:t>
            </w:r>
          </w:p>
          <w:p w14:paraId="1FC88F77" w14:textId="77777777" w:rsidR="00156A96" w:rsidRDefault="00156A96" w:rsidP="00156A96">
            <w:pPr>
              <w:pStyle w:val="ListParagraph"/>
              <w:numPr>
                <w:ilvl w:val="0"/>
                <w:numId w:val="35"/>
              </w:numPr>
              <w:rPr>
                <w:lang w:val="en-MY"/>
              </w:rPr>
            </w:pPr>
            <w:r w:rsidRPr="00156A96">
              <w:rPr>
                <w:lang w:val="en-MY"/>
              </w:rPr>
              <w:t>MinMax Scaling [0, 1]</w:t>
            </w:r>
          </w:p>
          <w:p w14:paraId="3B30328F" w14:textId="77777777" w:rsidR="00156A96" w:rsidRDefault="00156A96" w:rsidP="00156A96">
            <w:pPr>
              <w:pStyle w:val="ListParagraph"/>
              <w:numPr>
                <w:ilvl w:val="0"/>
                <w:numId w:val="35"/>
              </w:numPr>
              <w:rPr>
                <w:lang w:val="en-MY"/>
              </w:rPr>
            </w:pPr>
            <w:r w:rsidRPr="00156A96">
              <w:rPr>
                <w:lang w:val="en-MY"/>
              </w:rPr>
              <w:t>Sliding Window (t-60 to t-1)</w:t>
            </w:r>
          </w:p>
          <w:p w14:paraId="4EDC5D0C" w14:textId="3F8A6422" w:rsidR="00156A96" w:rsidRPr="00156A96" w:rsidRDefault="00156A96" w:rsidP="00156A96">
            <w:pPr>
              <w:pStyle w:val="ListParagraph"/>
              <w:numPr>
                <w:ilvl w:val="0"/>
                <w:numId w:val="35"/>
              </w:numPr>
              <w:rPr>
                <w:lang w:val="en-MY"/>
              </w:rPr>
            </w:pPr>
            <w:r w:rsidRPr="00156A96">
              <w:rPr>
                <w:lang w:val="en-MY"/>
              </w:rPr>
              <w:t xml:space="preserve">Train/Test Split (80/20)  </w:t>
            </w:r>
          </w:p>
        </w:tc>
      </w:tr>
      <w:tr w:rsidR="005810BD" w14:paraId="4030A132" w14:textId="77777777" w:rsidTr="0068359D">
        <w:tc>
          <w:tcPr>
            <w:tcW w:w="6379" w:type="dxa"/>
            <w:gridSpan w:val="3"/>
            <w:tcBorders>
              <w:left w:val="nil"/>
              <w:right w:val="nil"/>
            </w:tcBorders>
          </w:tcPr>
          <w:p w14:paraId="19AA955C" w14:textId="4727FDB5" w:rsidR="005810BD" w:rsidRPr="0068359D" w:rsidRDefault="0068359D" w:rsidP="0068359D">
            <w:pPr>
              <w:jc w:val="center"/>
            </w:pPr>
            <w:r w:rsidRPr="0068359D">
              <w:rPr>
                <w:rFonts w:ascii="Cambria Math" w:hAnsi="Cambria Math" w:cs="Cambria Math"/>
                <w:sz w:val="40"/>
                <w:szCs w:val="40"/>
              </w:rPr>
              <w:t>↓</w:t>
            </w:r>
          </w:p>
        </w:tc>
      </w:tr>
      <w:tr w:rsidR="005810BD" w14:paraId="614787A6" w14:textId="77777777" w:rsidTr="0068359D">
        <w:tc>
          <w:tcPr>
            <w:tcW w:w="6379" w:type="dxa"/>
            <w:gridSpan w:val="3"/>
          </w:tcPr>
          <w:p w14:paraId="2234A107" w14:textId="77777777" w:rsidR="005810BD" w:rsidRDefault="00156A96" w:rsidP="0019757E">
            <w:pPr>
              <w:jc w:val="center"/>
            </w:pPr>
            <w:r w:rsidRPr="00156A96">
              <w:t>Model Input Layer</w:t>
            </w:r>
          </w:p>
          <w:p w14:paraId="24A4CC8A" w14:textId="18A2D2FE" w:rsidR="00156A96" w:rsidRPr="0068359D" w:rsidRDefault="00156A96" w:rsidP="0019757E">
            <w:pPr>
              <w:jc w:val="center"/>
            </w:pPr>
            <w:r w:rsidRPr="00156A96">
              <w:t>Shape: (batch_size, 60, n_feat)|</w:t>
            </w:r>
          </w:p>
        </w:tc>
      </w:tr>
      <w:tr w:rsidR="00156A96" w14:paraId="385CCACA" w14:textId="77777777" w:rsidTr="00156A96">
        <w:tc>
          <w:tcPr>
            <w:tcW w:w="2835" w:type="dxa"/>
            <w:tcBorders>
              <w:left w:val="nil"/>
              <w:bottom w:val="nil"/>
              <w:right w:val="nil"/>
            </w:tcBorders>
          </w:tcPr>
          <w:p w14:paraId="473FBAF6" w14:textId="12F8AC38" w:rsidR="00156A96" w:rsidRDefault="00156A96" w:rsidP="0068359D">
            <w:pPr>
              <w:jc w:val="center"/>
              <w:rPr>
                <w:rFonts w:hint="eastAsia"/>
              </w:rPr>
            </w:pPr>
            <w:r w:rsidRPr="0068359D">
              <w:rPr>
                <w:rFonts w:ascii="Cambria Math" w:hAnsi="Cambria Math" w:cs="Cambria Math"/>
                <w:sz w:val="40"/>
                <w:szCs w:val="40"/>
              </w:rPr>
              <w:t>↓</w:t>
            </w:r>
          </w:p>
        </w:tc>
        <w:tc>
          <w:tcPr>
            <w:tcW w:w="709" w:type="dxa"/>
            <w:tcBorders>
              <w:left w:val="nil"/>
              <w:bottom w:val="nil"/>
              <w:right w:val="nil"/>
            </w:tcBorders>
          </w:tcPr>
          <w:p w14:paraId="72F4580A" w14:textId="77777777" w:rsidR="00156A96" w:rsidRDefault="00156A96" w:rsidP="0068359D">
            <w:pPr>
              <w:jc w:val="center"/>
              <w:rPr>
                <w:rFonts w:hint="eastAsia"/>
              </w:rPr>
            </w:pPr>
          </w:p>
        </w:tc>
        <w:tc>
          <w:tcPr>
            <w:tcW w:w="2835" w:type="dxa"/>
            <w:tcBorders>
              <w:left w:val="nil"/>
              <w:bottom w:val="nil"/>
              <w:right w:val="nil"/>
            </w:tcBorders>
          </w:tcPr>
          <w:p w14:paraId="16DD06DB" w14:textId="357087C4" w:rsidR="00156A96" w:rsidRDefault="00156A96" w:rsidP="0068359D">
            <w:pPr>
              <w:jc w:val="center"/>
              <w:rPr>
                <w:rFonts w:hint="eastAsia"/>
              </w:rPr>
            </w:pPr>
            <w:r w:rsidRPr="0068359D">
              <w:rPr>
                <w:rFonts w:ascii="Cambria Math" w:hAnsi="Cambria Math" w:cs="Cambria Math"/>
                <w:sz w:val="40"/>
                <w:szCs w:val="40"/>
              </w:rPr>
              <w:t>↓</w:t>
            </w:r>
          </w:p>
        </w:tc>
      </w:tr>
      <w:tr w:rsidR="00156A96" w14:paraId="7AF1C5B4" w14:textId="77777777" w:rsidTr="00156A96">
        <w:trPr>
          <w:trHeight w:val="1046"/>
        </w:trPr>
        <w:tc>
          <w:tcPr>
            <w:tcW w:w="2835" w:type="dxa"/>
            <w:tcBorders>
              <w:bottom w:val="nil"/>
            </w:tcBorders>
          </w:tcPr>
          <w:p w14:paraId="3350030D" w14:textId="77777777" w:rsidR="00156A96" w:rsidRDefault="00156A96" w:rsidP="00156A96">
            <w:pPr>
              <w:rPr>
                <w:lang w:val="en-MY"/>
              </w:rPr>
            </w:pPr>
            <w:r>
              <w:rPr>
                <w:lang w:val="en-MY"/>
              </w:rPr>
              <w:t>LSTM Layer</w:t>
            </w:r>
          </w:p>
          <w:p w14:paraId="2146916C" w14:textId="77777777" w:rsidR="00156A96" w:rsidRDefault="00156A96" w:rsidP="00156A96">
            <w:pPr>
              <w:rPr>
                <w:lang w:val="en-MY"/>
              </w:rPr>
            </w:pPr>
            <w:r>
              <w:rPr>
                <w:lang w:val="en-MY"/>
              </w:rPr>
              <w:t>(unit=64/128)</w:t>
            </w:r>
          </w:p>
          <w:p w14:paraId="4A94F343" w14:textId="77777777" w:rsidR="00156A96" w:rsidRDefault="00156A96" w:rsidP="00156A96">
            <w:pPr>
              <w:pStyle w:val="ListParagraph"/>
              <w:numPr>
                <w:ilvl w:val="0"/>
                <w:numId w:val="35"/>
              </w:numPr>
              <w:rPr>
                <w:lang w:val="en-MY"/>
              </w:rPr>
            </w:pPr>
            <w:r w:rsidRPr="00156A96">
              <w:rPr>
                <w:lang w:val="en-MY"/>
              </w:rPr>
              <w:t>Long memory</w:t>
            </w:r>
          </w:p>
          <w:p w14:paraId="2651C6EE" w14:textId="232481D1" w:rsidR="00156A96" w:rsidRPr="00156A96" w:rsidRDefault="00156A96" w:rsidP="00156A96">
            <w:pPr>
              <w:pStyle w:val="ListParagraph"/>
              <w:numPr>
                <w:ilvl w:val="0"/>
                <w:numId w:val="35"/>
              </w:numPr>
              <w:rPr>
                <w:lang w:val="en-MY"/>
              </w:rPr>
            </w:pPr>
            <w:r w:rsidRPr="00156A96">
              <w:rPr>
                <w:lang w:val="en-MY"/>
              </w:rPr>
              <w:t>Gates: forget, input, output</w:t>
            </w:r>
          </w:p>
        </w:tc>
        <w:tc>
          <w:tcPr>
            <w:tcW w:w="709" w:type="dxa"/>
            <w:tcBorders>
              <w:top w:val="nil"/>
              <w:bottom w:val="nil"/>
            </w:tcBorders>
          </w:tcPr>
          <w:p w14:paraId="2A496F01" w14:textId="77777777" w:rsidR="00156A96" w:rsidRPr="00156A96" w:rsidRDefault="00156A96" w:rsidP="00156A96">
            <w:pPr>
              <w:rPr>
                <w:lang w:val="en-MY"/>
              </w:rPr>
            </w:pPr>
          </w:p>
        </w:tc>
        <w:tc>
          <w:tcPr>
            <w:tcW w:w="2835" w:type="dxa"/>
            <w:tcBorders>
              <w:bottom w:val="nil"/>
            </w:tcBorders>
          </w:tcPr>
          <w:p w14:paraId="10A9D6D2" w14:textId="77777777" w:rsidR="00156A96" w:rsidRDefault="00156A96" w:rsidP="00156A96">
            <w:pPr>
              <w:rPr>
                <w:lang w:val="en-MY"/>
              </w:rPr>
            </w:pPr>
            <w:r>
              <w:rPr>
                <w:lang w:val="en-MY"/>
              </w:rPr>
              <w:t>GRU Layer</w:t>
            </w:r>
          </w:p>
          <w:p w14:paraId="0CA05D84" w14:textId="77777777" w:rsidR="00156A96" w:rsidRDefault="00156A96" w:rsidP="00156A96">
            <w:pPr>
              <w:rPr>
                <w:lang w:val="en-MY"/>
              </w:rPr>
            </w:pPr>
            <w:r>
              <w:rPr>
                <w:lang w:val="en-MY"/>
              </w:rPr>
              <w:t>(units=64/128)</w:t>
            </w:r>
          </w:p>
          <w:p w14:paraId="32F4BB1C" w14:textId="77777777" w:rsidR="00156A96" w:rsidRDefault="00156A96" w:rsidP="00156A96">
            <w:pPr>
              <w:pStyle w:val="ListParagraph"/>
              <w:numPr>
                <w:ilvl w:val="0"/>
                <w:numId w:val="35"/>
              </w:numPr>
              <w:rPr>
                <w:lang w:val="en-MY"/>
              </w:rPr>
            </w:pPr>
            <w:r>
              <w:rPr>
                <w:lang w:val="en-MY"/>
              </w:rPr>
              <w:t>Shorter memory</w:t>
            </w:r>
          </w:p>
          <w:p w14:paraId="102BCA04" w14:textId="2A4503A5" w:rsidR="00156A96" w:rsidRPr="00156A96" w:rsidRDefault="00156A96" w:rsidP="00156A96">
            <w:pPr>
              <w:pStyle w:val="ListParagraph"/>
              <w:numPr>
                <w:ilvl w:val="0"/>
                <w:numId w:val="35"/>
              </w:numPr>
              <w:rPr>
                <w:lang w:val="en-MY"/>
              </w:rPr>
            </w:pPr>
            <w:r>
              <w:rPr>
                <w:lang w:val="en-MY"/>
              </w:rPr>
              <w:t>Reset/update gates only</w:t>
            </w:r>
          </w:p>
        </w:tc>
      </w:tr>
      <w:tr w:rsidR="00156A96" w14:paraId="313DD7CB" w14:textId="77777777" w:rsidTr="00156A96">
        <w:tc>
          <w:tcPr>
            <w:tcW w:w="2835" w:type="dxa"/>
            <w:tcBorders>
              <w:left w:val="nil"/>
              <w:right w:val="nil"/>
            </w:tcBorders>
          </w:tcPr>
          <w:p w14:paraId="746601C8" w14:textId="77777777" w:rsidR="00156A96" w:rsidRDefault="00156A96" w:rsidP="0068359D">
            <w:pPr>
              <w:jc w:val="center"/>
              <w:rPr>
                <w:rFonts w:hint="eastAsia"/>
              </w:rPr>
            </w:pPr>
            <w:r w:rsidRPr="0068359D">
              <w:rPr>
                <w:rFonts w:ascii="Cambria Math" w:hAnsi="Cambria Math" w:cs="Cambria Math"/>
                <w:sz w:val="40"/>
                <w:szCs w:val="40"/>
              </w:rPr>
              <w:t>↓</w:t>
            </w:r>
          </w:p>
        </w:tc>
        <w:tc>
          <w:tcPr>
            <w:tcW w:w="709" w:type="dxa"/>
            <w:tcBorders>
              <w:top w:val="nil"/>
              <w:left w:val="nil"/>
              <w:right w:val="nil"/>
            </w:tcBorders>
          </w:tcPr>
          <w:p w14:paraId="085F39FD" w14:textId="77777777" w:rsidR="00156A96" w:rsidRDefault="00156A96" w:rsidP="0068359D">
            <w:pPr>
              <w:jc w:val="center"/>
              <w:rPr>
                <w:rFonts w:hint="eastAsia"/>
              </w:rPr>
            </w:pPr>
          </w:p>
        </w:tc>
        <w:tc>
          <w:tcPr>
            <w:tcW w:w="2835" w:type="dxa"/>
            <w:tcBorders>
              <w:left w:val="nil"/>
              <w:right w:val="nil"/>
            </w:tcBorders>
          </w:tcPr>
          <w:p w14:paraId="0793194A" w14:textId="108E7C61" w:rsidR="00156A96" w:rsidRDefault="00156A96" w:rsidP="0068359D">
            <w:pPr>
              <w:jc w:val="center"/>
              <w:rPr>
                <w:rFonts w:hint="eastAsia"/>
              </w:rPr>
            </w:pPr>
            <w:r w:rsidRPr="0068359D">
              <w:rPr>
                <w:rFonts w:ascii="Cambria Math" w:hAnsi="Cambria Math" w:cs="Cambria Math"/>
                <w:sz w:val="40"/>
                <w:szCs w:val="40"/>
              </w:rPr>
              <w:t>↓</w:t>
            </w:r>
          </w:p>
        </w:tc>
      </w:tr>
      <w:tr w:rsidR="005810BD" w14:paraId="68EC5AA6" w14:textId="77777777" w:rsidTr="0068359D">
        <w:tc>
          <w:tcPr>
            <w:tcW w:w="6379" w:type="dxa"/>
            <w:gridSpan w:val="3"/>
          </w:tcPr>
          <w:p w14:paraId="054D7623" w14:textId="77777777" w:rsidR="005810BD" w:rsidRDefault="00156A96" w:rsidP="00156A96">
            <w:pPr>
              <w:jc w:val="center"/>
            </w:pPr>
            <w:r w:rsidRPr="00156A96">
              <w:t>Concatenation / Merge Layer</w:t>
            </w:r>
          </w:p>
          <w:p w14:paraId="283A8AD2" w14:textId="6B1049FB" w:rsidR="00156A96" w:rsidRPr="00156A96" w:rsidRDefault="00156A96" w:rsidP="00156A96">
            <w:pPr>
              <w:jc w:val="center"/>
              <w:rPr>
                <w:lang w:val="en-MY"/>
              </w:rPr>
            </w:pPr>
            <w:r>
              <w:t>(for hybrid LSTM-GRU model)</w:t>
            </w:r>
          </w:p>
        </w:tc>
      </w:tr>
      <w:tr w:rsidR="0068359D" w14:paraId="2886BDCD" w14:textId="77777777" w:rsidTr="0068359D">
        <w:tc>
          <w:tcPr>
            <w:tcW w:w="6379" w:type="dxa"/>
            <w:gridSpan w:val="3"/>
            <w:tcBorders>
              <w:left w:val="nil"/>
              <w:right w:val="nil"/>
            </w:tcBorders>
          </w:tcPr>
          <w:p w14:paraId="74E24BE6" w14:textId="542C3611" w:rsidR="0068359D" w:rsidRDefault="0068359D" w:rsidP="0068359D">
            <w:pPr>
              <w:jc w:val="center"/>
              <w:rPr>
                <w:rFonts w:hint="eastAsia"/>
              </w:rPr>
            </w:pPr>
            <w:r w:rsidRPr="0068359D">
              <w:rPr>
                <w:rFonts w:ascii="Cambria Math" w:hAnsi="Cambria Math" w:cs="Cambria Math"/>
                <w:sz w:val="40"/>
                <w:szCs w:val="40"/>
              </w:rPr>
              <w:t>↓</w:t>
            </w:r>
          </w:p>
        </w:tc>
      </w:tr>
      <w:tr w:rsidR="0068359D" w14:paraId="731471B9" w14:textId="77777777" w:rsidTr="0068359D">
        <w:tc>
          <w:tcPr>
            <w:tcW w:w="6379" w:type="dxa"/>
            <w:gridSpan w:val="3"/>
          </w:tcPr>
          <w:p w14:paraId="79620E57" w14:textId="77777777" w:rsidR="0068359D" w:rsidRDefault="00156A96" w:rsidP="00156A96">
            <w:pPr>
              <w:jc w:val="center"/>
            </w:pPr>
            <w:r w:rsidRPr="00156A96">
              <w:t>Fully Connected (Dense) Layer</w:t>
            </w:r>
          </w:p>
          <w:p w14:paraId="36D65222" w14:textId="77777777" w:rsidR="00156A96" w:rsidRDefault="00156A96" w:rsidP="00156A96">
            <w:pPr>
              <w:jc w:val="center"/>
              <w:rPr>
                <w:lang w:val="en-MY"/>
              </w:rPr>
            </w:pPr>
            <w:r w:rsidRPr="00156A96">
              <w:rPr>
                <w:lang w:val="en-MY"/>
              </w:rPr>
              <w:t>- Activation: Linear</w:t>
            </w:r>
          </w:p>
          <w:p w14:paraId="051433D0" w14:textId="43BC5719" w:rsidR="00156A96" w:rsidRPr="00156A96" w:rsidRDefault="00156A96" w:rsidP="00156A96">
            <w:pPr>
              <w:jc w:val="center"/>
              <w:rPr>
                <w:rFonts w:hint="eastAsia"/>
                <w:lang w:val="en-MY"/>
              </w:rPr>
            </w:pPr>
            <w:r w:rsidRPr="00156A96">
              <w:rPr>
                <w:lang w:val="en-MY"/>
              </w:rPr>
              <w:t>- Output: 1 unit (next price)</w:t>
            </w:r>
          </w:p>
        </w:tc>
      </w:tr>
      <w:tr w:rsidR="00156A96" w14:paraId="53DDB5E0" w14:textId="77777777" w:rsidTr="00156A96">
        <w:tc>
          <w:tcPr>
            <w:tcW w:w="6379" w:type="dxa"/>
            <w:gridSpan w:val="3"/>
            <w:tcBorders>
              <w:left w:val="nil"/>
              <w:right w:val="nil"/>
            </w:tcBorders>
          </w:tcPr>
          <w:p w14:paraId="0BD70B6B" w14:textId="37EB9B56" w:rsidR="00156A96" w:rsidRPr="00156A96" w:rsidRDefault="00156A96" w:rsidP="00156A96">
            <w:pPr>
              <w:jc w:val="center"/>
            </w:pPr>
            <w:r w:rsidRPr="0068359D">
              <w:rPr>
                <w:rFonts w:ascii="Cambria Math" w:hAnsi="Cambria Math" w:cs="Cambria Math"/>
                <w:sz w:val="40"/>
                <w:szCs w:val="40"/>
              </w:rPr>
              <w:t>↓</w:t>
            </w:r>
          </w:p>
        </w:tc>
      </w:tr>
      <w:tr w:rsidR="00156A96" w14:paraId="59778D89" w14:textId="77777777" w:rsidTr="0068359D">
        <w:tc>
          <w:tcPr>
            <w:tcW w:w="6379" w:type="dxa"/>
            <w:gridSpan w:val="3"/>
          </w:tcPr>
          <w:p w14:paraId="749028BB" w14:textId="1B4B428E" w:rsidR="00156A96" w:rsidRPr="00156A96" w:rsidRDefault="00156A96" w:rsidP="00156A96">
            <w:pPr>
              <w:jc w:val="center"/>
            </w:pPr>
            <w:r w:rsidRPr="00156A96">
              <w:t>Output: Predicted Price (t)</w:t>
            </w:r>
          </w:p>
        </w:tc>
      </w:tr>
    </w:tbl>
    <w:p w14:paraId="45F3A78E" w14:textId="4E047711" w:rsidR="002760E7" w:rsidRDefault="002760E7" w:rsidP="00950234">
      <w:pPr>
        <w:spacing w:line="480" w:lineRule="auto"/>
      </w:pPr>
    </w:p>
    <w:p w14:paraId="1EDD067E" w14:textId="61BAF64C" w:rsidR="005C4B48" w:rsidRDefault="005C4B48">
      <w:r>
        <w:br w:type="page"/>
      </w:r>
    </w:p>
    <w:p w14:paraId="7BDDB774" w14:textId="1AE49E42" w:rsidR="00C74C16" w:rsidRDefault="00C74C16" w:rsidP="00265398">
      <w:pPr>
        <w:pStyle w:val="Style2"/>
      </w:pPr>
      <w:bookmarkStart w:id="10" w:name="_Toc202360719"/>
      <w:r>
        <w:lastRenderedPageBreak/>
        <w:t>Result and Evaluation</w:t>
      </w:r>
      <w:bookmarkEnd w:id="10"/>
    </w:p>
    <w:p w14:paraId="1575B638" w14:textId="7A2837FE" w:rsidR="00C74C16" w:rsidRDefault="00022023" w:rsidP="00022023">
      <w:pPr>
        <w:pStyle w:val="Style3"/>
      </w:pPr>
      <w:bookmarkStart w:id="11" w:name="_Toc202360720"/>
      <w:r>
        <w:t xml:space="preserve">Data </w:t>
      </w:r>
      <w:r w:rsidR="0043137A">
        <w:t>I</w:t>
      </w:r>
      <w:r>
        <w:t>nsights</w:t>
      </w:r>
      <w:bookmarkEnd w:id="11"/>
    </w:p>
    <w:p w14:paraId="66C89F8F" w14:textId="77777777" w:rsidR="00DF0947" w:rsidRDefault="00DF0947" w:rsidP="00DF0947">
      <w:pPr>
        <w:pStyle w:val="ListParagraph"/>
        <w:numPr>
          <w:ilvl w:val="0"/>
          <w:numId w:val="25"/>
        </w:numPr>
        <w:spacing w:line="480" w:lineRule="auto"/>
        <w:jc w:val="both"/>
      </w:pPr>
      <w:r w:rsidRPr="00DF0947">
        <w:t>Tesla's stock prices demonstrated significant exponential growth, particularly from 2019 onward, reflecting increased investor interest and market confidence.</w:t>
      </w:r>
    </w:p>
    <w:p w14:paraId="7D197D87" w14:textId="406466CD" w:rsidR="0019757E" w:rsidRDefault="0019757E" w:rsidP="00DF0947">
      <w:pPr>
        <w:pStyle w:val="ListParagraph"/>
        <w:numPr>
          <w:ilvl w:val="0"/>
          <w:numId w:val="25"/>
        </w:numPr>
        <w:spacing w:line="480" w:lineRule="auto"/>
        <w:jc w:val="both"/>
      </w:pPr>
      <w:r>
        <w:t>The data exhibited seasonality and volatility spikes (e.g., during COVID-19).</w:t>
      </w:r>
    </w:p>
    <w:p w14:paraId="60FA6355" w14:textId="4F6B00FD" w:rsidR="00022023" w:rsidRDefault="00DF0947" w:rsidP="00DF0947">
      <w:pPr>
        <w:pStyle w:val="ListParagraph"/>
        <w:numPr>
          <w:ilvl w:val="0"/>
          <w:numId w:val="25"/>
        </w:numPr>
        <w:spacing w:line="480" w:lineRule="auto"/>
        <w:jc w:val="both"/>
      </w:pPr>
      <w:r w:rsidRPr="00DF0947">
        <w:t>The correlation matrix revealed a strong autocorrelation in closing prices, suggesting that past values are highly predictive of future trends—an ideal characteristic for time-series forecasting using deep learning models.</w:t>
      </w:r>
    </w:p>
    <w:p w14:paraId="7BCB3E90" w14:textId="10F3F942" w:rsidR="00022023" w:rsidRDefault="005B4B5E" w:rsidP="00022023">
      <w:pPr>
        <w:pStyle w:val="Style3"/>
      </w:pPr>
      <w:bookmarkStart w:id="12" w:name="_Toc202360721"/>
      <w:r>
        <w:t>Model Comparison Table</w:t>
      </w:r>
      <w:bookmarkEnd w:id="12"/>
    </w:p>
    <w:tbl>
      <w:tblPr>
        <w:tblStyle w:val="TableGrid"/>
        <w:tblW w:w="0" w:type="auto"/>
        <w:tblLook w:val="04A0" w:firstRow="1" w:lastRow="0" w:firstColumn="1" w:lastColumn="0" w:noHBand="0" w:noVBand="1"/>
      </w:tblPr>
      <w:tblGrid>
        <w:gridCol w:w="2157"/>
        <w:gridCol w:w="2157"/>
        <w:gridCol w:w="2158"/>
        <w:gridCol w:w="2158"/>
      </w:tblGrid>
      <w:tr w:rsidR="00DF0947" w14:paraId="1B8F1F79" w14:textId="77777777" w:rsidTr="000D7D95">
        <w:tc>
          <w:tcPr>
            <w:tcW w:w="2157" w:type="dxa"/>
            <w:vAlign w:val="center"/>
          </w:tcPr>
          <w:p w14:paraId="1C567F7E" w14:textId="272550C4" w:rsidR="00DF0947" w:rsidRDefault="00DF0947" w:rsidP="00DF0947">
            <w:r>
              <w:rPr>
                <w:rStyle w:val="Strong"/>
              </w:rPr>
              <w:t>Model</w:t>
            </w:r>
          </w:p>
        </w:tc>
        <w:tc>
          <w:tcPr>
            <w:tcW w:w="2157" w:type="dxa"/>
            <w:vAlign w:val="center"/>
          </w:tcPr>
          <w:p w14:paraId="3D65D3D3" w14:textId="35AFE2BF" w:rsidR="00DF0947" w:rsidRDefault="00DF0947" w:rsidP="00DF0947">
            <w:r>
              <w:rPr>
                <w:rStyle w:val="Strong"/>
              </w:rPr>
              <w:t>RMSE</w:t>
            </w:r>
          </w:p>
        </w:tc>
        <w:tc>
          <w:tcPr>
            <w:tcW w:w="2158" w:type="dxa"/>
            <w:vAlign w:val="center"/>
          </w:tcPr>
          <w:p w14:paraId="067C1155" w14:textId="40458749" w:rsidR="00DF0947" w:rsidRDefault="00DF0947" w:rsidP="00DF0947">
            <w:r>
              <w:rPr>
                <w:rStyle w:val="Strong"/>
              </w:rPr>
              <w:t>MSE</w:t>
            </w:r>
          </w:p>
        </w:tc>
        <w:tc>
          <w:tcPr>
            <w:tcW w:w="2158" w:type="dxa"/>
            <w:vAlign w:val="center"/>
          </w:tcPr>
          <w:p w14:paraId="60B1AEE3" w14:textId="7EAF5F95" w:rsidR="00DF0947" w:rsidRDefault="00DF0947" w:rsidP="00DF0947">
            <w:r>
              <w:rPr>
                <w:rStyle w:val="Strong"/>
              </w:rPr>
              <w:t>R² Score</w:t>
            </w:r>
          </w:p>
        </w:tc>
      </w:tr>
      <w:tr w:rsidR="00DF0947" w14:paraId="3246DA39" w14:textId="77777777" w:rsidTr="000D7D95">
        <w:tc>
          <w:tcPr>
            <w:tcW w:w="2157" w:type="dxa"/>
            <w:vAlign w:val="center"/>
          </w:tcPr>
          <w:p w14:paraId="5CB712BD" w14:textId="0697D113" w:rsidR="00DF0947" w:rsidRDefault="00DF0947" w:rsidP="00DF0947">
            <w:r>
              <w:t>LSTM</w:t>
            </w:r>
          </w:p>
        </w:tc>
        <w:tc>
          <w:tcPr>
            <w:tcW w:w="2157" w:type="dxa"/>
            <w:vAlign w:val="center"/>
          </w:tcPr>
          <w:p w14:paraId="7656B5D2" w14:textId="72C3D07B" w:rsidR="00DF0947" w:rsidRDefault="00DF0947" w:rsidP="00DF0947">
            <w:r>
              <w:t>16.968</w:t>
            </w:r>
          </w:p>
        </w:tc>
        <w:tc>
          <w:tcPr>
            <w:tcW w:w="2158" w:type="dxa"/>
            <w:vAlign w:val="center"/>
          </w:tcPr>
          <w:p w14:paraId="778A3F55" w14:textId="7B9283C3" w:rsidR="00DF0947" w:rsidRDefault="00DF0947" w:rsidP="00DF0947">
            <w:r>
              <w:t>287.909</w:t>
            </w:r>
          </w:p>
        </w:tc>
        <w:tc>
          <w:tcPr>
            <w:tcW w:w="2158" w:type="dxa"/>
            <w:vAlign w:val="center"/>
          </w:tcPr>
          <w:p w14:paraId="0DAC9E70" w14:textId="2D7B1239" w:rsidR="00DF0947" w:rsidRDefault="00DF0947" w:rsidP="00DF0947">
            <w:r>
              <w:t>0.950</w:t>
            </w:r>
          </w:p>
        </w:tc>
      </w:tr>
      <w:tr w:rsidR="00DF0947" w14:paraId="5F4679CE" w14:textId="77777777" w:rsidTr="000D7D95">
        <w:tc>
          <w:tcPr>
            <w:tcW w:w="2157" w:type="dxa"/>
            <w:vAlign w:val="center"/>
          </w:tcPr>
          <w:p w14:paraId="632E84A3" w14:textId="1B490976" w:rsidR="00DF0947" w:rsidRDefault="00DF0947" w:rsidP="00DF0947">
            <w:r>
              <w:t>GRU</w:t>
            </w:r>
          </w:p>
        </w:tc>
        <w:tc>
          <w:tcPr>
            <w:tcW w:w="2157" w:type="dxa"/>
            <w:vAlign w:val="center"/>
          </w:tcPr>
          <w:p w14:paraId="0AA34972" w14:textId="0886F74E" w:rsidR="00DF0947" w:rsidRDefault="00DF0947" w:rsidP="00DF0947">
            <w:r>
              <w:t>12.681</w:t>
            </w:r>
          </w:p>
        </w:tc>
        <w:tc>
          <w:tcPr>
            <w:tcW w:w="2158" w:type="dxa"/>
            <w:vAlign w:val="center"/>
          </w:tcPr>
          <w:p w14:paraId="354540EE" w14:textId="3290F1C7" w:rsidR="00DF0947" w:rsidRDefault="00DF0947" w:rsidP="00DF0947">
            <w:r>
              <w:t>160.805</w:t>
            </w:r>
          </w:p>
        </w:tc>
        <w:tc>
          <w:tcPr>
            <w:tcW w:w="2158" w:type="dxa"/>
            <w:vAlign w:val="center"/>
          </w:tcPr>
          <w:p w14:paraId="3CD8ABE0" w14:textId="50E0A109" w:rsidR="00DF0947" w:rsidRDefault="00DF0947" w:rsidP="00DF0947">
            <w:r>
              <w:t>0.972</w:t>
            </w:r>
          </w:p>
        </w:tc>
      </w:tr>
      <w:tr w:rsidR="00DF0947" w14:paraId="58111169" w14:textId="77777777" w:rsidTr="000D7D95">
        <w:tc>
          <w:tcPr>
            <w:tcW w:w="2157" w:type="dxa"/>
            <w:vAlign w:val="center"/>
          </w:tcPr>
          <w:p w14:paraId="2DBBADFA" w14:textId="026B63D0" w:rsidR="00DF0947" w:rsidRDefault="00DF0947" w:rsidP="00DF0947">
            <w:r>
              <w:t>LSTM + GRU</w:t>
            </w:r>
          </w:p>
        </w:tc>
        <w:tc>
          <w:tcPr>
            <w:tcW w:w="2157" w:type="dxa"/>
            <w:vAlign w:val="center"/>
          </w:tcPr>
          <w:p w14:paraId="140E1701" w14:textId="0697654C" w:rsidR="00DF0947" w:rsidRDefault="00DF0947" w:rsidP="00DF0947">
            <w:r>
              <w:t>14.764</w:t>
            </w:r>
          </w:p>
        </w:tc>
        <w:tc>
          <w:tcPr>
            <w:tcW w:w="2158" w:type="dxa"/>
            <w:vAlign w:val="center"/>
          </w:tcPr>
          <w:p w14:paraId="7B954A44" w14:textId="52CF4F7E" w:rsidR="00DF0947" w:rsidRDefault="00DF0947" w:rsidP="00DF0947">
            <w:r>
              <w:t>217.987</w:t>
            </w:r>
          </w:p>
        </w:tc>
        <w:tc>
          <w:tcPr>
            <w:tcW w:w="2158" w:type="dxa"/>
            <w:vAlign w:val="center"/>
          </w:tcPr>
          <w:p w14:paraId="294F08CB" w14:textId="2F6B445D" w:rsidR="00DF0947" w:rsidRDefault="00DF0947" w:rsidP="00DF0947">
            <w:r>
              <w:t>0.962</w:t>
            </w:r>
          </w:p>
        </w:tc>
      </w:tr>
    </w:tbl>
    <w:p w14:paraId="0456D657" w14:textId="55F1A033" w:rsidR="005B4B5E" w:rsidRDefault="005B4B5E" w:rsidP="00DF0947">
      <w:pPr>
        <w:jc w:val="both"/>
      </w:pPr>
    </w:p>
    <w:p w14:paraId="176B9302" w14:textId="7C97D816" w:rsidR="00362929" w:rsidRDefault="00DF0947" w:rsidP="009E08D8">
      <w:pPr>
        <w:pStyle w:val="ListParagraph"/>
        <w:numPr>
          <w:ilvl w:val="0"/>
          <w:numId w:val="25"/>
        </w:numPr>
        <w:spacing w:line="480" w:lineRule="auto"/>
        <w:jc w:val="both"/>
      </w:pPr>
      <w:r w:rsidRPr="00DF0947">
        <w:t>GRU achieved the best overall performance, with the lowest RMSE (12.681) and MSE (160.805), alongside the highest R² score (0.972). This suggests that GRU is more efficient at capturing temporal dependencies in Tesla’s stock price data, likely due to its simpler gating mechanism and fewer parameters compared to LSTM.</w:t>
      </w:r>
    </w:p>
    <w:p w14:paraId="3EBC97C6" w14:textId="722421BF" w:rsidR="00DF0947" w:rsidRDefault="00DF0947" w:rsidP="009E08D8">
      <w:pPr>
        <w:pStyle w:val="ListParagraph"/>
        <w:numPr>
          <w:ilvl w:val="0"/>
          <w:numId w:val="25"/>
        </w:numPr>
        <w:spacing w:line="480" w:lineRule="auto"/>
        <w:jc w:val="both"/>
      </w:pPr>
      <w:r>
        <w:t>LSTM produced reasonable results, but with a higher error and a lower R² (0.950). This indicates that while it captures long-term dependencies, it may be more prone to overfitting or require more tuning.</w:t>
      </w:r>
    </w:p>
    <w:p w14:paraId="7068CA60" w14:textId="64176231" w:rsidR="00DF0947" w:rsidRDefault="00DF0947" w:rsidP="009E08D8">
      <w:pPr>
        <w:pStyle w:val="ListParagraph"/>
        <w:numPr>
          <w:ilvl w:val="0"/>
          <w:numId w:val="25"/>
        </w:numPr>
        <w:spacing w:line="480" w:lineRule="auto"/>
        <w:jc w:val="both"/>
      </w:pPr>
      <w:r>
        <w:t xml:space="preserve">The LSTM + GRU hybrid model performed intermediately, with an RMSE of 14.764, suggesting that the hybrid did not outperform GRU alone in this setup. This might </w:t>
      </w:r>
      <w:r>
        <w:lastRenderedPageBreak/>
        <w:t>be due to increased model complexity leading to slightly less generalization, or suboptimal architecture or training configuration.</w:t>
      </w:r>
    </w:p>
    <w:p w14:paraId="0E18FB51" w14:textId="58B52DBE" w:rsidR="00DF0947" w:rsidRDefault="00DF0947" w:rsidP="00DF0947">
      <w:pPr>
        <w:jc w:val="center"/>
      </w:pPr>
      <w:r>
        <w:rPr>
          <w:noProof/>
        </w:rPr>
        <w:drawing>
          <wp:inline distT="0" distB="0" distL="0" distR="0" wp14:anchorId="5BDC18A6" wp14:editId="33C44434">
            <wp:extent cx="4617377" cy="2615979"/>
            <wp:effectExtent l="0" t="0" r="0" b="0"/>
            <wp:docPr id="981285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623178" cy="2619266"/>
                    </a:xfrm>
                    <a:prstGeom prst="rect">
                      <a:avLst/>
                    </a:prstGeom>
                    <a:noFill/>
                    <a:ln>
                      <a:noFill/>
                    </a:ln>
                  </pic:spPr>
                </pic:pic>
              </a:graphicData>
            </a:graphic>
          </wp:inline>
        </w:drawing>
      </w:r>
    </w:p>
    <w:p w14:paraId="47378A33" w14:textId="06A02AFC" w:rsidR="009E08D8" w:rsidRDefault="009E08D8" w:rsidP="009E08D8">
      <w:pPr>
        <w:pStyle w:val="ListParagraph"/>
        <w:numPr>
          <w:ilvl w:val="0"/>
          <w:numId w:val="25"/>
        </w:numPr>
        <w:spacing w:line="480" w:lineRule="auto"/>
        <w:jc w:val="both"/>
      </w:pPr>
      <w:r w:rsidRPr="009E08D8">
        <w:t>GRU tracks the actual price most closely, especially during transitions and turning points. Its responsiveness during sharp increases (late 2024) and sudden declines (early 2025) indicates strong adaptability and temporal awareness, validating its superior RMSE and R² performance.</w:t>
      </w:r>
    </w:p>
    <w:p w14:paraId="7C8F51B0" w14:textId="28079DA5" w:rsidR="009E08D8" w:rsidRDefault="009E08D8" w:rsidP="009E08D8">
      <w:pPr>
        <w:pStyle w:val="ListParagraph"/>
        <w:numPr>
          <w:ilvl w:val="0"/>
          <w:numId w:val="25"/>
        </w:numPr>
        <w:spacing w:line="480" w:lineRule="auto"/>
        <w:jc w:val="both"/>
      </w:pPr>
      <w:r w:rsidRPr="009E08D8">
        <w:t>GRU handles volatility and non-linearity better, likely due to its simpler architecture that helps prevent vanishing gradients and allows faster convergence.</w:t>
      </w:r>
    </w:p>
    <w:p w14:paraId="7CAA7DCA" w14:textId="5655C71B" w:rsidR="00022023" w:rsidRPr="00022023" w:rsidRDefault="009E08D8" w:rsidP="00022023">
      <w:pPr>
        <w:pStyle w:val="ListParagraph"/>
        <w:numPr>
          <w:ilvl w:val="0"/>
          <w:numId w:val="25"/>
        </w:numPr>
        <w:spacing w:line="480" w:lineRule="auto"/>
        <w:jc w:val="both"/>
      </w:pPr>
      <w:r w:rsidRPr="009E08D8">
        <w:t>All models generally follow the stock’s upward and downward trends, indicating that they learned the temporal patterns reasonably well.</w:t>
      </w:r>
    </w:p>
    <w:p w14:paraId="3492B319" w14:textId="21CFB968" w:rsidR="00362929" w:rsidRDefault="00362929" w:rsidP="00362929">
      <w:pPr>
        <w:pStyle w:val="Style3"/>
      </w:pPr>
      <w:bookmarkStart w:id="13" w:name="_Toc202360722"/>
      <w:r>
        <w:t>Future Work</w:t>
      </w:r>
      <w:bookmarkEnd w:id="13"/>
    </w:p>
    <w:p w14:paraId="51E97695" w14:textId="47008EC6" w:rsidR="009E08D8" w:rsidRDefault="009E08D8" w:rsidP="009E08D8">
      <w:pPr>
        <w:pStyle w:val="ListParagraph"/>
        <w:numPr>
          <w:ilvl w:val="0"/>
          <w:numId w:val="29"/>
        </w:numPr>
        <w:spacing w:line="480" w:lineRule="auto"/>
      </w:pPr>
      <w:r>
        <w:t>Integrate external influences such as quarterly earnings, financial news, and broader economic indicators.</w:t>
      </w:r>
    </w:p>
    <w:p w14:paraId="66357936" w14:textId="722A8BFD" w:rsidR="009E08D8" w:rsidRDefault="009E08D8" w:rsidP="009E08D8">
      <w:pPr>
        <w:pStyle w:val="ListParagraph"/>
        <w:numPr>
          <w:ilvl w:val="0"/>
          <w:numId w:val="29"/>
        </w:numPr>
        <w:spacing w:line="480" w:lineRule="auto"/>
      </w:pPr>
      <w:r>
        <w:lastRenderedPageBreak/>
        <w:t>Utilize advanced tuning techniques like Optuna or Bayesian Optimization to refine model parameters.</w:t>
      </w:r>
    </w:p>
    <w:p w14:paraId="12D5F9E1" w14:textId="708E5AB5" w:rsidR="009E08D8" w:rsidRDefault="009E08D8" w:rsidP="009E08D8">
      <w:pPr>
        <w:pStyle w:val="ListParagraph"/>
        <w:numPr>
          <w:ilvl w:val="0"/>
          <w:numId w:val="29"/>
        </w:numPr>
        <w:spacing w:line="480" w:lineRule="auto"/>
      </w:pPr>
      <w:r>
        <w:t>Develop a real-time prediction service by deploying the model via FastAPI or Flask as an API.</w:t>
      </w:r>
    </w:p>
    <w:p w14:paraId="192AB5C2" w14:textId="4B5DFA59" w:rsidR="00362929" w:rsidRPr="00362929" w:rsidRDefault="009E08D8" w:rsidP="009E08D8">
      <w:pPr>
        <w:pStyle w:val="ListParagraph"/>
        <w:numPr>
          <w:ilvl w:val="0"/>
          <w:numId w:val="29"/>
        </w:numPr>
        <w:spacing w:line="480" w:lineRule="auto"/>
      </w:pPr>
      <w:r>
        <w:t>Investigate the use of cutting-edge Transformer models, such as Temporal Fusion Transformers, for improved forecasting.</w:t>
      </w:r>
    </w:p>
    <w:p w14:paraId="2A6CFEC4" w14:textId="57796910" w:rsidR="00C74C16" w:rsidRPr="00950234" w:rsidRDefault="00C74C16" w:rsidP="00265398">
      <w:pPr>
        <w:pStyle w:val="Style2"/>
      </w:pPr>
      <w:bookmarkStart w:id="14" w:name="_Toc202360723"/>
      <w:r w:rsidRPr="00950234">
        <w:t>Conclusion</w:t>
      </w:r>
      <w:bookmarkEnd w:id="14"/>
    </w:p>
    <w:p w14:paraId="072B3837" w14:textId="4EAA87B5" w:rsidR="00C74C16" w:rsidRDefault="009E08D8" w:rsidP="00950234">
      <w:pPr>
        <w:spacing w:line="480" w:lineRule="auto"/>
        <w:jc w:val="both"/>
      </w:pPr>
      <w:r w:rsidRPr="009E08D8">
        <w:t>This project explored the use of deep learning models—LSTM, GRU, and a hybrid LSTM-GRU—for forecasting Tesla’s stock prices. Among the models, GRU delivered the best performance with the lowest RMSE and highest R² score, indicating strong predictive capability. The dataset revealed key patterns such as post-2019 exponential growth, volatility spikes, and strong autocorrelation in closing prices. Despite fluctuations caused by external events like COVID-19, the models successfully captured temporal dependencies. This work demonstrates the viability of recurrent neural networks for financial time series prediction and provides a foundation for developing real-time stock forecasting tools with further enhancements in future work</w:t>
      </w:r>
      <w:r w:rsidR="00C74C16" w:rsidRPr="00C74C16">
        <w:t>.</w:t>
      </w:r>
    </w:p>
    <w:p w14:paraId="20AE73E0" w14:textId="185DB7C0" w:rsidR="0043137A" w:rsidRPr="00C74C16" w:rsidRDefault="0043137A" w:rsidP="0043137A">
      <w:pPr>
        <w:pStyle w:val="Style2"/>
      </w:pPr>
      <w:bookmarkStart w:id="15" w:name="_Toc202360724"/>
      <w:r>
        <w:t>Appendix</w:t>
      </w:r>
      <w:bookmarkEnd w:id="15"/>
    </w:p>
    <w:p w14:paraId="3A883463" w14:textId="77777777" w:rsidR="00C74C16" w:rsidRPr="00C74C16" w:rsidRDefault="00C74C16" w:rsidP="00950234">
      <w:pPr>
        <w:spacing w:line="480" w:lineRule="auto"/>
        <w:rPr>
          <w:b/>
          <w:bCs/>
        </w:rPr>
      </w:pPr>
    </w:p>
    <w:p w14:paraId="1C678136" w14:textId="77777777" w:rsidR="00BC0F57" w:rsidRPr="00BC0F57" w:rsidRDefault="00BC0F57" w:rsidP="00950234">
      <w:pPr>
        <w:spacing w:line="480" w:lineRule="auto"/>
      </w:pPr>
    </w:p>
    <w:sectPr w:rsidR="00BC0F57" w:rsidRPr="00BC0F57">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A5636"/>
    <w:multiLevelType w:val="hybridMultilevel"/>
    <w:tmpl w:val="D7902D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74AA6"/>
    <w:multiLevelType w:val="hybridMultilevel"/>
    <w:tmpl w:val="B9D00710"/>
    <w:lvl w:ilvl="0" w:tplc="5212CDCC">
      <w:start w:val="1"/>
      <w:numFmt w:val="decimal"/>
      <w:lvlText w:val="%1."/>
      <w:lvlJc w:val="left"/>
      <w:pPr>
        <w:ind w:left="470" w:hanging="360"/>
      </w:pPr>
      <w:rPr>
        <w:rFonts w:hint="default"/>
      </w:rPr>
    </w:lvl>
    <w:lvl w:ilvl="1" w:tplc="04090019" w:tentative="1">
      <w:start w:val="1"/>
      <w:numFmt w:val="lowerLetter"/>
      <w:lvlText w:val="%2."/>
      <w:lvlJc w:val="left"/>
      <w:pPr>
        <w:ind w:left="1190" w:hanging="360"/>
      </w:pPr>
    </w:lvl>
    <w:lvl w:ilvl="2" w:tplc="0409001B" w:tentative="1">
      <w:start w:val="1"/>
      <w:numFmt w:val="lowerRoman"/>
      <w:lvlText w:val="%3."/>
      <w:lvlJc w:val="right"/>
      <w:pPr>
        <w:ind w:left="1910" w:hanging="180"/>
      </w:pPr>
    </w:lvl>
    <w:lvl w:ilvl="3" w:tplc="0409000F" w:tentative="1">
      <w:start w:val="1"/>
      <w:numFmt w:val="decimal"/>
      <w:lvlText w:val="%4."/>
      <w:lvlJc w:val="left"/>
      <w:pPr>
        <w:ind w:left="2630" w:hanging="360"/>
      </w:pPr>
    </w:lvl>
    <w:lvl w:ilvl="4" w:tplc="04090019" w:tentative="1">
      <w:start w:val="1"/>
      <w:numFmt w:val="lowerLetter"/>
      <w:lvlText w:val="%5."/>
      <w:lvlJc w:val="left"/>
      <w:pPr>
        <w:ind w:left="3350" w:hanging="360"/>
      </w:pPr>
    </w:lvl>
    <w:lvl w:ilvl="5" w:tplc="0409001B" w:tentative="1">
      <w:start w:val="1"/>
      <w:numFmt w:val="lowerRoman"/>
      <w:lvlText w:val="%6."/>
      <w:lvlJc w:val="right"/>
      <w:pPr>
        <w:ind w:left="4070" w:hanging="180"/>
      </w:pPr>
    </w:lvl>
    <w:lvl w:ilvl="6" w:tplc="0409000F" w:tentative="1">
      <w:start w:val="1"/>
      <w:numFmt w:val="decimal"/>
      <w:lvlText w:val="%7."/>
      <w:lvlJc w:val="left"/>
      <w:pPr>
        <w:ind w:left="4790" w:hanging="360"/>
      </w:pPr>
    </w:lvl>
    <w:lvl w:ilvl="7" w:tplc="04090019" w:tentative="1">
      <w:start w:val="1"/>
      <w:numFmt w:val="lowerLetter"/>
      <w:lvlText w:val="%8."/>
      <w:lvlJc w:val="left"/>
      <w:pPr>
        <w:ind w:left="5510" w:hanging="360"/>
      </w:pPr>
    </w:lvl>
    <w:lvl w:ilvl="8" w:tplc="0409001B" w:tentative="1">
      <w:start w:val="1"/>
      <w:numFmt w:val="lowerRoman"/>
      <w:lvlText w:val="%9."/>
      <w:lvlJc w:val="right"/>
      <w:pPr>
        <w:ind w:left="6230" w:hanging="180"/>
      </w:pPr>
    </w:lvl>
  </w:abstractNum>
  <w:abstractNum w:abstractNumId="2" w15:restartNumberingAfterBreak="0">
    <w:nsid w:val="02C318A7"/>
    <w:multiLevelType w:val="multilevel"/>
    <w:tmpl w:val="EE027990"/>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15:restartNumberingAfterBreak="0">
    <w:nsid w:val="10F257AE"/>
    <w:multiLevelType w:val="multilevel"/>
    <w:tmpl w:val="605E8EE8"/>
    <w:styleLink w:val="CurrentList1"/>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47A49F6"/>
    <w:multiLevelType w:val="multilevel"/>
    <w:tmpl w:val="5F8AAC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643469C"/>
    <w:multiLevelType w:val="hybridMultilevel"/>
    <w:tmpl w:val="2A4E65B6"/>
    <w:lvl w:ilvl="0" w:tplc="FFFFFFFF">
      <w:start w:val="1"/>
      <w:numFmt w:val="upp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80A7ACD"/>
    <w:multiLevelType w:val="hybridMultilevel"/>
    <w:tmpl w:val="DD64E2E6"/>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82203EC"/>
    <w:multiLevelType w:val="hybridMultilevel"/>
    <w:tmpl w:val="203CE90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2977C3"/>
    <w:multiLevelType w:val="hybridMultilevel"/>
    <w:tmpl w:val="C0CC0960"/>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1EA5894"/>
    <w:multiLevelType w:val="hybridMultilevel"/>
    <w:tmpl w:val="2FCE4BAC"/>
    <w:lvl w:ilvl="0" w:tplc="04090019">
      <w:start w:val="1"/>
      <w:numFmt w:val="lowerLetter"/>
      <w:lvlText w:val="%1."/>
      <w:lvlJc w:val="left"/>
      <w:pPr>
        <w:ind w:left="720" w:hanging="360"/>
      </w:pPr>
      <w:rPr>
        <w:rFonts w:hint="default"/>
      </w:rPr>
    </w:lvl>
    <w:lvl w:ilvl="1" w:tplc="0B76F53C">
      <w:start w:val="1"/>
      <w:numFmt w:val="lowerLetter"/>
      <w:suff w:val="space"/>
      <w:lvlText w:val="%2."/>
      <w:lvlJc w:val="left"/>
      <w:pPr>
        <w:ind w:left="0" w:firstLine="0"/>
      </w:pPr>
      <w:rPr>
        <w:rFonts w:hint="eastAsia"/>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5B30B15"/>
    <w:multiLevelType w:val="hybridMultilevel"/>
    <w:tmpl w:val="BB1CA96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7022FC2"/>
    <w:multiLevelType w:val="hybridMultilevel"/>
    <w:tmpl w:val="EC46CCEA"/>
    <w:lvl w:ilvl="0" w:tplc="ACE6667C">
      <w:start w:val="3"/>
      <w:numFmt w:val="bullet"/>
      <w:lvlText w:val="-"/>
      <w:lvlJc w:val="left"/>
      <w:pPr>
        <w:ind w:left="720" w:hanging="360"/>
      </w:pPr>
      <w:rPr>
        <w:rFonts w:ascii="Calibri" w:eastAsiaTheme="minorEastAsia" w:hAnsi="Calibri" w:cs="Calibri"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2E8975FC"/>
    <w:multiLevelType w:val="multilevel"/>
    <w:tmpl w:val="46989E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0544A28"/>
    <w:multiLevelType w:val="multilevel"/>
    <w:tmpl w:val="2746021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4" w15:restartNumberingAfterBreak="0">
    <w:nsid w:val="31E56C99"/>
    <w:multiLevelType w:val="hybridMultilevel"/>
    <w:tmpl w:val="CEDA0C38"/>
    <w:lvl w:ilvl="0" w:tplc="9366155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122AFF"/>
    <w:multiLevelType w:val="hybridMultilevel"/>
    <w:tmpl w:val="8E6669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D96926"/>
    <w:multiLevelType w:val="hybridMultilevel"/>
    <w:tmpl w:val="22F0D1A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F636DA1"/>
    <w:multiLevelType w:val="hybridMultilevel"/>
    <w:tmpl w:val="8A38F51C"/>
    <w:lvl w:ilvl="0" w:tplc="99EA0F8A">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537888"/>
    <w:multiLevelType w:val="multilevel"/>
    <w:tmpl w:val="6908D630"/>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19" w15:restartNumberingAfterBreak="0">
    <w:nsid w:val="43D7569C"/>
    <w:multiLevelType w:val="hybridMultilevel"/>
    <w:tmpl w:val="D4C886E0"/>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A6556D7"/>
    <w:multiLevelType w:val="multilevel"/>
    <w:tmpl w:val="668C8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B0F5481"/>
    <w:multiLevelType w:val="hybridMultilevel"/>
    <w:tmpl w:val="124C49D4"/>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5E01FC"/>
    <w:multiLevelType w:val="hybridMultilevel"/>
    <w:tmpl w:val="0B7E3F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A8B522A"/>
    <w:multiLevelType w:val="hybridMultilevel"/>
    <w:tmpl w:val="D45EB1C6"/>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D9318E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608F0DCB"/>
    <w:multiLevelType w:val="hybridMultilevel"/>
    <w:tmpl w:val="A8601FEC"/>
    <w:lvl w:ilvl="0" w:tplc="3190CF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3C07749"/>
    <w:multiLevelType w:val="hybridMultilevel"/>
    <w:tmpl w:val="1CB46D9A"/>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4A138E4"/>
    <w:multiLevelType w:val="hybridMultilevel"/>
    <w:tmpl w:val="8A5C6172"/>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AD0ECA"/>
    <w:multiLevelType w:val="multilevel"/>
    <w:tmpl w:val="2E98F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EF48B6"/>
    <w:multiLevelType w:val="multilevel"/>
    <w:tmpl w:val="7764C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D7441F1"/>
    <w:multiLevelType w:val="multilevel"/>
    <w:tmpl w:val="115AFF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3F30523"/>
    <w:multiLevelType w:val="hybridMultilevel"/>
    <w:tmpl w:val="15B66BCE"/>
    <w:lvl w:ilvl="0" w:tplc="E60AA308">
      <w:start w:val="2"/>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5087E36"/>
    <w:multiLevelType w:val="multilevel"/>
    <w:tmpl w:val="03402124"/>
    <w:lvl w:ilvl="0">
      <w:start w:val="1"/>
      <w:numFmt w:val="decimal"/>
      <w:pStyle w:val="Style2"/>
      <w:lvlText w:val="%1."/>
      <w:lvlJc w:val="left"/>
      <w:pPr>
        <w:ind w:left="360" w:hanging="360"/>
      </w:pPr>
      <w:rPr>
        <w:rFonts w:hint="eastAsia"/>
      </w:rPr>
    </w:lvl>
    <w:lvl w:ilvl="1">
      <w:start w:val="1"/>
      <w:numFmt w:val="decimal"/>
      <w:pStyle w:val="Style3"/>
      <w:lvlText w:val="%1.%2."/>
      <w:lvlJc w:val="left"/>
      <w:pPr>
        <w:ind w:left="680" w:hanging="680"/>
      </w:pPr>
      <w:rPr>
        <w:rFonts w:hint="eastAsia"/>
      </w:rPr>
    </w:lvl>
    <w:lvl w:ilvl="2">
      <w:start w:val="1"/>
      <w:numFmt w:val="decimal"/>
      <w:lvlText w:val="%1.%2.%3."/>
      <w:lvlJc w:val="left"/>
      <w:pPr>
        <w:ind w:left="1224" w:hanging="504"/>
      </w:pPr>
      <w:rPr>
        <w:rFonts w:hint="eastAsia"/>
      </w:rPr>
    </w:lvl>
    <w:lvl w:ilvl="3">
      <w:start w:val="1"/>
      <w:numFmt w:val="decimal"/>
      <w:lvlText w:val="%1.%2.%3.%4."/>
      <w:lvlJc w:val="left"/>
      <w:pPr>
        <w:ind w:left="1728" w:hanging="648"/>
      </w:pPr>
      <w:rPr>
        <w:rFonts w:hint="eastAsia"/>
      </w:rPr>
    </w:lvl>
    <w:lvl w:ilvl="4">
      <w:start w:val="1"/>
      <w:numFmt w:val="decimal"/>
      <w:lvlText w:val="%1.%2.%3.%4.%5."/>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33" w15:restartNumberingAfterBreak="0">
    <w:nsid w:val="77107B3C"/>
    <w:multiLevelType w:val="hybridMultilevel"/>
    <w:tmpl w:val="FE7211F8"/>
    <w:lvl w:ilvl="0" w:tplc="ACE6667C">
      <w:start w:val="3"/>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E061269"/>
    <w:multiLevelType w:val="multilevel"/>
    <w:tmpl w:val="C58890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51724113">
    <w:abstractNumId w:val="18"/>
  </w:num>
  <w:num w:numId="2" w16cid:durableId="1728602501">
    <w:abstractNumId w:val="22"/>
  </w:num>
  <w:num w:numId="3" w16cid:durableId="798035199">
    <w:abstractNumId w:val="15"/>
  </w:num>
  <w:num w:numId="4" w16cid:durableId="360596455">
    <w:abstractNumId w:val="9"/>
  </w:num>
  <w:num w:numId="5" w16cid:durableId="1152678921">
    <w:abstractNumId w:val="14"/>
  </w:num>
  <w:num w:numId="6" w16cid:durableId="527186769">
    <w:abstractNumId w:val="10"/>
  </w:num>
  <w:num w:numId="7" w16cid:durableId="2138794761">
    <w:abstractNumId w:val="3"/>
  </w:num>
  <w:num w:numId="8" w16cid:durableId="344947021">
    <w:abstractNumId w:val="8"/>
  </w:num>
  <w:num w:numId="9" w16cid:durableId="1032800380">
    <w:abstractNumId w:val="31"/>
  </w:num>
  <w:num w:numId="10" w16cid:durableId="811563466">
    <w:abstractNumId w:val="7"/>
  </w:num>
  <w:num w:numId="11" w16cid:durableId="453981632">
    <w:abstractNumId w:val="5"/>
  </w:num>
  <w:num w:numId="12" w16cid:durableId="2104718171">
    <w:abstractNumId w:val="24"/>
  </w:num>
  <w:num w:numId="13" w16cid:durableId="194970455">
    <w:abstractNumId w:val="2"/>
  </w:num>
  <w:num w:numId="14" w16cid:durableId="1691956322">
    <w:abstractNumId w:val="13"/>
  </w:num>
  <w:num w:numId="15" w16cid:durableId="1160266325">
    <w:abstractNumId w:val="32"/>
  </w:num>
  <w:num w:numId="16" w16cid:durableId="1512482">
    <w:abstractNumId w:val="29"/>
  </w:num>
  <w:num w:numId="17" w16cid:durableId="491457234">
    <w:abstractNumId w:val="21"/>
  </w:num>
  <w:num w:numId="18" w16cid:durableId="1743797439">
    <w:abstractNumId w:val="4"/>
  </w:num>
  <w:num w:numId="19" w16cid:durableId="1646664902">
    <w:abstractNumId w:val="28"/>
  </w:num>
  <w:num w:numId="20" w16cid:durableId="1404525221">
    <w:abstractNumId w:val="34"/>
  </w:num>
  <w:num w:numId="21" w16cid:durableId="63262308">
    <w:abstractNumId w:val="25"/>
  </w:num>
  <w:num w:numId="22" w16cid:durableId="2121030235">
    <w:abstractNumId w:val="1"/>
  </w:num>
  <w:num w:numId="23" w16cid:durableId="431320519">
    <w:abstractNumId w:val="19"/>
  </w:num>
  <w:num w:numId="24" w16cid:durableId="581918408">
    <w:abstractNumId w:val="26"/>
  </w:num>
  <w:num w:numId="25" w16cid:durableId="519397467">
    <w:abstractNumId w:val="16"/>
  </w:num>
  <w:num w:numId="26" w16cid:durableId="1649747111">
    <w:abstractNumId w:val="27"/>
  </w:num>
  <w:num w:numId="27" w16cid:durableId="730546433">
    <w:abstractNumId w:val="0"/>
  </w:num>
  <w:num w:numId="28" w16cid:durableId="1009675553">
    <w:abstractNumId w:val="20"/>
  </w:num>
  <w:num w:numId="29" w16cid:durableId="1400639541">
    <w:abstractNumId w:val="33"/>
  </w:num>
  <w:num w:numId="30" w16cid:durableId="1574007769">
    <w:abstractNumId w:val="12"/>
  </w:num>
  <w:num w:numId="31" w16cid:durableId="629090320">
    <w:abstractNumId w:val="30"/>
  </w:num>
  <w:num w:numId="32" w16cid:durableId="74938271">
    <w:abstractNumId w:val="23"/>
  </w:num>
  <w:num w:numId="33" w16cid:durableId="1623802672">
    <w:abstractNumId w:val="17"/>
  </w:num>
  <w:num w:numId="34" w16cid:durableId="1470325525">
    <w:abstractNumId w:val="11"/>
  </w:num>
  <w:num w:numId="35" w16cid:durableId="2415726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57"/>
    <w:rsid w:val="00022023"/>
    <w:rsid w:val="00156A96"/>
    <w:rsid w:val="0019757E"/>
    <w:rsid w:val="00265398"/>
    <w:rsid w:val="002760E7"/>
    <w:rsid w:val="00362929"/>
    <w:rsid w:val="0043137A"/>
    <w:rsid w:val="00441F31"/>
    <w:rsid w:val="005810BD"/>
    <w:rsid w:val="005B4B5E"/>
    <w:rsid w:val="005C4B48"/>
    <w:rsid w:val="0068359D"/>
    <w:rsid w:val="007F2865"/>
    <w:rsid w:val="00950234"/>
    <w:rsid w:val="009C466A"/>
    <w:rsid w:val="009E08D8"/>
    <w:rsid w:val="00B15E5C"/>
    <w:rsid w:val="00BC0F57"/>
    <w:rsid w:val="00C74C16"/>
    <w:rsid w:val="00D0075C"/>
    <w:rsid w:val="00DF0947"/>
    <w:rsid w:val="00F21CB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80271"/>
  <w15:chartTrackingRefBased/>
  <w15:docId w15:val="{DAB05144-AF63-4EBD-8D91-AA20AE396A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5398"/>
  </w:style>
  <w:style w:type="paragraph" w:styleId="Heading1">
    <w:name w:val="heading 1"/>
    <w:basedOn w:val="Normal"/>
    <w:next w:val="Normal"/>
    <w:link w:val="Heading1Char"/>
    <w:uiPriority w:val="9"/>
    <w:qFormat/>
    <w:rsid w:val="00BC0F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BC0F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BC0F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BC0F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BC0F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BC0F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C0F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C0F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C0F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0F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BC0F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BC0F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BC0F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BC0F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BC0F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C0F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C0F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C0F57"/>
    <w:rPr>
      <w:rFonts w:eastAsiaTheme="majorEastAsia" w:cstheme="majorBidi"/>
      <w:color w:val="272727" w:themeColor="text1" w:themeTint="D8"/>
    </w:rPr>
  </w:style>
  <w:style w:type="paragraph" w:styleId="Title">
    <w:name w:val="Title"/>
    <w:basedOn w:val="Normal"/>
    <w:next w:val="Normal"/>
    <w:link w:val="TitleChar"/>
    <w:uiPriority w:val="10"/>
    <w:qFormat/>
    <w:rsid w:val="00BC0F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C0F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C0F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C0F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C0F57"/>
    <w:pPr>
      <w:spacing w:before="160"/>
      <w:jc w:val="center"/>
    </w:pPr>
    <w:rPr>
      <w:i/>
      <w:iCs/>
      <w:color w:val="404040" w:themeColor="text1" w:themeTint="BF"/>
    </w:rPr>
  </w:style>
  <w:style w:type="character" w:customStyle="1" w:styleId="QuoteChar">
    <w:name w:val="Quote Char"/>
    <w:basedOn w:val="DefaultParagraphFont"/>
    <w:link w:val="Quote"/>
    <w:uiPriority w:val="29"/>
    <w:rsid w:val="00BC0F57"/>
    <w:rPr>
      <w:i/>
      <w:iCs/>
      <w:color w:val="404040" w:themeColor="text1" w:themeTint="BF"/>
    </w:rPr>
  </w:style>
  <w:style w:type="paragraph" w:styleId="ListParagraph">
    <w:name w:val="List Paragraph"/>
    <w:basedOn w:val="Normal"/>
    <w:uiPriority w:val="34"/>
    <w:qFormat/>
    <w:rsid w:val="00BC0F57"/>
    <w:pPr>
      <w:ind w:left="720"/>
      <w:contextualSpacing/>
    </w:pPr>
  </w:style>
  <w:style w:type="character" w:styleId="IntenseEmphasis">
    <w:name w:val="Intense Emphasis"/>
    <w:basedOn w:val="DefaultParagraphFont"/>
    <w:uiPriority w:val="21"/>
    <w:qFormat/>
    <w:rsid w:val="00BC0F57"/>
    <w:rPr>
      <w:i/>
      <w:iCs/>
      <w:color w:val="2F5496" w:themeColor="accent1" w:themeShade="BF"/>
    </w:rPr>
  </w:style>
  <w:style w:type="paragraph" w:styleId="IntenseQuote">
    <w:name w:val="Intense Quote"/>
    <w:basedOn w:val="Normal"/>
    <w:next w:val="Normal"/>
    <w:link w:val="IntenseQuoteChar"/>
    <w:uiPriority w:val="30"/>
    <w:qFormat/>
    <w:rsid w:val="00BC0F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BC0F57"/>
    <w:rPr>
      <w:i/>
      <w:iCs/>
      <w:color w:val="2F5496" w:themeColor="accent1" w:themeShade="BF"/>
    </w:rPr>
  </w:style>
  <w:style w:type="character" w:styleId="IntenseReference">
    <w:name w:val="Intense Reference"/>
    <w:basedOn w:val="DefaultParagraphFont"/>
    <w:uiPriority w:val="32"/>
    <w:qFormat/>
    <w:rsid w:val="00BC0F57"/>
    <w:rPr>
      <w:b/>
      <w:bCs/>
      <w:smallCaps/>
      <w:color w:val="2F5496" w:themeColor="accent1" w:themeShade="BF"/>
      <w:spacing w:val="5"/>
    </w:rPr>
  </w:style>
  <w:style w:type="numbering" w:customStyle="1" w:styleId="CurrentList1">
    <w:name w:val="Current List1"/>
    <w:uiPriority w:val="99"/>
    <w:rsid w:val="00950234"/>
    <w:pPr>
      <w:numPr>
        <w:numId w:val="7"/>
      </w:numPr>
    </w:pPr>
  </w:style>
  <w:style w:type="paragraph" w:styleId="TOCHeading">
    <w:name w:val="TOC Heading"/>
    <w:basedOn w:val="Heading1"/>
    <w:next w:val="Normal"/>
    <w:uiPriority w:val="39"/>
    <w:unhideWhenUsed/>
    <w:qFormat/>
    <w:rsid w:val="005C4B48"/>
    <w:pPr>
      <w:spacing w:before="240" w:after="0" w:line="259" w:lineRule="auto"/>
      <w:outlineLvl w:val="9"/>
    </w:pPr>
    <w:rPr>
      <w:kern w:val="0"/>
      <w:sz w:val="32"/>
      <w:szCs w:val="32"/>
      <w:lang w:eastAsia="en-US"/>
      <w14:ligatures w14:val="none"/>
    </w:rPr>
  </w:style>
  <w:style w:type="paragraph" w:customStyle="1" w:styleId="Style1">
    <w:name w:val="Style1"/>
    <w:basedOn w:val="Heading1"/>
    <w:qFormat/>
    <w:rsid w:val="009C466A"/>
    <w:pPr>
      <w:spacing w:line="480" w:lineRule="auto"/>
    </w:pPr>
    <w:rPr>
      <w:rFonts w:asciiTheme="minorHAnsi" w:hAnsiTheme="minorHAnsi" w:cstheme="minorHAnsi"/>
      <w:b/>
      <w:bCs/>
      <w:color w:val="auto"/>
      <w:sz w:val="24"/>
      <w:szCs w:val="24"/>
    </w:rPr>
  </w:style>
  <w:style w:type="paragraph" w:styleId="TOC1">
    <w:name w:val="toc 1"/>
    <w:basedOn w:val="Normal"/>
    <w:next w:val="Normal"/>
    <w:autoRedefine/>
    <w:uiPriority w:val="39"/>
    <w:unhideWhenUsed/>
    <w:rsid w:val="009C466A"/>
    <w:pPr>
      <w:spacing w:after="100"/>
    </w:pPr>
  </w:style>
  <w:style w:type="character" w:styleId="Hyperlink">
    <w:name w:val="Hyperlink"/>
    <w:basedOn w:val="DefaultParagraphFont"/>
    <w:uiPriority w:val="99"/>
    <w:unhideWhenUsed/>
    <w:rsid w:val="009C466A"/>
    <w:rPr>
      <w:color w:val="0563C1" w:themeColor="hyperlink"/>
      <w:u w:val="single"/>
    </w:rPr>
  </w:style>
  <w:style w:type="paragraph" w:customStyle="1" w:styleId="Style2">
    <w:name w:val="Style2"/>
    <w:basedOn w:val="Style1"/>
    <w:qFormat/>
    <w:rsid w:val="00265398"/>
    <w:pPr>
      <w:numPr>
        <w:numId w:val="15"/>
      </w:numPr>
    </w:pPr>
  </w:style>
  <w:style w:type="paragraph" w:customStyle="1" w:styleId="Style3">
    <w:name w:val="Style3"/>
    <w:basedOn w:val="Style2"/>
    <w:qFormat/>
    <w:rsid w:val="00265398"/>
    <w:pPr>
      <w:numPr>
        <w:ilvl w:val="1"/>
      </w:numPr>
      <w:spacing w:before="0"/>
    </w:pPr>
  </w:style>
  <w:style w:type="table" w:styleId="TableGrid">
    <w:name w:val="Table Grid"/>
    <w:basedOn w:val="TableNormal"/>
    <w:uiPriority w:val="39"/>
    <w:rsid w:val="005810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5B4B5E"/>
    <w:rPr>
      <w:b/>
      <w:bCs/>
    </w:rPr>
  </w:style>
  <w:style w:type="paragraph" w:styleId="NormalWeb">
    <w:name w:val="Normal (Web)"/>
    <w:basedOn w:val="Normal"/>
    <w:uiPriority w:val="99"/>
    <w:semiHidden/>
    <w:unhideWhenUsed/>
    <w:rsid w:val="00F21CB0"/>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28167">
      <w:bodyDiv w:val="1"/>
      <w:marLeft w:val="0"/>
      <w:marRight w:val="0"/>
      <w:marTop w:val="0"/>
      <w:marBottom w:val="0"/>
      <w:divBdr>
        <w:top w:val="none" w:sz="0" w:space="0" w:color="auto"/>
        <w:left w:val="none" w:sz="0" w:space="0" w:color="auto"/>
        <w:bottom w:val="none" w:sz="0" w:space="0" w:color="auto"/>
        <w:right w:val="none" w:sz="0" w:space="0" w:color="auto"/>
      </w:divBdr>
    </w:div>
    <w:div w:id="12540169">
      <w:bodyDiv w:val="1"/>
      <w:marLeft w:val="0"/>
      <w:marRight w:val="0"/>
      <w:marTop w:val="0"/>
      <w:marBottom w:val="0"/>
      <w:divBdr>
        <w:top w:val="none" w:sz="0" w:space="0" w:color="auto"/>
        <w:left w:val="none" w:sz="0" w:space="0" w:color="auto"/>
        <w:bottom w:val="none" w:sz="0" w:space="0" w:color="auto"/>
        <w:right w:val="none" w:sz="0" w:space="0" w:color="auto"/>
      </w:divBdr>
    </w:div>
    <w:div w:id="57174004">
      <w:bodyDiv w:val="1"/>
      <w:marLeft w:val="0"/>
      <w:marRight w:val="0"/>
      <w:marTop w:val="0"/>
      <w:marBottom w:val="0"/>
      <w:divBdr>
        <w:top w:val="none" w:sz="0" w:space="0" w:color="auto"/>
        <w:left w:val="none" w:sz="0" w:space="0" w:color="auto"/>
        <w:bottom w:val="none" w:sz="0" w:space="0" w:color="auto"/>
        <w:right w:val="none" w:sz="0" w:space="0" w:color="auto"/>
      </w:divBdr>
    </w:div>
    <w:div w:id="99380001">
      <w:bodyDiv w:val="1"/>
      <w:marLeft w:val="0"/>
      <w:marRight w:val="0"/>
      <w:marTop w:val="0"/>
      <w:marBottom w:val="0"/>
      <w:divBdr>
        <w:top w:val="none" w:sz="0" w:space="0" w:color="auto"/>
        <w:left w:val="none" w:sz="0" w:space="0" w:color="auto"/>
        <w:bottom w:val="none" w:sz="0" w:space="0" w:color="auto"/>
        <w:right w:val="none" w:sz="0" w:space="0" w:color="auto"/>
      </w:divBdr>
    </w:div>
    <w:div w:id="172306472">
      <w:bodyDiv w:val="1"/>
      <w:marLeft w:val="0"/>
      <w:marRight w:val="0"/>
      <w:marTop w:val="0"/>
      <w:marBottom w:val="0"/>
      <w:divBdr>
        <w:top w:val="none" w:sz="0" w:space="0" w:color="auto"/>
        <w:left w:val="none" w:sz="0" w:space="0" w:color="auto"/>
        <w:bottom w:val="none" w:sz="0" w:space="0" w:color="auto"/>
        <w:right w:val="none" w:sz="0" w:space="0" w:color="auto"/>
      </w:divBdr>
    </w:div>
    <w:div w:id="177014138">
      <w:bodyDiv w:val="1"/>
      <w:marLeft w:val="0"/>
      <w:marRight w:val="0"/>
      <w:marTop w:val="0"/>
      <w:marBottom w:val="0"/>
      <w:divBdr>
        <w:top w:val="none" w:sz="0" w:space="0" w:color="auto"/>
        <w:left w:val="none" w:sz="0" w:space="0" w:color="auto"/>
        <w:bottom w:val="none" w:sz="0" w:space="0" w:color="auto"/>
        <w:right w:val="none" w:sz="0" w:space="0" w:color="auto"/>
      </w:divBdr>
    </w:div>
    <w:div w:id="266817133">
      <w:bodyDiv w:val="1"/>
      <w:marLeft w:val="0"/>
      <w:marRight w:val="0"/>
      <w:marTop w:val="0"/>
      <w:marBottom w:val="0"/>
      <w:divBdr>
        <w:top w:val="none" w:sz="0" w:space="0" w:color="auto"/>
        <w:left w:val="none" w:sz="0" w:space="0" w:color="auto"/>
        <w:bottom w:val="none" w:sz="0" w:space="0" w:color="auto"/>
        <w:right w:val="none" w:sz="0" w:space="0" w:color="auto"/>
      </w:divBdr>
    </w:div>
    <w:div w:id="290600733">
      <w:bodyDiv w:val="1"/>
      <w:marLeft w:val="0"/>
      <w:marRight w:val="0"/>
      <w:marTop w:val="0"/>
      <w:marBottom w:val="0"/>
      <w:divBdr>
        <w:top w:val="none" w:sz="0" w:space="0" w:color="auto"/>
        <w:left w:val="none" w:sz="0" w:space="0" w:color="auto"/>
        <w:bottom w:val="none" w:sz="0" w:space="0" w:color="auto"/>
        <w:right w:val="none" w:sz="0" w:space="0" w:color="auto"/>
      </w:divBdr>
    </w:div>
    <w:div w:id="302657402">
      <w:bodyDiv w:val="1"/>
      <w:marLeft w:val="0"/>
      <w:marRight w:val="0"/>
      <w:marTop w:val="0"/>
      <w:marBottom w:val="0"/>
      <w:divBdr>
        <w:top w:val="none" w:sz="0" w:space="0" w:color="auto"/>
        <w:left w:val="none" w:sz="0" w:space="0" w:color="auto"/>
        <w:bottom w:val="none" w:sz="0" w:space="0" w:color="auto"/>
        <w:right w:val="none" w:sz="0" w:space="0" w:color="auto"/>
      </w:divBdr>
    </w:div>
    <w:div w:id="303044769">
      <w:bodyDiv w:val="1"/>
      <w:marLeft w:val="0"/>
      <w:marRight w:val="0"/>
      <w:marTop w:val="0"/>
      <w:marBottom w:val="0"/>
      <w:divBdr>
        <w:top w:val="none" w:sz="0" w:space="0" w:color="auto"/>
        <w:left w:val="none" w:sz="0" w:space="0" w:color="auto"/>
        <w:bottom w:val="none" w:sz="0" w:space="0" w:color="auto"/>
        <w:right w:val="none" w:sz="0" w:space="0" w:color="auto"/>
      </w:divBdr>
    </w:div>
    <w:div w:id="309216220">
      <w:bodyDiv w:val="1"/>
      <w:marLeft w:val="0"/>
      <w:marRight w:val="0"/>
      <w:marTop w:val="0"/>
      <w:marBottom w:val="0"/>
      <w:divBdr>
        <w:top w:val="none" w:sz="0" w:space="0" w:color="auto"/>
        <w:left w:val="none" w:sz="0" w:space="0" w:color="auto"/>
        <w:bottom w:val="none" w:sz="0" w:space="0" w:color="auto"/>
        <w:right w:val="none" w:sz="0" w:space="0" w:color="auto"/>
      </w:divBdr>
    </w:div>
    <w:div w:id="313801528">
      <w:bodyDiv w:val="1"/>
      <w:marLeft w:val="0"/>
      <w:marRight w:val="0"/>
      <w:marTop w:val="0"/>
      <w:marBottom w:val="0"/>
      <w:divBdr>
        <w:top w:val="none" w:sz="0" w:space="0" w:color="auto"/>
        <w:left w:val="none" w:sz="0" w:space="0" w:color="auto"/>
        <w:bottom w:val="none" w:sz="0" w:space="0" w:color="auto"/>
        <w:right w:val="none" w:sz="0" w:space="0" w:color="auto"/>
      </w:divBdr>
    </w:div>
    <w:div w:id="390928018">
      <w:bodyDiv w:val="1"/>
      <w:marLeft w:val="0"/>
      <w:marRight w:val="0"/>
      <w:marTop w:val="0"/>
      <w:marBottom w:val="0"/>
      <w:divBdr>
        <w:top w:val="none" w:sz="0" w:space="0" w:color="auto"/>
        <w:left w:val="none" w:sz="0" w:space="0" w:color="auto"/>
        <w:bottom w:val="none" w:sz="0" w:space="0" w:color="auto"/>
        <w:right w:val="none" w:sz="0" w:space="0" w:color="auto"/>
      </w:divBdr>
    </w:div>
    <w:div w:id="392433510">
      <w:bodyDiv w:val="1"/>
      <w:marLeft w:val="0"/>
      <w:marRight w:val="0"/>
      <w:marTop w:val="0"/>
      <w:marBottom w:val="0"/>
      <w:divBdr>
        <w:top w:val="none" w:sz="0" w:space="0" w:color="auto"/>
        <w:left w:val="none" w:sz="0" w:space="0" w:color="auto"/>
        <w:bottom w:val="none" w:sz="0" w:space="0" w:color="auto"/>
        <w:right w:val="none" w:sz="0" w:space="0" w:color="auto"/>
      </w:divBdr>
    </w:div>
    <w:div w:id="401412933">
      <w:bodyDiv w:val="1"/>
      <w:marLeft w:val="0"/>
      <w:marRight w:val="0"/>
      <w:marTop w:val="0"/>
      <w:marBottom w:val="0"/>
      <w:divBdr>
        <w:top w:val="none" w:sz="0" w:space="0" w:color="auto"/>
        <w:left w:val="none" w:sz="0" w:space="0" w:color="auto"/>
        <w:bottom w:val="none" w:sz="0" w:space="0" w:color="auto"/>
        <w:right w:val="none" w:sz="0" w:space="0" w:color="auto"/>
      </w:divBdr>
    </w:div>
    <w:div w:id="402609574">
      <w:bodyDiv w:val="1"/>
      <w:marLeft w:val="0"/>
      <w:marRight w:val="0"/>
      <w:marTop w:val="0"/>
      <w:marBottom w:val="0"/>
      <w:divBdr>
        <w:top w:val="none" w:sz="0" w:space="0" w:color="auto"/>
        <w:left w:val="none" w:sz="0" w:space="0" w:color="auto"/>
        <w:bottom w:val="none" w:sz="0" w:space="0" w:color="auto"/>
        <w:right w:val="none" w:sz="0" w:space="0" w:color="auto"/>
      </w:divBdr>
    </w:div>
    <w:div w:id="505368565">
      <w:bodyDiv w:val="1"/>
      <w:marLeft w:val="0"/>
      <w:marRight w:val="0"/>
      <w:marTop w:val="0"/>
      <w:marBottom w:val="0"/>
      <w:divBdr>
        <w:top w:val="none" w:sz="0" w:space="0" w:color="auto"/>
        <w:left w:val="none" w:sz="0" w:space="0" w:color="auto"/>
        <w:bottom w:val="none" w:sz="0" w:space="0" w:color="auto"/>
        <w:right w:val="none" w:sz="0" w:space="0" w:color="auto"/>
      </w:divBdr>
    </w:div>
    <w:div w:id="524749866">
      <w:bodyDiv w:val="1"/>
      <w:marLeft w:val="0"/>
      <w:marRight w:val="0"/>
      <w:marTop w:val="0"/>
      <w:marBottom w:val="0"/>
      <w:divBdr>
        <w:top w:val="none" w:sz="0" w:space="0" w:color="auto"/>
        <w:left w:val="none" w:sz="0" w:space="0" w:color="auto"/>
        <w:bottom w:val="none" w:sz="0" w:space="0" w:color="auto"/>
        <w:right w:val="none" w:sz="0" w:space="0" w:color="auto"/>
      </w:divBdr>
    </w:div>
    <w:div w:id="561722375">
      <w:bodyDiv w:val="1"/>
      <w:marLeft w:val="0"/>
      <w:marRight w:val="0"/>
      <w:marTop w:val="0"/>
      <w:marBottom w:val="0"/>
      <w:divBdr>
        <w:top w:val="none" w:sz="0" w:space="0" w:color="auto"/>
        <w:left w:val="none" w:sz="0" w:space="0" w:color="auto"/>
        <w:bottom w:val="none" w:sz="0" w:space="0" w:color="auto"/>
        <w:right w:val="none" w:sz="0" w:space="0" w:color="auto"/>
      </w:divBdr>
    </w:div>
    <w:div w:id="594679249">
      <w:bodyDiv w:val="1"/>
      <w:marLeft w:val="0"/>
      <w:marRight w:val="0"/>
      <w:marTop w:val="0"/>
      <w:marBottom w:val="0"/>
      <w:divBdr>
        <w:top w:val="none" w:sz="0" w:space="0" w:color="auto"/>
        <w:left w:val="none" w:sz="0" w:space="0" w:color="auto"/>
        <w:bottom w:val="none" w:sz="0" w:space="0" w:color="auto"/>
        <w:right w:val="none" w:sz="0" w:space="0" w:color="auto"/>
      </w:divBdr>
    </w:div>
    <w:div w:id="613632724">
      <w:bodyDiv w:val="1"/>
      <w:marLeft w:val="0"/>
      <w:marRight w:val="0"/>
      <w:marTop w:val="0"/>
      <w:marBottom w:val="0"/>
      <w:divBdr>
        <w:top w:val="none" w:sz="0" w:space="0" w:color="auto"/>
        <w:left w:val="none" w:sz="0" w:space="0" w:color="auto"/>
        <w:bottom w:val="none" w:sz="0" w:space="0" w:color="auto"/>
        <w:right w:val="none" w:sz="0" w:space="0" w:color="auto"/>
      </w:divBdr>
    </w:div>
    <w:div w:id="654334493">
      <w:bodyDiv w:val="1"/>
      <w:marLeft w:val="0"/>
      <w:marRight w:val="0"/>
      <w:marTop w:val="0"/>
      <w:marBottom w:val="0"/>
      <w:divBdr>
        <w:top w:val="none" w:sz="0" w:space="0" w:color="auto"/>
        <w:left w:val="none" w:sz="0" w:space="0" w:color="auto"/>
        <w:bottom w:val="none" w:sz="0" w:space="0" w:color="auto"/>
        <w:right w:val="none" w:sz="0" w:space="0" w:color="auto"/>
      </w:divBdr>
    </w:div>
    <w:div w:id="669412276">
      <w:bodyDiv w:val="1"/>
      <w:marLeft w:val="0"/>
      <w:marRight w:val="0"/>
      <w:marTop w:val="0"/>
      <w:marBottom w:val="0"/>
      <w:divBdr>
        <w:top w:val="none" w:sz="0" w:space="0" w:color="auto"/>
        <w:left w:val="none" w:sz="0" w:space="0" w:color="auto"/>
        <w:bottom w:val="none" w:sz="0" w:space="0" w:color="auto"/>
        <w:right w:val="none" w:sz="0" w:space="0" w:color="auto"/>
      </w:divBdr>
    </w:div>
    <w:div w:id="704331833">
      <w:bodyDiv w:val="1"/>
      <w:marLeft w:val="0"/>
      <w:marRight w:val="0"/>
      <w:marTop w:val="0"/>
      <w:marBottom w:val="0"/>
      <w:divBdr>
        <w:top w:val="none" w:sz="0" w:space="0" w:color="auto"/>
        <w:left w:val="none" w:sz="0" w:space="0" w:color="auto"/>
        <w:bottom w:val="none" w:sz="0" w:space="0" w:color="auto"/>
        <w:right w:val="none" w:sz="0" w:space="0" w:color="auto"/>
      </w:divBdr>
    </w:div>
    <w:div w:id="742946465">
      <w:bodyDiv w:val="1"/>
      <w:marLeft w:val="0"/>
      <w:marRight w:val="0"/>
      <w:marTop w:val="0"/>
      <w:marBottom w:val="0"/>
      <w:divBdr>
        <w:top w:val="none" w:sz="0" w:space="0" w:color="auto"/>
        <w:left w:val="none" w:sz="0" w:space="0" w:color="auto"/>
        <w:bottom w:val="none" w:sz="0" w:space="0" w:color="auto"/>
        <w:right w:val="none" w:sz="0" w:space="0" w:color="auto"/>
      </w:divBdr>
    </w:div>
    <w:div w:id="754015794">
      <w:bodyDiv w:val="1"/>
      <w:marLeft w:val="0"/>
      <w:marRight w:val="0"/>
      <w:marTop w:val="0"/>
      <w:marBottom w:val="0"/>
      <w:divBdr>
        <w:top w:val="none" w:sz="0" w:space="0" w:color="auto"/>
        <w:left w:val="none" w:sz="0" w:space="0" w:color="auto"/>
        <w:bottom w:val="none" w:sz="0" w:space="0" w:color="auto"/>
        <w:right w:val="none" w:sz="0" w:space="0" w:color="auto"/>
      </w:divBdr>
    </w:div>
    <w:div w:id="773329657">
      <w:bodyDiv w:val="1"/>
      <w:marLeft w:val="0"/>
      <w:marRight w:val="0"/>
      <w:marTop w:val="0"/>
      <w:marBottom w:val="0"/>
      <w:divBdr>
        <w:top w:val="none" w:sz="0" w:space="0" w:color="auto"/>
        <w:left w:val="none" w:sz="0" w:space="0" w:color="auto"/>
        <w:bottom w:val="none" w:sz="0" w:space="0" w:color="auto"/>
        <w:right w:val="none" w:sz="0" w:space="0" w:color="auto"/>
      </w:divBdr>
    </w:div>
    <w:div w:id="832993909">
      <w:bodyDiv w:val="1"/>
      <w:marLeft w:val="0"/>
      <w:marRight w:val="0"/>
      <w:marTop w:val="0"/>
      <w:marBottom w:val="0"/>
      <w:divBdr>
        <w:top w:val="none" w:sz="0" w:space="0" w:color="auto"/>
        <w:left w:val="none" w:sz="0" w:space="0" w:color="auto"/>
        <w:bottom w:val="none" w:sz="0" w:space="0" w:color="auto"/>
        <w:right w:val="none" w:sz="0" w:space="0" w:color="auto"/>
      </w:divBdr>
    </w:div>
    <w:div w:id="840242735">
      <w:bodyDiv w:val="1"/>
      <w:marLeft w:val="0"/>
      <w:marRight w:val="0"/>
      <w:marTop w:val="0"/>
      <w:marBottom w:val="0"/>
      <w:divBdr>
        <w:top w:val="none" w:sz="0" w:space="0" w:color="auto"/>
        <w:left w:val="none" w:sz="0" w:space="0" w:color="auto"/>
        <w:bottom w:val="none" w:sz="0" w:space="0" w:color="auto"/>
        <w:right w:val="none" w:sz="0" w:space="0" w:color="auto"/>
      </w:divBdr>
    </w:div>
    <w:div w:id="849176786">
      <w:bodyDiv w:val="1"/>
      <w:marLeft w:val="0"/>
      <w:marRight w:val="0"/>
      <w:marTop w:val="0"/>
      <w:marBottom w:val="0"/>
      <w:divBdr>
        <w:top w:val="none" w:sz="0" w:space="0" w:color="auto"/>
        <w:left w:val="none" w:sz="0" w:space="0" w:color="auto"/>
        <w:bottom w:val="none" w:sz="0" w:space="0" w:color="auto"/>
        <w:right w:val="none" w:sz="0" w:space="0" w:color="auto"/>
      </w:divBdr>
    </w:div>
    <w:div w:id="902986711">
      <w:bodyDiv w:val="1"/>
      <w:marLeft w:val="0"/>
      <w:marRight w:val="0"/>
      <w:marTop w:val="0"/>
      <w:marBottom w:val="0"/>
      <w:divBdr>
        <w:top w:val="none" w:sz="0" w:space="0" w:color="auto"/>
        <w:left w:val="none" w:sz="0" w:space="0" w:color="auto"/>
        <w:bottom w:val="none" w:sz="0" w:space="0" w:color="auto"/>
        <w:right w:val="none" w:sz="0" w:space="0" w:color="auto"/>
      </w:divBdr>
    </w:div>
    <w:div w:id="928583700">
      <w:bodyDiv w:val="1"/>
      <w:marLeft w:val="0"/>
      <w:marRight w:val="0"/>
      <w:marTop w:val="0"/>
      <w:marBottom w:val="0"/>
      <w:divBdr>
        <w:top w:val="none" w:sz="0" w:space="0" w:color="auto"/>
        <w:left w:val="none" w:sz="0" w:space="0" w:color="auto"/>
        <w:bottom w:val="none" w:sz="0" w:space="0" w:color="auto"/>
        <w:right w:val="none" w:sz="0" w:space="0" w:color="auto"/>
      </w:divBdr>
    </w:div>
    <w:div w:id="964232826">
      <w:bodyDiv w:val="1"/>
      <w:marLeft w:val="0"/>
      <w:marRight w:val="0"/>
      <w:marTop w:val="0"/>
      <w:marBottom w:val="0"/>
      <w:divBdr>
        <w:top w:val="none" w:sz="0" w:space="0" w:color="auto"/>
        <w:left w:val="none" w:sz="0" w:space="0" w:color="auto"/>
        <w:bottom w:val="none" w:sz="0" w:space="0" w:color="auto"/>
        <w:right w:val="none" w:sz="0" w:space="0" w:color="auto"/>
      </w:divBdr>
    </w:div>
    <w:div w:id="1023941600">
      <w:bodyDiv w:val="1"/>
      <w:marLeft w:val="0"/>
      <w:marRight w:val="0"/>
      <w:marTop w:val="0"/>
      <w:marBottom w:val="0"/>
      <w:divBdr>
        <w:top w:val="none" w:sz="0" w:space="0" w:color="auto"/>
        <w:left w:val="none" w:sz="0" w:space="0" w:color="auto"/>
        <w:bottom w:val="none" w:sz="0" w:space="0" w:color="auto"/>
        <w:right w:val="none" w:sz="0" w:space="0" w:color="auto"/>
      </w:divBdr>
    </w:div>
    <w:div w:id="1045523812">
      <w:bodyDiv w:val="1"/>
      <w:marLeft w:val="0"/>
      <w:marRight w:val="0"/>
      <w:marTop w:val="0"/>
      <w:marBottom w:val="0"/>
      <w:divBdr>
        <w:top w:val="none" w:sz="0" w:space="0" w:color="auto"/>
        <w:left w:val="none" w:sz="0" w:space="0" w:color="auto"/>
        <w:bottom w:val="none" w:sz="0" w:space="0" w:color="auto"/>
        <w:right w:val="none" w:sz="0" w:space="0" w:color="auto"/>
      </w:divBdr>
    </w:div>
    <w:div w:id="1065882839">
      <w:bodyDiv w:val="1"/>
      <w:marLeft w:val="0"/>
      <w:marRight w:val="0"/>
      <w:marTop w:val="0"/>
      <w:marBottom w:val="0"/>
      <w:divBdr>
        <w:top w:val="none" w:sz="0" w:space="0" w:color="auto"/>
        <w:left w:val="none" w:sz="0" w:space="0" w:color="auto"/>
        <w:bottom w:val="none" w:sz="0" w:space="0" w:color="auto"/>
        <w:right w:val="none" w:sz="0" w:space="0" w:color="auto"/>
      </w:divBdr>
    </w:div>
    <w:div w:id="1116876814">
      <w:bodyDiv w:val="1"/>
      <w:marLeft w:val="0"/>
      <w:marRight w:val="0"/>
      <w:marTop w:val="0"/>
      <w:marBottom w:val="0"/>
      <w:divBdr>
        <w:top w:val="none" w:sz="0" w:space="0" w:color="auto"/>
        <w:left w:val="none" w:sz="0" w:space="0" w:color="auto"/>
        <w:bottom w:val="none" w:sz="0" w:space="0" w:color="auto"/>
        <w:right w:val="none" w:sz="0" w:space="0" w:color="auto"/>
      </w:divBdr>
    </w:div>
    <w:div w:id="1141654508">
      <w:bodyDiv w:val="1"/>
      <w:marLeft w:val="0"/>
      <w:marRight w:val="0"/>
      <w:marTop w:val="0"/>
      <w:marBottom w:val="0"/>
      <w:divBdr>
        <w:top w:val="none" w:sz="0" w:space="0" w:color="auto"/>
        <w:left w:val="none" w:sz="0" w:space="0" w:color="auto"/>
        <w:bottom w:val="none" w:sz="0" w:space="0" w:color="auto"/>
        <w:right w:val="none" w:sz="0" w:space="0" w:color="auto"/>
      </w:divBdr>
    </w:div>
    <w:div w:id="1141996008">
      <w:bodyDiv w:val="1"/>
      <w:marLeft w:val="0"/>
      <w:marRight w:val="0"/>
      <w:marTop w:val="0"/>
      <w:marBottom w:val="0"/>
      <w:divBdr>
        <w:top w:val="none" w:sz="0" w:space="0" w:color="auto"/>
        <w:left w:val="none" w:sz="0" w:space="0" w:color="auto"/>
        <w:bottom w:val="none" w:sz="0" w:space="0" w:color="auto"/>
        <w:right w:val="none" w:sz="0" w:space="0" w:color="auto"/>
      </w:divBdr>
    </w:div>
    <w:div w:id="1176113315">
      <w:bodyDiv w:val="1"/>
      <w:marLeft w:val="0"/>
      <w:marRight w:val="0"/>
      <w:marTop w:val="0"/>
      <w:marBottom w:val="0"/>
      <w:divBdr>
        <w:top w:val="none" w:sz="0" w:space="0" w:color="auto"/>
        <w:left w:val="none" w:sz="0" w:space="0" w:color="auto"/>
        <w:bottom w:val="none" w:sz="0" w:space="0" w:color="auto"/>
        <w:right w:val="none" w:sz="0" w:space="0" w:color="auto"/>
      </w:divBdr>
    </w:div>
    <w:div w:id="1205869218">
      <w:bodyDiv w:val="1"/>
      <w:marLeft w:val="0"/>
      <w:marRight w:val="0"/>
      <w:marTop w:val="0"/>
      <w:marBottom w:val="0"/>
      <w:divBdr>
        <w:top w:val="none" w:sz="0" w:space="0" w:color="auto"/>
        <w:left w:val="none" w:sz="0" w:space="0" w:color="auto"/>
        <w:bottom w:val="none" w:sz="0" w:space="0" w:color="auto"/>
        <w:right w:val="none" w:sz="0" w:space="0" w:color="auto"/>
      </w:divBdr>
    </w:div>
    <w:div w:id="1213883597">
      <w:bodyDiv w:val="1"/>
      <w:marLeft w:val="0"/>
      <w:marRight w:val="0"/>
      <w:marTop w:val="0"/>
      <w:marBottom w:val="0"/>
      <w:divBdr>
        <w:top w:val="none" w:sz="0" w:space="0" w:color="auto"/>
        <w:left w:val="none" w:sz="0" w:space="0" w:color="auto"/>
        <w:bottom w:val="none" w:sz="0" w:space="0" w:color="auto"/>
        <w:right w:val="none" w:sz="0" w:space="0" w:color="auto"/>
      </w:divBdr>
    </w:div>
    <w:div w:id="1236821717">
      <w:bodyDiv w:val="1"/>
      <w:marLeft w:val="0"/>
      <w:marRight w:val="0"/>
      <w:marTop w:val="0"/>
      <w:marBottom w:val="0"/>
      <w:divBdr>
        <w:top w:val="none" w:sz="0" w:space="0" w:color="auto"/>
        <w:left w:val="none" w:sz="0" w:space="0" w:color="auto"/>
        <w:bottom w:val="none" w:sz="0" w:space="0" w:color="auto"/>
        <w:right w:val="none" w:sz="0" w:space="0" w:color="auto"/>
      </w:divBdr>
    </w:div>
    <w:div w:id="1270435357">
      <w:bodyDiv w:val="1"/>
      <w:marLeft w:val="0"/>
      <w:marRight w:val="0"/>
      <w:marTop w:val="0"/>
      <w:marBottom w:val="0"/>
      <w:divBdr>
        <w:top w:val="none" w:sz="0" w:space="0" w:color="auto"/>
        <w:left w:val="none" w:sz="0" w:space="0" w:color="auto"/>
        <w:bottom w:val="none" w:sz="0" w:space="0" w:color="auto"/>
        <w:right w:val="none" w:sz="0" w:space="0" w:color="auto"/>
      </w:divBdr>
    </w:div>
    <w:div w:id="1301884495">
      <w:bodyDiv w:val="1"/>
      <w:marLeft w:val="0"/>
      <w:marRight w:val="0"/>
      <w:marTop w:val="0"/>
      <w:marBottom w:val="0"/>
      <w:divBdr>
        <w:top w:val="none" w:sz="0" w:space="0" w:color="auto"/>
        <w:left w:val="none" w:sz="0" w:space="0" w:color="auto"/>
        <w:bottom w:val="none" w:sz="0" w:space="0" w:color="auto"/>
        <w:right w:val="none" w:sz="0" w:space="0" w:color="auto"/>
      </w:divBdr>
    </w:div>
    <w:div w:id="1304459314">
      <w:bodyDiv w:val="1"/>
      <w:marLeft w:val="0"/>
      <w:marRight w:val="0"/>
      <w:marTop w:val="0"/>
      <w:marBottom w:val="0"/>
      <w:divBdr>
        <w:top w:val="none" w:sz="0" w:space="0" w:color="auto"/>
        <w:left w:val="none" w:sz="0" w:space="0" w:color="auto"/>
        <w:bottom w:val="none" w:sz="0" w:space="0" w:color="auto"/>
        <w:right w:val="none" w:sz="0" w:space="0" w:color="auto"/>
      </w:divBdr>
    </w:div>
    <w:div w:id="1319505393">
      <w:bodyDiv w:val="1"/>
      <w:marLeft w:val="0"/>
      <w:marRight w:val="0"/>
      <w:marTop w:val="0"/>
      <w:marBottom w:val="0"/>
      <w:divBdr>
        <w:top w:val="none" w:sz="0" w:space="0" w:color="auto"/>
        <w:left w:val="none" w:sz="0" w:space="0" w:color="auto"/>
        <w:bottom w:val="none" w:sz="0" w:space="0" w:color="auto"/>
        <w:right w:val="none" w:sz="0" w:space="0" w:color="auto"/>
      </w:divBdr>
    </w:div>
    <w:div w:id="1350837620">
      <w:bodyDiv w:val="1"/>
      <w:marLeft w:val="0"/>
      <w:marRight w:val="0"/>
      <w:marTop w:val="0"/>
      <w:marBottom w:val="0"/>
      <w:divBdr>
        <w:top w:val="none" w:sz="0" w:space="0" w:color="auto"/>
        <w:left w:val="none" w:sz="0" w:space="0" w:color="auto"/>
        <w:bottom w:val="none" w:sz="0" w:space="0" w:color="auto"/>
        <w:right w:val="none" w:sz="0" w:space="0" w:color="auto"/>
      </w:divBdr>
    </w:div>
    <w:div w:id="1351682901">
      <w:bodyDiv w:val="1"/>
      <w:marLeft w:val="0"/>
      <w:marRight w:val="0"/>
      <w:marTop w:val="0"/>
      <w:marBottom w:val="0"/>
      <w:divBdr>
        <w:top w:val="none" w:sz="0" w:space="0" w:color="auto"/>
        <w:left w:val="none" w:sz="0" w:space="0" w:color="auto"/>
        <w:bottom w:val="none" w:sz="0" w:space="0" w:color="auto"/>
        <w:right w:val="none" w:sz="0" w:space="0" w:color="auto"/>
      </w:divBdr>
    </w:div>
    <w:div w:id="1407923883">
      <w:bodyDiv w:val="1"/>
      <w:marLeft w:val="0"/>
      <w:marRight w:val="0"/>
      <w:marTop w:val="0"/>
      <w:marBottom w:val="0"/>
      <w:divBdr>
        <w:top w:val="none" w:sz="0" w:space="0" w:color="auto"/>
        <w:left w:val="none" w:sz="0" w:space="0" w:color="auto"/>
        <w:bottom w:val="none" w:sz="0" w:space="0" w:color="auto"/>
        <w:right w:val="none" w:sz="0" w:space="0" w:color="auto"/>
      </w:divBdr>
    </w:div>
    <w:div w:id="1411735105">
      <w:bodyDiv w:val="1"/>
      <w:marLeft w:val="0"/>
      <w:marRight w:val="0"/>
      <w:marTop w:val="0"/>
      <w:marBottom w:val="0"/>
      <w:divBdr>
        <w:top w:val="none" w:sz="0" w:space="0" w:color="auto"/>
        <w:left w:val="none" w:sz="0" w:space="0" w:color="auto"/>
        <w:bottom w:val="none" w:sz="0" w:space="0" w:color="auto"/>
        <w:right w:val="none" w:sz="0" w:space="0" w:color="auto"/>
      </w:divBdr>
    </w:div>
    <w:div w:id="1459714179">
      <w:bodyDiv w:val="1"/>
      <w:marLeft w:val="0"/>
      <w:marRight w:val="0"/>
      <w:marTop w:val="0"/>
      <w:marBottom w:val="0"/>
      <w:divBdr>
        <w:top w:val="none" w:sz="0" w:space="0" w:color="auto"/>
        <w:left w:val="none" w:sz="0" w:space="0" w:color="auto"/>
        <w:bottom w:val="none" w:sz="0" w:space="0" w:color="auto"/>
        <w:right w:val="none" w:sz="0" w:space="0" w:color="auto"/>
      </w:divBdr>
    </w:div>
    <w:div w:id="1559896600">
      <w:bodyDiv w:val="1"/>
      <w:marLeft w:val="0"/>
      <w:marRight w:val="0"/>
      <w:marTop w:val="0"/>
      <w:marBottom w:val="0"/>
      <w:divBdr>
        <w:top w:val="none" w:sz="0" w:space="0" w:color="auto"/>
        <w:left w:val="none" w:sz="0" w:space="0" w:color="auto"/>
        <w:bottom w:val="none" w:sz="0" w:space="0" w:color="auto"/>
        <w:right w:val="none" w:sz="0" w:space="0" w:color="auto"/>
      </w:divBdr>
    </w:div>
    <w:div w:id="1561284154">
      <w:bodyDiv w:val="1"/>
      <w:marLeft w:val="0"/>
      <w:marRight w:val="0"/>
      <w:marTop w:val="0"/>
      <w:marBottom w:val="0"/>
      <w:divBdr>
        <w:top w:val="none" w:sz="0" w:space="0" w:color="auto"/>
        <w:left w:val="none" w:sz="0" w:space="0" w:color="auto"/>
        <w:bottom w:val="none" w:sz="0" w:space="0" w:color="auto"/>
        <w:right w:val="none" w:sz="0" w:space="0" w:color="auto"/>
      </w:divBdr>
    </w:div>
    <w:div w:id="1610308651">
      <w:bodyDiv w:val="1"/>
      <w:marLeft w:val="0"/>
      <w:marRight w:val="0"/>
      <w:marTop w:val="0"/>
      <w:marBottom w:val="0"/>
      <w:divBdr>
        <w:top w:val="none" w:sz="0" w:space="0" w:color="auto"/>
        <w:left w:val="none" w:sz="0" w:space="0" w:color="auto"/>
        <w:bottom w:val="none" w:sz="0" w:space="0" w:color="auto"/>
        <w:right w:val="none" w:sz="0" w:space="0" w:color="auto"/>
      </w:divBdr>
    </w:div>
    <w:div w:id="1699240248">
      <w:bodyDiv w:val="1"/>
      <w:marLeft w:val="0"/>
      <w:marRight w:val="0"/>
      <w:marTop w:val="0"/>
      <w:marBottom w:val="0"/>
      <w:divBdr>
        <w:top w:val="none" w:sz="0" w:space="0" w:color="auto"/>
        <w:left w:val="none" w:sz="0" w:space="0" w:color="auto"/>
        <w:bottom w:val="none" w:sz="0" w:space="0" w:color="auto"/>
        <w:right w:val="none" w:sz="0" w:space="0" w:color="auto"/>
      </w:divBdr>
    </w:div>
    <w:div w:id="1743213862">
      <w:bodyDiv w:val="1"/>
      <w:marLeft w:val="0"/>
      <w:marRight w:val="0"/>
      <w:marTop w:val="0"/>
      <w:marBottom w:val="0"/>
      <w:divBdr>
        <w:top w:val="none" w:sz="0" w:space="0" w:color="auto"/>
        <w:left w:val="none" w:sz="0" w:space="0" w:color="auto"/>
        <w:bottom w:val="none" w:sz="0" w:space="0" w:color="auto"/>
        <w:right w:val="none" w:sz="0" w:space="0" w:color="auto"/>
      </w:divBdr>
    </w:div>
    <w:div w:id="1762991769">
      <w:bodyDiv w:val="1"/>
      <w:marLeft w:val="0"/>
      <w:marRight w:val="0"/>
      <w:marTop w:val="0"/>
      <w:marBottom w:val="0"/>
      <w:divBdr>
        <w:top w:val="none" w:sz="0" w:space="0" w:color="auto"/>
        <w:left w:val="none" w:sz="0" w:space="0" w:color="auto"/>
        <w:bottom w:val="none" w:sz="0" w:space="0" w:color="auto"/>
        <w:right w:val="none" w:sz="0" w:space="0" w:color="auto"/>
      </w:divBdr>
    </w:div>
    <w:div w:id="1833251155">
      <w:bodyDiv w:val="1"/>
      <w:marLeft w:val="0"/>
      <w:marRight w:val="0"/>
      <w:marTop w:val="0"/>
      <w:marBottom w:val="0"/>
      <w:divBdr>
        <w:top w:val="none" w:sz="0" w:space="0" w:color="auto"/>
        <w:left w:val="none" w:sz="0" w:space="0" w:color="auto"/>
        <w:bottom w:val="none" w:sz="0" w:space="0" w:color="auto"/>
        <w:right w:val="none" w:sz="0" w:space="0" w:color="auto"/>
      </w:divBdr>
    </w:div>
    <w:div w:id="1837575244">
      <w:bodyDiv w:val="1"/>
      <w:marLeft w:val="0"/>
      <w:marRight w:val="0"/>
      <w:marTop w:val="0"/>
      <w:marBottom w:val="0"/>
      <w:divBdr>
        <w:top w:val="none" w:sz="0" w:space="0" w:color="auto"/>
        <w:left w:val="none" w:sz="0" w:space="0" w:color="auto"/>
        <w:bottom w:val="none" w:sz="0" w:space="0" w:color="auto"/>
        <w:right w:val="none" w:sz="0" w:space="0" w:color="auto"/>
      </w:divBdr>
    </w:div>
    <w:div w:id="1951276844">
      <w:bodyDiv w:val="1"/>
      <w:marLeft w:val="0"/>
      <w:marRight w:val="0"/>
      <w:marTop w:val="0"/>
      <w:marBottom w:val="0"/>
      <w:divBdr>
        <w:top w:val="none" w:sz="0" w:space="0" w:color="auto"/>
        <w:left w:val="none" w:sz="0" w:space="0" w:color="auto"/>
        <w:bottom w:val="none" w:sz="0" w:space="0" w:color="auto"/>
        <w:right w:val="none" w:sz="0" w:space="0" w:color="auto"/>
      </w:divBdr>
    </w:div>
    <w:div w:id="1959414869">
      <w:bodyDiv w:val="1"/>
      <w:marLeft w:val="0"/>
      <w:marRight w:val="0"/>
      <w:marTop w:val="0"/>
      <w:marBottom w:val="0"/>
      <w:divBdr>
        <w:top w:val="none" w:sz="0" w:space="0" w:color="auto"/>
        <w:left w:val="none" w:sz="0" w:space="0" w:color="auto"/>
        <w:bottom w:val="none" w:sz="0" w:space="0" w:color="auto"/>
        <w:right w:val="none" w:sz="0" w:space="0" w:color="auto"/>
      </w:divBdr>
    </w:div>
    <w:div w:id="1979914187">
      <w:bodyDiv w:val="1"/>
      <w:marLeft w:val="0"/>
      <w:marRight w:val="0"/>
      <w:marTop w:val="0"/>
      <w:marBottom w:val="0"/>
      <w:divBdr>
        <w:top w:val="none" w:sz="0" w:space="0" w:color="auto"/>
        <w:left w:val="none" w:sz="0" w:space="0" w:color="auto"/>
        <w:bottom w:val="none" w:sz="0" w:space="0" w:color="auto"/>
        <w:right w:val="none" w:sz="0" w:space="0" w:color="auto"/>
      </w:divBdr>
    </w:div>
    <w:div w:id="2044474277">
      <w:bodyDiv w:val="1"/>
      <w:marLeft w:val="0"/>
      <w:marRight w:val="0"/>
      <w:marTop w:val="0"/>
      <w:marBottom w:val="0"/>
      <w:divBdr>
        <w:top w:val="none" w:sz="0" w:space="0" w:color="auto"/>
        <w:left w:val="none" w:sz="0" w:space="0" w:color="auto"/>
        <w:bottom w:val="none" w:sz="0" w:space="0" w:color="auto"/>
        <w:right w:val="none" w:sz="0" w:space="0" w:color="auto"/>
      </w:divBdr>
    </w:div>
    <w:div w:id="2069914878">
      <w:bodyDiv w:val="1"/>
      <w:marLeft w:val="0"/>
      <w:marRight w:val="0"/>
      <w:marTop w:val="0"/>
      <w:marBottom w:val="0"/>
      <w:divBdr>
        <w:top w:val="none" w:sz="0" w:space="0" w:color="auto"/>
        <w:left w:val="none" w:sz="0" w:space="0" w:color="auto"/>
        <w:bottom w:val="none" w:sz="0" w:space="0" w:color="auto"/>
        <w:right w:val="none" w:sz="0" w:space="0" w:color="auto"/>
      </w:divBdr>
    </w:div>
    <w:div w:id="21063439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715FE6-A595-4F44-B155-9762F6BE6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9</Pages>
  <Words>1256</Words>
  <Characters>7164</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YONG JIN HANG</dc:creator>
  <cp:keywords/>
  <dc:description/>
  <cp:lastModifiedBy>YONG JIN HANG</cp:lastModifiedBy>
  <cp:revision>2</cp:revision>
  <dcterms:created xsi:type="dcterms:W3CDTF">2025-07-02T03:50:00Z</dcterms:created>
  <dcterms:modified xsi:type="dcterms:W3CDTF">2025-07-02T06:59:00Z</dcterms:modified>
</cp:coreProperties>
</file>