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sz w:val="28"/>
          <w:szCs w:val="28"/>
        </w:rPr>
        <w:drawing>
          <wp:inline distB="114300" distT="114300" distL="114300" distR="114300">
            <wp:extent cx="1319213" cy="4416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9213" cy="4416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cxeqlk7vf7w3" w:id="0"/>
      <w:bookmarkEnd w:id="0"/>
      <w:r w:rsidDel="00000000" w:rsidR="00000000" w:rsidRPr="00000000">
        <w:rPr>
          <w:rtl w:val="0"/>
        </w:rPr>
        <w:t xml:space="preserve">Behavioral Critique and Pairing</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is it?</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weekly Pathrise behavioral critiques is a support event to get expert feedback on the most common behavioral questions you’ll see at technology companies. We then have an optional </w:t>
      </w:r>
      <w:hyperlink r:id="rId7">
        <w:r w:rsidDel="00000000" w:rsidR="00000000" w:rsidRPr="00000000">
          <w:rPr>
            <w:color w:val="1155cc"/>
            <w:sz w:val="24"/>
            <w:szCs w:val="24"/>
            <w:u w:val="single"/>
            <w:rtl w:val="0"/>
          </w:rPr>
          <w:t xml:space="preserve">pairing session</w:t>
        </w:r>
      </w:hyperlink>
      <w:r w:rsidDel="00000000" w:rsidR="00000000" w:rsidRPr="00000000">
        <w:rPr>
          <w:sz w:val="24"/>
          <w:szCs w:val="24"/>
          <w:rtl w:val="0"/>
        </w:rPr>
        <w:t xml:space="preserve"> in the end.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Why?</w:t>
      </w:r>
    </w:p>
    <w:p w:rsidR="00000000" w:rsidDel="00000000" w:rsidP="00000000" w:rsidRDefault="00000000" w:rsidRPr="00000000" w14:paraId="00000007">
      <w:pPr>
        <w:rPr>
          <w:sz w:val="24"/>
          <w:szCs w:val="24"/>
        </w:rPr>
      </w:pPr>
      <w:r w:rsidDel="00000000" w:rsidR="00000000" w:rsidRPr="00000000">
        <w:rPr>
          <w:sz w:val="24"/>
          <w:szCs w:val="24"/>
          <w:rtl w:val="0"/>
        </w:rPr>
        <w:t xml:space="preserve">One of the best ways to get better behaviorally is actually getting in-person feedback, especially from the perspective of a recruiter or hiring manager. You’ll be able to listen in on other riser’s answers and learn about the things they do well and can improve on. You’ll have the opportunity to present as well which is highly encouraged!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0A">
      <w:pPr>
        <w:rPr>
          <w:sz w:val="24"/>
          <w:szCs w:val="24"/>
        </w:rPr>
      </w:pPr>
      <w:r w:rsidDel="00000000" w:rsidR="00000000" w:rsidRPr="00000000">
        <w:rPr>
          <w:sz w:val="24"/>
          <w:szCs w:val="24"/>
          <w:rtl w:val="0"/>
        </w:rPr>
        <w:t xml:space="preserve">Near the end of the critique, we will talk about key takeaways and frameworks for the question so you always have a strategy to be structured in real interviews.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hVRUQNZ0h4OKlyo6IyNuGViii5IddnJ1ehDKZfWoTF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