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color w:val="000000" w:themeColor="text1"/>
          <w:sz w:val="32"/>
          <w:szCs w:val="32"/>
        </w:rPr>
      </w:pPr>
      <w:bookmarkStart w:id="0" w:name="OLE_LINK35"/>
      <w:bookmarkStart w:id="1" w:name="OLE_LINK34"/>
      <w:r>
        <w:rPr>
          <w:rFonts w:hint="eastAsia" w:asciiTheme="minorEastAsia" w:hAnsiTheme="minorEastAsia" w:eastAsiaTheme="minorEastAsia" w:cstheme="minorEastAsia"/>
          <w:color w:val="000000" w:themeColor="text1"/>
          <w:sz w:val="32"/>
          <w:szCs w:val="32"/>
        </w:rPr>
        <w:t>优达学城数据分析师纳米学位</w:t>
      </w:r>
    </w:p>
    <w:p>
      <w:pPr>
        <w:jc w:val="center"/>
        <w:outlineLvl w:val="0"/>
        <w:rPr>
          <w:rFonts w:hint="eastAsia" w:asciiTheme="minorEastAsia" w:hAnsiTheme="minorEastAsia" w:eastAsiaTheme="minorEastAsia" w:cstheme="minorEastAsia"/>
          <w:color w:val="000000" w:themeColor="text1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32"/>
          <w:szCs w:val="32"/>
        </w:rPr>
        <w:t>A/B 测试项目</w:t>
      </w:r>
    </w:p>
    <w:bookmarkEnd w:id="0"/>
    <w:bookmarkEnd w:id="1"/>
    <w:p>
      <w:pPr>
        <w:rPr>
          <w:rFonts w:hint="eastAsia" w:asciiTheme="minorEastAsia" w:hAnsiTheme="minorEastAsia" w:eastAsiaTheme="minorEastAsia" w:cstheme="minorEastAsia"/>
          <w:color w:val="C0000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C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4"/>
          <w:szCs w:val="24"/>
        </w:rPr>
        <w:t>试验设计</w:t>
      </w:r>
    </w:p>
    <w:p>
      <w:pP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  <w:t>指标选择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不变指标如下：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Number of cookies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试验不影响登录网站的cookie数量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Number of clicks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首页未改变，点击发生在试验改变部分的前面。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Click-through-probalility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Number of cookies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Number of clicks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不变，点击概率也不会改变。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评估指标如下：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Gross conversion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因试验改变的部分是如果学生能投入的时间小于每周5小时，则弹出消息说明需要更多的投入时间，并建议访问免费的课程资料。这个改变会影响到总的转化率，因此可以作为评估指标。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期望结果是减少，因期望能投入的时间小于每周5小时学生去浏览免费的课程资料，报名参加免费试用的用户id的数量会减少，而总的点击“开始免费试用”按钮的唯一 cookie的数量不变。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Retention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因试验的改变期望能投入的时间小于每周5小时学生去浏览免费的课程资料，会影响留存率，因此可以作为评估指标。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期望结果是增加，因期望能投入的时间小于每周5小时学生去浏览免费的课程资料，完成登录的用户id的数量会减少，而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期望最终通过免费试学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并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最终完成课程的学生数量不变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所以结果是增加。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Net conversion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需要验证试验是否会影响到净转化率，因此可以作为评估指标。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期望结果是不变。根据试验预期，付费用户不变，点击“开始免费试学”按钮的唯一cookie数量不变，因此结果不变。</w:t>
      </w:r>
    </w:p>
    <w:p>
      <w:pP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用户id数量：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它发生于试验之后，会受到试验的影响，因此它是一个ok的评估度量。但由于实验组和对照组的cookie数量不一定相同，也就是说两组中用户ID数量不同可能是由于实验的影响，也可能是由于两组cookie的不同。所以使用用户ID数量的区别不能够很好的评估试验的效果。在一个比例化的评估度量（总转化率）存在的情况下，我们可以不选择用户ID的数量作为评估度量。</w:t>
      </w:r>
    </w:p>
    <w:p>
      <w:pP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  <w:t>测量标准偏差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对于每个评估指标，说明你是否认为分析估计与经验变异是类似还是不同（如果不同，在时间允许的情况下将有必要进行经验估计）。简要说明每个情况的理由。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Gross conversion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0.0202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 = 0.20625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N= 5000*0.08 = 400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ard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dev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iation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= sqrt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0.20625 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1-0.20625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/ 400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= 0.0202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Gross conversion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是以cookie数量作为分母，也是试验的转移单位。分析单位等于转移单位，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表明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分析估计与经验变异类似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Retention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0.0549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 = 0.53，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N= 5000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0.08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0.20625 = 82.5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ard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dev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iation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=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sqrt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0.53 *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1-0. 53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 82.5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= 0.0549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Retention是以“登录用户数”为分母，与转移单位cookie不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分析单位和转移单位不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相等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，所以分析估计与经验变异不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Net conversion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:  0.0156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 = 0.1093125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N= 5000*0.08 = 400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ard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dev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iation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=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sqrt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0.1093125 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1-0.1093125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 400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= 0.0156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Net conversion是以cookie数量作为分母，也是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试验的转移单位。分析单位等于转移单位，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表明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分析估计与经验变异类似；</w:t>
      </w:r>
    </w:p>
    <w:p>
      <w:pP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  <w:t>规模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样本数量和功效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不使用Bonferroni校正；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通过在线计算器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http://www.evanmiller.org/ab-testing/sample-size.html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计算：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Gross conversion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: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645875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aseline conversion rate:20.625%,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Minimum detectable effect:1%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 Sample size: 25835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实验组页面浏览量：25835/0.08 =32293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7.5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总页面浏览量：32293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7.5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* 2 = 645875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Retention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baseline conversion rate:53%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Minimum detectable effect:1%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, Sample size: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39115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实验组页面浏览量：39115/0.20625/0.08 =2370606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总页面浏览量：2370606 * 2 = 4741212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Net conversion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: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baseline conversion rate: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10.93125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%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Minimum detectable effect: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0.75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%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, Sample size: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27413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实验组页面浏览量：27413/0.08 =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342662.5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总页面浏览量：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342662.5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* 2 = 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85325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所以，取其中的最大值，为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4741212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持续时间和暴光比例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Number of pageviews: 由于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4741212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太大，这里选择小一点的总转化率需要的浏览量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85325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风险分析：该试验并没有太大的风险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即使学生每周学不到五小时，他们只是被页面的变更提醒引导到了另外的一个页面，如果今后有需要学生仍然可以进入免费试学、登录并继续完成课程，不会因此而影响用户使用网站的习惯；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没有在页面展示上有过大的改动，不会对用户产生感情上的冲击，用户也不需要花长时间去适应页面的改变；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该试验没有关于数据库及后台的改变，不用担心数据的丢失及由于后台的失误导致网页崩溃、用户无法访问网页等大问题；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此试验也不会对用户的个人信息安全造成风险，因为不论网页是否增加了提醒，用户在确认参加免费试学时都得输入信用卡信息，而很明显系统一定会保护用户的个人信息；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该试验同样也没有道德上的风险。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Fraction of traffic exposed: 选择0.8。因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经过上面的风险分析，该试验并没有太大的风险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。考虑到实验周期，选择0.8。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Length of experiment: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85325/(40000*0.8) = 21.42，取整为22天。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试验分析</w:t>
      </w:r>
      <w:bookmarkStart w:id="2" w:name="OLE_LINK77"/>
      <w:bookmarkStart w:id="3" w:name="OLE_LINK76"/>
    </w:p>
    <w:p>
      <w:pP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olor w:val="DD4B39"/>
          <w:sz w:val="21"/>
          <w:szCs w:val="21"/>
          <w:shd w:val="clear" w:color="auto" w:fill="FFFFFF"/>
        </w:rPr>
        <w:t>合理性检查</w:t>
      </w:r>
    </w:p>
    <w:bookmarkEnd w:id="2"/>
    <w:bookmarkEnd w:id="3"/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对于每个不变指标，对你在95%置信区间下期望观察到的值、实际观察的值及指标是否通过合理性检查给出结论。（这些应是来自“合理性检查”小测试中的答案）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对于任何未通过的合理性检查，根据每日数据解释你觉得最有可能的原因。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在所有合理性检查通过前，不要开始其他分析工作。</w:t>
      </w:r>
    </w:p>
    <w:p>
      <w:pP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</w:pPr>
      <w:bookmarkStart w:id="4" w:name="OLE_LINK80"/>
      <w:bookmarkStart w:id="5" w:name="OLE_LINK81"/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Number of cookies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控制组Pageviews总量：345543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实验组Pageviews总量：344660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Pageviews总量：345543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344660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690203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Cookie分布概率：0.5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 = sqrt(0.5*(1-0.5)/690203) = 0.0006018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 = SE * 1.96 = 0.001179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置信区间=[ 0.5-m, 0.5+m] = [0.4988, 0.5012]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观察值 = 345543/ 690203 = 0.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5006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因此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通过合理性检查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Number of clicks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控制组clicks总量：28378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实验组clicks总量：28325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clicks总量：28378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28325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56703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Cookie分布概率：0.5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 = sqrt(0.5*(1-0.5)/( 28378 +28325 )) = 0.0021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 = SE * 1.96 = 0.0041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置信区间=[ 0.5-m, 0.5+m] = [0.4959, 0.5041]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观察值 = 28378 / 56703 = 0.5005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因此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通过合理性检查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Click-through-probalility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: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控制组概率：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28378/345543 =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0.0821258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 = sqrt( 0.0821258 * (1-0.0821258) / 344660 ) = 0.000468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 = SE * 1.96 = 0.00092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置信区间=[ 0.0821258-m, 0.0821258+m] = [0.0812, 0.0830]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观察值 =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28325/344660 =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0.082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</w:t>
      </w:r>
    </w:p>
    <w:p>
      <w:pPr>
        <w:ind w:leftChars="200"/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因此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通过合理性检查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  <w:t>结果分析</w:t>
      </w:r>
      <w:bookmarkStart w:id="6" w:name="OLE_LINK89"/>
      <w:bookmarkStart w:id="7" w:name="OLE_LINK88"/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效应大小检验</w:t>
      </w:r>
      <w:bookmarkEnd w:id="4"/>
      <w:bookmarkEnd w:id="5"/>
      <w:bookmarkEnd w:id="6"/>
      <w:bookmarkEnd w:id="7"/>
    </w:p>
    <w:p>
      <w:pPr>
        <w:rPr>
          <w:rFonts w:hint="eastAsia" w:asciiTheme="minorEastAsia" w:hAnsiTheme="minorEastAsia" w:eastAsiaTheme="minorEastAsia" w:cstheme="minorEastAsia"/>
          <w:color w:val="0070C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70C0"/>
          <w:sz w:val="21"/>
          <w:szCs w:val="21"/>
        </w:rPr>
        <w:t>对于每个评估指标，对试验和对照组之间的差异给出 95% 置信区间。说明每个指标是否具有统计和实际显著性。（这些应是来自“效应大小检验”小测试的答案。）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0070C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使用Bonferroni校正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bookmarkStart w:id="8" w:name="OLE_LINK86"/>
      <w:bookmarkStart w:id="9" w:name="OLE_LINK87"/>
      <w:r>
        <w:rPr>
          <w:rFonts w:hint="eastAsia" w:asciiTheme="minorEastAsia" w:hAnsiTheme="minorEastAsia" w:eastAsiaTheme="minorEastAsia" w:cstheme="minorEastAsia"/>
          <w:sz w:val="21"/>
          <w:szCs w:val="21"/>
        </w:rPr>
        <w:t>Gross conversion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控制组Clicks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17293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实验组Clicks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17260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控制组Enrolment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3785 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实验组Enrolment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3423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控制组Gross conversion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0.2189 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实验组Gross conversion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0.1983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总的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Probability=（3785+3423）/ (17293+17260) = 0.2086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 = sqrt(0.2086 * (1-0.2086) / (1/17293 + 1/17260 )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= 0.004372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 = SE * 1.96 = 0.00856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9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 = 3423/17260 - 3785/17293 = -0.02055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置信区间=[ -0.02055-m, -0.02055+m] = [ -0.0291, -0.0120 ]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置信区间不包括0，具有统计显著性；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置信区间不包含d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min，具有实际显著性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Net conversion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控制组Clicks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17293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实验组Clicks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17260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控制组Payment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2033 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实验组Payment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1945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控制组Gross conversion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0.1176 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实验组Gross conversion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0.1127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总的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Probability=（2033+1945）/ (17293+17260) = 0.1151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 = sqrt( 0.1151 * (1 - 0.1151) / (1/17293 + 1/17260) = 0.003434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 = SE * 1.96 = 0.006731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 = 1945/17260 - 2033/17293 = -0.004874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置信区间=[ -0.004874-m, -0.004874+m] = [ -0.01160, 0.001857 ]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置信区间包括0，不具有统计显著性；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置信区间包含d_min（+/- 0.0075），不具有实际显著性；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符号检验</w:t>
      </w:r>
      <w:bookmarkEnd w:id="8"/>
      <w:bookmarkEnd w:id="9"/>
    </w:p>
    <w:p>
      <w:pPr>
        <w:rPr>
          <w:rFonts w:hint="eastAsia" w:asciiTheme="minorEastAsia" w:hAnsiTheme="minorEastAsia" w:eastAsiaTheme="minorEastAsia" w:cstheme="minorEastAsia"/>
          <w:color w:val="0070C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70C0"/>
          <w:sz w:val="21"/>
          <w:szCs w:val="21"/>
        </w:rPr>
        <w:t>对于每个评估指标，使用每日数据进行符号检验，然后报告符号检验的 p 值以及结果是否具有统计显著性。（这些应是“符号检验”小测试中的答案。）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使用Bonferroni校正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通过在线计算器计算https://www.graphpad.com/quickcalcs/binomial1.cfm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Gross conversion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成功数量：4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试验次数：23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概率：0.5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双尾P值：0.0026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双尾P值0.0026 小于 alpha 水平0.025，具有统计显著性；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Net conversion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成功数量：10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试验次数：23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概率：0.5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双尾P值：0.6776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双尾P值0.6776 大于 alpha 水平0.025，不具有统计显著性；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汇总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说明你是否使用了 Bonferroni 校正，并解释原因。若效应大小假设检验和符号检验之间存在任何差异，描述差异并说明你认为导致差异的原因是什么。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使用Bonferroni校正，因本试验中的Gross conversion和Net conversion不是独立的，使用会使得实验结果过于保守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  <w:t>建议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提供建议并简要说明你的理由。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不建议启动试验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因为Gross conversion具有统计和实际显著性，且为负，说明试验会减少完成登录并报名参加免费试用的学生数量。</w:t>
      </w:r>
    </w:p>
    <w:p>
      <w:pP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  <w:t>后续试验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对你会开展的后续试验进行概括说明，你的假设会是什么，你将</w:t>
      </w:r>
      <w:bookmarkStart w:id="10" w:name="OLE_LINK94"/>
      <w:bookmarkStart w:id="11" w:name="OLE_LINK95"/>
      <w:r>
        <w:rPr>
          <w:rFonts w:hint="eastAsia" w:asciiTheme="minorEastAsia" w:hAnsiTheme="minorEastAsia" w:eastAsiaTheme="minorEastAsia" w:cstheme="minorEastAsia"/>
          <w:sz w:val="21"/>
          <w:szCs w:val="21"/>
        </w:rPr>
        <w:t>测量哪些指标</w:t>
      </w:r>
      <w:bookmarkEnd w:id="10"/>
      <w:bookmarkEnd w:id="11"/>
      <w:r>
        <w:rPr>
          <w:rFonts w:hint="eastAsia" w:asciiTheme="minorEastAsia" w:hAnsiTheme="minorEastAsia" w:eastAsiaTheme="minorEastAsia" w:cstheme="minorEastAsia"/>
          <w:sz w:val="21"/>
          <w:szCs w:val="21"/>
        </w:rPr>
        <w:t>，你的转移单位将是什么，以及做出这些选择的理由。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为了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减少同学提前终止学习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可在鼓励同学参加一对一辅导。在课程页面增加与导师对话的按钮，当同学开始免费课程时，系统就自动为每个同学分配一个导师，同学可在课程页面与导师对话，咨询问题或接受一对一辅导。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假设：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假设增加该功能后，会减少提前终止学习的同学，增加留存率。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度量选择：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不变度量：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 of cookies：试验不影响登录网站的cookie数量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评估度量：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留存率：试验会减少提前终止学习的同学，让更多的同学完成免费课程并参加付费课程，留存率是很好的评估指标。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转移单位：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user id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  <w:bookmarkStart w:id="12" w:name="_GoBack"/>
      <w:bookmarkEnd w:id="12"/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此测试发生在用户登录后，会记录用户的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user id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user id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是合适的转移单位。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优达学城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2016年9月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990681"/>
    <w:multiLevelType w:val="multilevel"/>
    <w:tmpl w:val="CD9906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FADA205"/>
    <w:multiLevelType w:val="multilevel"/>
    <w:tmpl w:val="DFADA2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3375E86"/>
    <w:multiLevelType w:val="multilevel"/>
    <w:tmpl w:val="23375E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B54E043"/>
    <w:multiLevelType w:val="multilevel"/>
    <w:tmpl w:val="3B54E0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AD8CF5D"/>
    <w:multiLevelType w:val="multilevel"/>
    <w:tmpl w:val="4AD8CF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5076AD1"/>
    <w:multiLevelType w:val="singleLevel"/>
    <w:tmpl w:val="55076A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067E0AF"/>
    <w:multiLevelType w:val="multilevel"/>
    <w:tmpl w:val="7067E0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87B6B"/>
    <w:rsid w:val="000079AC"/>
    <w:rsid w:val="0001216D"/>
    <w:rsid w:val="0003783F"/>
    <w:rsid w:val="00046240"/>
    <w:rsid w:val="000C3263"/>
    <w:rsid w:val="001A04FB"/>
    <w:rsid w:val="00221037"/>
    <w:rsid w:val="00387B6B"/>
    <w:rsid w:val="00397A91"/>
    <w:rsid w:val="003B1F1A"/>
    <w:rsid w:val="004904FA"/>
    <w:rsid w:val="004A1282"/>
    <w:rsid w:val="00505610"/>
    <w:rsid w:val="0055744E"/>
    <w:rsid w:val="00565E94"/>
    <w:rsid w:val="005D2C08"/>
    <w:rsid w:val="005D6AB8"/>
    <w:rsid w:val="00626FC3"/>
    <w:rsid w:val="00686303"/>
    <w:rsid w:val="006A53EF"/>
    <w:rsid w:val="00864F72"/>
    <w:rsid w:val="008B16A6"/>
    <w:rsid w:val="008E3CB2"/>
    <w:rsid w:val="008F62AD"/>
    <w:rsid w:val="00997E4E"/>
    <w:rsid w:val="00A278D5"/>
    <w:rsid w:val="00A33E67"/>
    <w:rsid w:val="00A956F9"/>
    <w:rsid w:val="00AA4FB6"/>
    <w:rsid w:val="00C26885"/>
    <w:rsid w:val="00C60860"/>
    <w:rsid w:val="00CC0840"/>
    <w:rsid w:val="00CF4DFA"/>
    <w:rsid w:val="00E40ED6"/>
    <w:rsid w:val="00E458BE"/>
    <w:rsid w:val="00EE5C1C"/>
    <w:rsid w:val="00F11DCA"/>
    <w:rsid w:val="00FB6386"/>
    <w:rsid w:val="01C84703"/>
    <w:rsid w:val="020D3E49"/>
    <w:rsid w:val="02466529"/>
    <w:rsid w:val="026F5762"/>
    <w:rsid w:val="028B7086"/>
    <w:rsid w:val="04FE2F46"/>
    <w:rsid w:val="05FF5887"/>
    <w:rsid w:val="095F3475"/>
    <w:rsid w:val="0A807C59"/>
    <w:rsid w:val="0D6A290B"/>
    <w:rsid w:val="0FA52CCF"/>
    <w:rsid w:val="12A55DF2"/>
    <w:rsid w:val="12CE2FE9"/>
    <w:rsid w:val="13792A6A"/>
    <w:rsid w:val="156478DF"/>
    <w:rsid w:val="16044AE0"/>
    <w:rsid w:val="17E24BB4"/>
    <w:rsid w:val="182406F6"/>
    <w:rsid w:val="1D7C5A5E"/>
    <w:rsid w:val="1EC54F44"/>
    <w:rsid w:val="201F2049"/>
    <w:rsid w:val="21052648"/>
    <w:rsid w:val="217A47B0"/>
    <w:rsid w:val="21B91497"/>
    <w:rsid w:val="22DF371F"/>
    <w:rsid w:val="25060A66"/>
    <w:rsid w:val="25A5277E"/>
    <w:rsid w:val="273E7515"/>
    <w:rsid w:val="2A2B5292"/>
    <w:rsid w:val="2A98275A"/>
    <w:rsid w:val="2EE46260"/>
    <w:rsid w:val="30AD6FED"/>
    <w:rsid w:val="318B5DCD"/>
    <w:rsid w:val="324A388C"/>
    <w:rsid w:val="3279045C"/>
    <w:rsid w:val="34304F20"/>
    <w:rsid w:val="34616F91"/>
    <w:rsid w:val="34F154D8"/>
    <w:rsid w:val="354E27FD"/>
    <w:rsid w:val="384245FF"/>
    <w:rsid w:val="3A036091"/>
    <w:rsid w:val="3A0C5561"/>
    <w:rsid w:val="3AD856C8"/>
    <w:rsid w:val="3B8A5700"/>
    <w:rsid w:val="3C67109E"/>
    <w:rsid w:val="3CEA2D16"/>
    <w:rsid w:val="3EFF598C"/>
    <w:rsid w:val="401C5FDF"/>
    <w:rsid w:val="411D7F88"/>
    <w:rsid w:val="41FD7F84"/>
    <w:rsid w:val="423E5EEF"/>
    <w:rsid w:val="4353248C"/>
    <w:rsid w:val="461D2498"/>
    <w:rsid w:val="47DB78E5"/>
    <w:rsid w:val="48B3288F"/>
    <w:rsid w:val="48EB2016"/>
    <w:rsid w:val="4A2C4591"/>
    <w:rsid w:val="4B2E4085"/>
    <w:rsid w:val="4D745CA6"/>
    <w:rsid w:val="4D866146"/>
    <w:rsid w:val="4DDD5C1F"/>
    <w:rsid w:val="4EC6029A"/>
    <w:rsid w:val="517B66E0"/>
    <w:rsid w:val="51BA66E6"/>
    <w:rsid w:val="52145A37"/>
    <w:rsid w:val="528A4D46"/>
    <w:rsid w:val="544369E9"/>
    <w:rsid w:val="55A96028"/>
    <w:rsid w:val="56301B0B"/>
    <w:rsid w:val="57297A8A"/>
    <w:rsid w:val="573B1C35"/>
    <w:rsid w:val="574955E9"/>
    <w:rsid w:val="579E2557"/>
    <w:rsid w:val="585C38A9"/>
    <w:rsid w:val="59AC5F22"/>
    <w:rsid w:val="5F352E56"/>
    <w:rsid w:val="60E01F29"/>
    <w:rsid w:val="60FB7411"/>
    <w:rsid w:val="62FA1786"/>
    <w:rsid w:val="65D47985"/>
    <w:rsid w:val="66C42FE4"/>
    <w:rsid w:val="67F9599B"/>
    <w:rsid w:val="68065AD4"/>
    <w:rsid w:val="6908441D"/>
    <w:rsid w:val="6AB66553"/>
    <w:rsid w:val="6B614A21"/>
    <w:rsid w:val="6B6765FD"/>
    <w:rsid w:val="6B8B4641"/>
    <w:rsid w:val="6C795167"/>
    <w:rsid w:val="6E004E06"/>
    <w:rsid w:val="71940ED6"/>
    <w:rsid w:val="72105CBF"/>
    <w:rsid w:val="72444D79"/>
    <w:rsid w:val="72876135"/>
    <w:rsid w:val="748D49E4"/>
    <w:rsid w:val="76066C21"/>
    <w:rsid w:val="76CE452F"/>
    <w:rsid w:val="7838212F"/>
    <w:rsid w:val="78D443FC"/>
    <w:rsid w:val="79D97764"/>
    <w:rsid w:val="7C36002A"/>
    <w:rsid w:val="7F1D1ACE"/>
    <w:rsid w:val="7F91446F"/>
    <w:rsid w:val="7FC5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semiHidden/>
    <w:unhideWhenUsed/>
    <w:qFormat/>
    <w:uiPriority w:val="99"/>
    <w:rPr>
      <w:color w:val="800080" w:themeColor="followedHyperlink"/>
      <w:u w:val="single"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字符"/>
    <w:basedOn w:val="5"/>
    <w:link w:val="3"/>
    <w:semiHidden/>
    <w:qFormat/>
    <w:uiPriority w:val="99"/>
    <w:rPr>
      <w:sz w:val="18"/>
      <w:szCs w:val="18"/>
    </w:rPr>
  </w:style>
  <w:style w:type="character" w:customStyle="1" w:styleId="11">
    <w:name w:val="页脚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171</Words>
  <Characters>978</Characters>
  <Lines>8</Lines>
  <Paragraphs>2</Paragraphs>
  <ScaleCrop>false</ScaleCrop>
  <LinksUpToDate>false</LinksUpToDate>
  <CharactersWithSpaces>1147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2016-08-18T07:07:00Z</dcterms:created>
  <dc:creator>微软用户</dc:creator>
  <cp:lastModifiedBy>720-12</cp:lastModifiedBy>
  <dcterms:modified xsi:type="dcterms:W3CDTF">2018-02-09T01:15:39Z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