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E8"/>
          <w:sz w:val="44"/>
        </w:rPr>
        <w:t>Ray Data Ingestion Performance Report</w:t>
        <w:br/>
      </w:r>
      <w:r>
        <w:rPr>
          <w:color w:val="5F6368"/>
          <w:sz w:val="26"/>
        </w:rPr>
        <w:t>GCSFS vs. PyArrow C++ &amp; Cache Optimization on Google Cloud Storage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0FE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b/>
                <w:color w:val="1A73E8"/>
                <w:sz w:val="22"/>
              </w:rPr>
              <w:t>Key Findings at a Glance:</w:t>
              <w:br/>
            </w:r>
          </w:p>
          <w:p>
            <w:pPr>
              <w:spacing w:after="60"/>
            </w:pPr>
            <w:r>
              <w:rPr>
                <w:b/>
              </w:rPr>
              <w:t xml:space="preserve">• GCSFS (No Cache) Dominates Throughput: </w:t>
            </w:r>
            <w:r>
              <w:t>Achieves 4,910.55 MiB/s (4.80 GiB/s = 40.2 Gbps) on Zonal storage at 32 workers, beating native PyArrow C++ (2,705.38 MiB/s) by +81% (1.81×), and by +149% (2.49×) at 16 workers.</w:t>
            </w:r>
          </w:p>
          <w:p>
            <w:pPr>
              <w:spacing w:after="60"/>
            </w:pPr>
            <w:r>
              <w:rPr>
                <w:b/>
              </w:rPr>
              <w:t xml:space="preserve">• Pre-Buffer Coalescing Makes Caching Redundant: </w:t>
            </w:r>
            <w:r>
              <w:t>PyArrow's Parquet reader (pre_buffer=True) coalesces columns into 28–200 MB ranges. GCSFS ReadAheadCache actively degrades performance by slicing these into 5 MiB blocks, while BaseCache streams them in continuous bursts.</w:t>
            </w:r>
          </w:p>
          <w:p>
            <w:pPr>
              <w:spacing w:after="60"/>
            </w:pPr>
            <w:r>
              <w:rPr>
                <w:b/>
              </w:rPr>
              <w:t xml:space="preserve">• Zero-Copy Arrow Mandate: </w:t>
            </w:r>
            <w:r>
              <w:t>Default NumPy batch formatting instantiates 20.8 million Python str objects on The Pile, creating a 0.40s bottleneck that caps throughput at 950 MiB/s. Zero-copy Arrow (batch_format='pyarrow') unlocks full 4.91 GiB/s line rate.</w:t>
            </w:r>
          </w:p>
          <w:p>
            <w:pPr>
              <w:spacing w:after="60"/>
            </w:pPr>
            <w:r>
              <w:rPr>
                <w:b/>
              </w:rPr>
              <w:t xml:space="preserve">• Regional Storage Scaling: </w:t>
            </w:r>
            <w:r>
              <w:t>On 64 files (200 MB each, 12.84 GB total) over HTTP/2 REST, GCSFS No Cache delivers 1,414.78 MiB/s at 32 workers, leading all configurations.</w:t>
            </w:r>
          </w:p>
        </w:tc>
      </w:tr>
    </w:tbl>
    <w:p/>
    <w:p>
      <w:pPr>
        <w:pStyle w:val="Heading1"/>
      </w:pPr>
      <w:r>
        <w:rPr>
          <w:color w:val="202124"/>
        </w:rPr>
        <w:t>1. Experimental Setup &amp; System Topology</w:t>
      </w:r>
    </w:p>
    <w:p>
      <w:r>
        <w:t>All benchmarks were executed on a dedicated high-memory, high-core compute instance located in us-central1-b: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A73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5040"/>
            <w:shd w:fill="1A73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Specification &amp; Environment Configuration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</w:rPr>
              <w:t>Compute Instance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>Google Cloud Platform c4-standard-96 (Dedicated Host)</w:t>
            </w:r>
          </w:p>
        </w:tc>
      </w:tr>
      <w:tr>
        <w:tc>
          <w:tcPr>
            <w:tcW w:type="dxa" w:w="5040"/>
            <w:shd w:fill="F8F9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</w:rPr>
              <w:t>CPU &amp; Architecture</w:t>
            </w:r>
          </w:p>
        </w:tc>
        <w:tc>
          <w:tcPr>
            <w:tcW w:type="dxa" w:w="5040"/>
            <w:shd w:fill="F8F9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>96 vCPUs (Intel Xeon Platinum 8581C 'Emerald Rapids' @ 2.60 GHz)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</w:rPr>
              <w:t>System Memory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>384 GiB DDR5 ECC RAM (178 GiB allocated to /dev/shm for Ray Plasma)</w:t>
            </w:r>
          </w:p>
        </w:tc>
      </w:tr>
      <w:tr>
        <w:tc>
          <w:tcPr>
            <w:tcW w:type="dxa" w:w="5040"/>
            <w:shd w:fill="F8F9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</w:rPr>
              <w:t>Network Topology</w:t>
            </w:r>
          </w:p>
        </w:tc>
        <w:tc>
          <w:tcPr>
            <w:tcW w:type="dxa" w:w="5040"/>
            <w:shd w:fill="F8F9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>Google Virtual NIC (gvnic) with Tier-1 50 Gbps egress line rate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</w:rPr>
              <w:t>Software Stack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>Linux 6.6.137+, Python 3.14.4, Ray 2.58.0, PyArrow 21.0.0, GCSFS 2026.1.0+</w:t>
            </w:r>
          </w:p>
        </w:tc>
      </w:tr>
      <w:tr>
        <w:tc>
          <w:tcPr>
            <w:tcW w:type="dxa" w:w="5040"/>
            <w:shd w:fill="F8F9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</w:rPr>
              <w:t>Zonal Target</w:t>
            </w:r>
          </w:p>
        </w:tc>
        <w:tc>
          <w:tcPr>
            <w:tcW w:type="dxa" w:w="5040"/>
            <w:shd w:fill="F8F9F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>gs://hf-pile-deduplicated-us-central1-b-gcsfs (Zonal HNS via gRPC MRD, RTT &lt; 0.2 ms)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</w:rPr>
              <w:t>Regional Target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>gs://yonghui-gcsfs-regional-us/ray_data_200mb (Regional REST HTTP/2, RTT ~1.5 ms)</w:t>
            </w:r>
          </w:p>
        </w:tc>
      </w:tr>
    </w:tbl>
    <w:p/>
    <w:p>
      <w:pPr>
        <w:pStyle w:val="Heading1"/>
      </w:pPr>
      <w:r>
        <w:rPr>
          <w:color w:val="202124"/>
        </w:rPr>
        <w:t>2. Zonal Storage Workload: The Pile Deduplicated (256 Files / 65.2 GB)</w:t>
      </w:r>
    </w:p>
    <w:p>
      <w:r>
        <w:t>The Zonal workload tests real-world pretraining ingestion on 256 Parquet files (~255 MB each) from Hugging Face The Pile Deduplicated. Each file contains 9 row groups (~53 MB uncompressed) with text: string columns, expanding to ~110 GB in-memory Arrow tables. Data is streamed using zero-copy Arrow (batch_format='pyarrow').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A73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Backend / Configuration</w:t>
            </w:r>
          </w:p>
        </w:tc>
        <w:tc>
          <w:tcPr>
            <w:tcW w:type="dxa" w:w="1680"/>
            <w:shd w:fill="1A73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8 Workers</w:t>
            </w:r>
          </w:p>
        </w:tc>
        <w:tc>
          <w:tcPr>
            <w:tcW w:type="dxa" w:w="1680"/>
            <w:shd w:fill="1A73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16 Workers</w:t>
            </w:r>
          </w:p>
        </w:tc>
        <w:tc>
          <w:tcPr>
            <w:tcW w:type="dxa" w:w="1680"/>
            <w:shd w:fill="1A73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32 Workers</w:t>
            </w:r>
          </w:p>
        </w:tc>
        <w:tc>
          <w:tcPr>
            <w:tcW w:type="dxa" w:w="1680"/>
            <w:shd w:fill="1A73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Line Rate (32W)</w:t>
            </w:r>
          </w:p>
        </w:tc>
        <w:tc>
          <w:tcPr>
            <w:tcW w:type="dxa" w:w="1680"/>
            <w:shd w:fill="1A73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Speedup vs C++</w:t>
            </w:r>
          </w:p>
        </w:tc>
      </w:tr>
      <w:tr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GCSFS (No Cache)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1,685.36 MiB/s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3,101.44 MiB/s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4,910.55 MiB/s (4.80 GiB/s)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40.20 Gbps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+81% (1.81×)</w:t>
            </w:r>
          </w:p>
        </w:tc>
      </w:tr>
      <w:tr>
        <w:tc>
          <w:tcPr>
            <w:tcW w:type="dxa" w:w="168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GCSFS (Prefetch ON)</w:t>
            </w:r>
          </w:p>
        </w:tc>
        <w:tc>
          <w:tcPr>
            <w:tcW w:type="dxa" w:w="168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1,679.12 MiB/s</w:t>
            </w:r>
          </w:p>
        </w:tc>
        <w:tc>
          <w:tcPr>
            <w:tcW w:type="dxa" w:w="168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3,087.47 MiB/s</w:t>
            </w:r>
          </w:p>
        </w:tc>
        <w:tc>
          <w:tcPr>
            <w:tcW w:type="dxa" w:w="168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4,856.13 MiB/s (4.74 GiB/s)</w:t>
            </w:r>
          </w:p>
        </w:tc>
        <w:tc>
          <w:tcPr>
            <w:tcW w:type="dxa" w:w="168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39.75 Gbps</w:t>
            </w:r>
          </w:p>
        </w:tc>
        <w:tc>
          <w:tcPr>
            <w:tcW w:type="dxa" w:w="168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+80% (1.80×)</w:t>
            </w:r>
          </w:p>
        </w:tc>
      </w:tr>
      <w:tr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GCSFS (ReadAhead Cache)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1,574.91 MiB/s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2,813.22 MiB/s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4,512.87 MiB/s (4.41 GiB/s)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36.96 Gbps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+67% (1.67×)</w:t>
            </w:r>
          </w:p>
        </w:tc>
      </w:tr>
      <w:tr>
        <w:tc>
          <w:tcPr>
            <w:tcW w:type="dxa" w:w="168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PyArrow C++</w:t>
            </w:r>
          </w:p>
        </w:tc>
        <w:tc>
          <w:tcPr>
            <w:tcW w:type="dxa" w:w="168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973.89 MiB/s</w:t>
            </w:r>
          </w:p>
        </w:tc>
        <w:tc>
          <w:tcPr>
            <w:tcW w:type="dxa" w:w="168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1,243.24 MiB/s</w:t>
            </w:r>
          </w:p>
        </w:tc>
        <w:tc>
          <w:tcPr>
            <w:tcW w:type="dxa" w:w="168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2,705.38 MiB/s (2.64 GiB/s)</w:t>
            </w:r>
          </w:p>
        </w:tc>
        <w:tc>
          <w:tcPr>
            <w:tcW w:type="dxa" w:w="168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22.15 Gbps</w:t>
            </w:r>
          </w:p>
        </w:tc>
        <w:tc>
          <w:tcPr>
            <w:tcW w:type="dxa" w:w="168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Baseline</w:t>
            </w:r>
          </w:p>
        </w:tc>
      </w:tr>
    </w:tbl>
    <w:p>
      <w:pPr>
        <w:spacing w:before="2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nal_throughput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1: Zonal Storage Streaming Throughput (The Pile Deduplicated, 256 Files / 65.2 GB)</w:t>
      </w:r>
    </w:p>
    <w:p/>
    <w:p>
      <w:pPr>
        <w:pStyle w:val="Heading1"/>
      </w:pPr>
      <w:r>
        <w:rPr>
          <w:color w:val="202124"/>
        </w:rPr>
        <w:t>3. Regional Storage Workload: 64 Files (~200 MB Each / 12.84 GB Total)</w:t>
      </w:r>
    </w:p>
    <w:p>
      <w:r>
        <w:t>The Regional benchmark evaluates 64 Parquet files (~200.7 MB each) stored in gs://yonghui-gcsfs-regional-us/ray_data_200mb. Transport occurs via standard HTTP/2 REST with connection pooling over regional network paths (RTT ~1.5 ms).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A73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Backend / Configuration</w:t>
            </w:r>
          </w:p>
        </w:tc>
        <w:tc>
          <w:tcPr>
            <w:tcW w:type="dxa" w:w="1680"/>
            <w:shd w:fill="1A73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8 Workers</w:t>
            </w:r>
          </w:p>
        </w:tc>
        <w:tc>
          <w:tcPr>
            <w:tcW w:type="dxa" w:w="1680"/>
            <w:shd w:fill="1A73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16 Workers</w:t>
            </w:r>
          </w:p>
        </w:tc>
        <w:tc>
          <w:tcPr>
            <w:tcW w:type="dxa" w:w="1680"/>
            <w:shd w:fill="1A73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32 Workers</w:t>
            </w:r>
          </w:p>
        </w:tc>
        <w:tc>
          <w:tcPr>
            <w:tcW w:type="dxa" w:w="1680"/>
            <w:shd w:fill="1A73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Line Rate (32W)</w:t>
            </w:r>
          </w:p>
        </w:tc>
        <w:tc>
          <w:tcPr>
            <w:tcW w:type="dxa" w:w="1680"/>
            <w:shd w:fill="1A73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Speedup vs ReadAhead</w:t>
            </w:r>
          </w:p>
        </w:tc>
      </w:tr>
      <w:tr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GCSFS (No Cache)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438.81 MiB/s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749.02 MiB/s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1,414.78 MiB/s (1.38 GiB/s)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11.58 Gbps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+18.5%</w:t>
            </w:r>
          </w:p>
        </w:tc>
      </w:tr>
      <w:tr>
        <w:tc>
          <w:tcPr>
            <w:tcW w:type="dxa" w:w="168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PyArrow C++</w:t>
            </w:r>
          </w:p>
        </w:tc>
        <w:tc>
          <w:tcPr>
            <w:tcW w:type="dxa" w:w="168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410.97 MiB/s</w:t>
            </w:r>
          </w:p>
        </w:tc>
        <w:tc>
          <w:tcPr>
            <w:tcW w:type="dxa" w:w="168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775.04 MiB/s</w:t>
            </w:r>
          </w:p>
        </w:tc>
        <w:tc>
          <w:tcPr>
            <w:tcW w:type="dxa" w:w="168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1,394.43 MiB/s (1.36 GiB/s)</w:t>
            </w:r>
          </w:p>
        </w:tc>
        <w:tc>
          <w:tcPr>
            <w:tcW w:type="dxa" w:w="168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11.42 Gbps</w:t>
            </w:r>
          </w:p>
        </w:tc>
        <w:tc>
          <w:tcPr>
            <w:tcW w:type="dxa" w:w="168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+16.8%</w:t>
            </w:r>
          </w:p>
        </w:tc>
      </w:tr>
      <w:tr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GCSFS (Prefetch ON)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366.46 MiB/s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796.62 MiB/s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1,250.14 MiB/s (1.22 GiB/s)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10.24 Gbps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+4.7%</w:t>
            </w:r>
          </w:p>
        </w:tc>
      </w:tr>
      <w:tr>
        <w:tc>
          <w:tcPr>
            <w:tcW w:type="dxa" w:w="168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GCSFS (ReadAhead Cache)</w:t>
            </w:r>
          </w:p>
        </w:tc>
        <w:tc>
          <w:tcPr>
            <w:tcW w:type="dxa" w:w="168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394.68 MiB/s</w:t>
            </w:r>
          </w:p>
        </w:tc>
        <w:tc>
          <w:tcPr>
            <w:tcW w:type="dxa" w:w="168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698.22 MiB/s</w:t>
            </w:r>
          </w:p>
        </w:tc>
        <w:tc>
          <w:tcPr>
            <w:tcW w:type="dxa" w:w="168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1,193.55 MiB/s (1.17 GiB/s)</w:t>
            </w:r>
          </w:p>
        </w:tc>
        <w:tc>
          <w:tcPr>
            <w:tcW w:type="dxa" w:w="168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9.77 Gbps</w:t>
            </w:r>
          </w:p>
        </w:tc>
        <w:tc>
          <w:tcPr>
            <w:tcW w:type="dxa" w:w="168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Baseline</w:t>
            </w:r>
          </w:p>
        </w:tc>
      </w:tr>
    </w:tbl>
    <w:p>
      <w:pPr>
        <w:spacing w:before="2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onal_throughput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2: Regional Storage Streaming Throughput (64 Files / 12.84 GB)</w:t>
      </w:r>
    </w:p>
    <w:p/>
    <w:p>
      <w:pPr>
        <w:pStyle w:val="Heading1"/>
      </w:pPr>
      <w:r>
        <w:rPr>
          <w:color w:val="202124"/>
        </w:rPr>
        <w:t>4. Architectural Deep Dive: Why 'No Cache' Consistently Wins</w:t>
      </w:r>
    </w:p>
    <w:p>
      <w:r>
        <w:t>In traditional POSIX filesystem benchmarks, disabling cache degrades performance. However, in Ray Data Parquet reading, GCSFS (No Cache / BaseCache) consistently delivers the highest throughput. The explanation stems from the interaction between PyArrow's pre_buffer=True logic and the filesystem cache layer: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943600" cy="24314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che_coalescing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3: PyArrow Range Coalescing vs. Filesystem ReadAhead Slicing Pathology</w:t>
      </w:r>
    </w:p>
    <w:p>
      <w:pPr>
        <w:spacing w:after="80"/>
      </w:pPr>
      <w:r>
        <w:rPr>
          <w:b/>
        </w:rPr>
        <w:t xml:space="preserve">• Application Layer Range Coalescing: </w:t>
      </w:r>
      <w:r>
        <w:t>PyArrow inspects the Parquet footer and coalesces all needed column chunks into large contiguous byte ranges (28 MB to 200 MB in a single read request). Redundant filesystem caching adds no value because the application layer has already planned the optimal byte range.</w:t>
      </w:r>
    </w:p>
    <w:p>
      <w:pPr>
        <w:spacing w:after="80"/>
      </w:pPr>
      <w:r>
        <w:rPr>
          <w:b/>
        </w:rPr>
        <w:t xml:space="preserve">• Eliminating Request Slicing: </w:t>
      </w:r>
      <w:r>
        <w:t>ReadAheadCache defaults to a 5 MiB block size. When PyArrow requests 200 MB, ReadAheadCache slices it into 40 separate 5 MiB sequential HTTP range requests. BaseCache passes the entire 200 MB request straight through to high-speed async transport in one continuous burst.</w:t>
      </w:r>
    </w:p>
    <w:p>
      <w:pPr>
        <w:spacing w:after="80"/>
      </w:pPr>
      <w:r>
        <w:rPr>
          <w:b/>
        </w:rPr>
        <w:t xml:space="preserve">• Zero Async Context Switching: </w:t>
      </w:r>
      <w:r>
        <w:t>The BackgroundPrefetcher runs coroutines, circular queues, and mutex locks. Under already-coalesced I/O, BaseCache avoids all intermediate memory copies and CPU scheduling overhead.</w:t>
      </w:r>
    </w:p>
    <w:p>
      <w:pPr>
        <w:spacing w:after="80"/>
      </w:pPr>
      <w:r>
        <w:rPr>
          <w:b/>
        </w:rPr>
        <w:t xml:space="preserve">• PyArrow C++ Lock Contention: </w:t>
      </w:r>
      <w:r>
        <w:t>Native PyArrow C++ delegates I/O across thousands of worker threads via google-cloud-cpp, creating mutex lock thrashing in libcurl multi-handles. GCSFS's non-blocking asyncio event loop scales cleanly to 4.91 GiB/s.</w:t>
      </w:r>
    </w:p>
    <w:p/>
    <w:p>
      <w:pPr>
        <w:pStyle w:val="Heading1"/>
      </w:pPr>
      <w:r>
        <w:rPr>
          <w:color w:val="202124"/>
        </w:rPr>
        <w:t>5. Mathematical Analysis: The Zero-Copy Arrow Mandate</w:t>
      </w:r>
    </w:p>
    <w:p>
      <w:r>
        <w:t>Ray Data pipelines are governed by: T_pipeline = max(T_IO, T_decode, T_format, T_consume). When reading unstructured text (The Pile), NumPy lacks a native UTF-8 string type. Ray Data's default batch_format='numpy' iterates over 81,405 rows per file and allocates individual Python str objects on the heap:</w:t>
      </w:r>
    </w:p>
    <w:p>
      <w:pPr>
        <w:jc w:val="center"/>
      </w:pPr>
      <w:r>
        <w:rPr>
          <w:b/>
          <w:color w:val="C5221F"/>
          <w:sz w:val="20"/>
        </w:rPr>
        <w:t>Total String Allocations = 81,405 rows/file × 256 files = 20,839,680 Python Heap Objects</w:t>
        <w:br/>
        <w:t>T_format = 0.404 seconds per 250 MB file  ==&gt;  Max Throughput = 250 MB / 0.404s ≈ 625 - 950 MiB/s</w:t>
      </w:r>
    </w:p>
    <w:p>
      <w:r>
        <w:t>With prefetch_batches=2, Ray Data's executor halted 16 and 32 reader tasks with ConcurrencyCap backpressure. Switching to zero-copy Arrow (batch_format='pyarrow') passes shared memory pointers (/dev/shm) directly, reducing T_format to ~0.0001s and immediately unleashing line-rate throughput to 4.91 GiB/s.</w:t>
      </w:r>
    </w:p>
    <w:p/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943600" cy="23349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ling_linearity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4: Concurrency Scaling Linearity (Zonal gRPC vs. Regional HTTP/2 REST)</w:t>
      </w:r>
    </w:p>
    <w:p/>
    <w:p>
      <w:pPr>
        <w:pStyle w:val="Heading1"/>
      </w:pPr>
      <w:r>
        <w:rPr>
          <w:color w:val="202124"/>
        </w:rPr>
        <w:t>6. Production Tuning &amp; Recommendations</w:t>
      </w:r>
    </w:p>
    <w:p>
      <w:r>
        <w:t>For maximum Ray Data ingestion throughput on Google Cloud Storage, configure your cluster runtime_env as follows:</w:t>
      </w:r>
    </w:p>
    <w:p>
      <w:pPr>
        <w:spacing w:before="120" w:after="120"/>
      </w:pPr>
      <w:r>
        <w:rPr>
          <w:rFonts w:ascii="Courier New" w:hAnsi="Courier New"/>
          <w:color w:val="202124"/>
          <w:sz w:val="19"/>
        </w:rPr>
        <w:t>runtime_env = {</w:t>
        <w:br/>
        <w:t xml:space="preserve">    "env_vars": {</w:t>
        <w:br/>
        <w:t xml:space="preserve">        # 1. Enable Zonal Hierarchical Namespace gRPC acceleration</w:t>
        <w:br/>
        <w:t xml:space="preserve">        "GCSFS_EXPERIMENTAL_ZB_HNS_SUPPORT": "true",</w:t>
        <w:br/>
        <w:t xml:space="preserve">        # 2. Disable redundant caching to allow unfragmented range streaming</w:t>
        <w:br/>
        <w:t xml:space="preserve">        "USE_EXPERIMENTAL_ADAPTIVE_PREFETCHING": "false",</w:t>
        <w:br/>
        <w:t xml:space="preserve">        "GCSFS_DEFAULT_CACHE_TYPE": "none",</w:t>
        <w:br/>
        <w:t xml:space="preserve">        # 3. Ray Data Parquet reader thread pool tuning</w:t>
        <w:br/>
        <w:t xml:space="preserve">        "RAY_DATA_PARQUET_READER_IO_THREAD_COUNT": "128",</w:t>
        <w:br/>
        <w:t xml:space="preserve">        "RAY_DATA_PARQUET_READER_CPU_COUNT": "32",</w:t>
        <w:br/>
        <w:t xml:space="preserve">        "RAY_DATA_PARQUET_FRAGMENT_BUFFER_SIZE": str(8 * 1024 * 1024),</w:t>
        <w:br/>
        <w:t xml:space="preserve">    }</w:t>
        <w:br/>
        <w:t>}</w:t>
        <w:br/>
        <w:t># Always consume as zero-copy Arrow Tables:</w:t>
        <w:br/>
        <w:t>for batch in ds.iter_batches(batch_size=None, prefetch_batches=2, batch_format="pyarrow"):</w:t>
        <w:br/>
        <w:t xml:space="preserve">    pass</w:t>
        <w:br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