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7A01D" w14:textId="39A06956" w:rsidR="006B190C" w:rsidRDefault="00803200" w:rsidP="006B190C">
      <w:pPr>
        <w:rPr>
          <w:b/>
          <w:bCs/>
        </w:rPr>
      </w:pPr>
      <w:r>
        <w:rPr>
          <w:b/>
          <w:bCs/>
        </w:rPr>
        <w:t>Market Share Reconciliation Using ARCADE model and Plug</w:t>
      </w:r>
      <w:r w:rsidR="00E32861">
        <w:rPr>
          <w:b/>
          <w:bCs/>
        </w:rPr>
        <w:t xml:space="preserve"> into ARCADE</w:t>
      </w:r>
    </w:p>
    <w:p w14:paraId="20302964" w14:textId="1ED44F07" w:rsidR="00BB13B4" w:rsidRPr="00BB13B4" w:rsidRDefault="00BB13B4" w:rsidP="00BB13B4">
      <w:r>
        <w:t xml:space="preserve">Design </w:t>
      </w:r>
      <w:r w:rsidRPr="00BB13B4">
        <w:t>a </w:t>
      </w:r>
      <w:r w:rsidRPr="00BB13B4">
        <w:rPr>
          <w:b/>
          <w:bCs/>
        </w:rPr>
        <w:t>three-layer MFA subnetwork</w:t>
      </w:r>
      <w:r w:rsidRPr="00BB13B4">
        <w:t> to test reconciliation of </w:t>
      </w:r>
      <w:r w:rsidRPr="00BB13B4">
        <w:rPr>
          <w:b/>
          <w:bCs/>
        </w:rPr>
        <w:t>technology market shares</w:t>
      </w:r>
      <w:r w:rsidRPr="00BB13B4">
        <w:t>:</w:t>
      </w:r>
    </w:p>
    <w:p w14:paraId="72B09B78" w14:textId="53CE9BCD" w:rsidR="00BB13B4" w:rsidRPr="00BB13B4" w:rsidRDefault="00BB13B4" w:rsidP="00BB13B4">
      <w:pPr>
        <w:numPr>
          <w:ilvl w:val="0"/>
          <w:numId w:val="7"/>
        </w:numPr>
      </w:pPr>
      <w:r w:rsidRPr="00BB13B4">
        <w:rPr>
          <w:b/>
          <w:bCs/>
        </w:rPr>
        <w:t>Layer 1 (sources)</w:t>
      </w:r>
      <w:r w:rsidRPr="00BB13B4">
        <w:t>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</w:p>
    <w:p w14:paraId="7C4948FF" w14:textId="0C41EB9F" w:rsidR="00BB13B4" w:rsidRPr="00BB13B4" w:rsidRDefault="00BB13B4" w:rsidP="00BB13B4">
      <w:pPr>
        <w:numPr>
          <w:ilvl w:val="0"/>
          <w:numId w:val="7"/>
        </w:numPr>
      </w:pPr>
      <w:r w:rsidRPr="00BB13B4">
        <w:rPr>
          <w:b/>
          <w:bCs/>
        </w:rPr>
        <w:t>Layer 2 (technologies / intermediates)</w:t>
      </w:r>
      <w:r w:rsidRPr="00BB13B4">
        <w:t>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14:paraId="228248F6" w14:textId="799D29F9" w:rsidR="00BB13B4" w:rsidRPr="00BB13B4" w:rsidRDefault="00BB13B4" w:rsidP="00BB13B4">
      <w:pPr>
        <w:numPr>
          <w:ilvl w:val="0"/>
          <w:numId w:val="7"/>
        </w:numPr>
      </w:pPr>
      <w:r w:rsidRPr="00BB13B4">
        <w:rPr>
          <w:b/>
          <w:bCs/>
        </w:rPr>
        <w:t>Layer 3 (technologies / destinations)</w:t>
      </w:r>
      <w:r w:rsidRPr="00BB13B4">
        <w:t>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BB13B4">
        <w:t> </w:t>
      </w:r>
      <w:r w:rsidRPr="00BB13B4">
        <w:rPr>
          <w:i/>
          <w:iCs/>
        </w:rPr>
        <w:t>(note: you also mention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Pr="00BB13B4">
        <w:rPr>
          <w:i/>
          <w:iCs/>
        </w:rPr>
        <w:t> later—this is currently inconsistent)</w:t>
      </w:r>
    </w:p>
    <w:p w14:paraId="7B35D59D" w14:textId="77777777" w:rsidR="00BB13B4" w:rsidRPr="00BB13B4" w:rsidRDefault="00BB13B4" w:rsidP="00BB13B4">
      <w:r w:rsidRPr="00BB13B4">
        <w:t>Edges:</w:t>
      </w:r>
    </w:p>
    <w:p w14:paraId="5B50D67A" w14:textId="29010A8E" w:rsidR="00BB13B4" w:rsidRPr="00BB13B4" w:rsidRDefault="00BB13B4" w:rsidP="00BB13B4">
      <w:pPr>
        <w:numPr>
          <w:ilvl w:val="0"/>
          <w:numId w:val="8"/>
        </w:numPr>
      </w:pPr>
      <w:r w:rsidRPr="00BB13B4">
        <w:t>Fully connected </w:t>
      </w:r>
      <m:oMath>
        <m:r>
          <w:rPr>
            <w:rFonts w:ascii="Cambria Math" w:hAnsi="Cambria Math"/>
          </w:rPr>
          <m:t>S→M</m:t>
        </m:r>
      </m:oMath>
      <w:r w:rsidRPr="00BB13B4">
        <w:t>: 10×3 = 30 arcs</w:t>
      </w:r>
    </w:p>
    <w:p w14:paraId="4740FCA2" w14:textId="5603B5A2" w:rsidR="00BB13B4" w:rsidRPr="00BB13B4" w:rsidRDefault="00BB13B4" w:rsidP="00BB13B4">
      <w:pPr>
        <w:numPr>
          <w:ilvl w:val="0"/>
          <w:numId w:val="8"/>
        </w:numPr>
      </w:pPr>
      <w:r w:rsidRPr="00BB13B4">
        <w:t>Fully connected </w:t>
      </w:r>
      <m:oMath>
        <m:r>
          <w:rPr>
            <w:rFonts w:ascii="Cambria Math" w:hAnsi="Cambria Math"/>
          </w:rPr>
          <m:t>M→D</m:t>
        </m:r>
      </m:oMath>
      <w:r w:rsidRPr="00BB13B4">
        <w:t>: 3×5 = 15 arcs</w:t>
      </w:r>
    </w:p>
    <w:p w14:paraId="2328A56D" w14:textId="77777777" w:rsidR="00BB13B4" w:rsidRPr="00BB13B4" w:rsidRDefault="00BB13B4" w:rsidP="00BB13B4">
      <w:pPr>
        <w:numPr>
          <w:ilvl w:val="0"/>
          <w:numId w:val="8"/>
        </w:numPr>
      </w:pPr>
      <w:r w:rsidRPr="00BB13B4">
        <w:t>Total 45 arcs</w:t>
      </w:r>
    </w:p>
    <w:p w14:paraId="695F0084" w14:textId="7BBE4776" w:rsidR="00BB13B4" w:rsidRPr="00BB13B4" w:rsidRDefault="00BB13B4" w:rsidP="00BB13B4">
      <w:r>
        <w:t>E</w:t>
      </w:r>
      <w:r w:rsidRPr="00BB13B4">
        <w:t>ncode </w:t>
      </w:r>
      <w:r w:rsidRPr="00BB13B4">
        <w:rPr>
          <w:b/>
          <w:bCs/>
        </w:rPr>
        <w:t>scenario assumptions</w:t>
      </w:r>
      <w:r w:rsidRPr="00BB13B4">
        <w:t> as </w:t>
      </w:r>
      <w:r w:rsidRPr="00BB13B4">
        <w:rPr>
          <w:b/>
          <w:bCs/>
        </w:rPr>
        <w:t>allocation/market-share constraints</w:t>
      </w:r>
      <w:r w:rsidRPr="00BB13B4">
        <w:t>, e.g.</w:t>
      </w:r>
    </w:p>
    <w:p w14:paraId="7CA3B173" w14:textId="7144D3A2" w:rsidR="00BB13B4" w:rsidRPr="00BB13B4" w:rsidRDefault="00BB13B4" w:rsidP="00BB13B4">
      <w:pPr>
        <w:numPr>
          <w:ilvl w:val="0"/>
          <w:numId w:val="9"/>
        </w:numPr>
      </w:pPr>
      <w:r w:rsidRPr="00BB13B4">
        <w:t>Market shares for </w:t>
      </w:r>
      <m:oMath>
        <m:r>
          <w:rPr>
            <w:rFonts w:ascii="Cambria Math" w:hAnsi="Cambria Math"/>
          </w:rPr>
          <m:t>M</m:t>
        </m:r>
      </m:oMath>
      <w:r w:rsidRPr="00BB13B4">
        <w:t>: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0.10</m:t>
            </m:r>
          </m:e>
          <m:e>
            <m:r>
              <w:rPr>
                <w:rFonts w:ascii="Cambria Math" w:hAnsi="Cambria Math"/>
              </w:rPr>
              <m:t>0.20</m:t>
            </m:r>
          </m:e>
          <m:e>
            <m:r>
              <w:rPr>
                <w:rFonts w:ascii="Cambria Math" w:hAnsi="Cambria Math"/>
              </w:rPr>
              <m:t>0.30</m:t>
            </m:r>
          </m:e>
        </m:d>
      </m:oMath>
      <w:r w:rsidRPr="00BB13B4">
        <w:t> — but these do </w:t>
      </w:r>
      <w:r w:rsidRPr="00BB13B4">
        <w:rPr>
          <w:b/>
          <w:bCs/>
        </w:rPr>
        <w:t>not sum to 1</w:t>
      </w:r>
      <w:r w:rsidRPr="00BB13B4">
        <w:t>, so they can’t be a routing share unless you mean “the rest is Other/No adoption/legacy”.</w:t>
      </w:r>
    </w:p>
    <w:p w14:paraId="2EDB7F64" w14:textId="79C93F81" w:rsidR="00BB13B4" w:rsidRPr="00BB13B4" w:rsidRDefault="00BB13B4" w:rsidP="00BB13B4">
      <w:pPr>
        <w:numPr>
          <w:ilvl w:val="0"/>
          <w:numId w:val="9"/>
        </w:numPr>
      </w:pPr>
      <w:r w:rsidRPr="00BB13B4">
        <w:t>Market shares for </w:t>
      </w:r>
      <m:oMath>
        <m:r>
          <w:rPr>
            <w:rFonts w:ascii="Cambria Math" w:hAnsi="Cambria Math"/>
          </w:rPr>
          <m:t>D</m:t>
        </m:r>
      </m:oMath>
      <w:r w:rsidRPr="00BB13B4">
        <w:t>: “10%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B13B4">
        <w:t>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BB13B4">
        <w:t> each and 60%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Pr="00BB13B4">
        <w:t>” — inconsistent with 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B13B4">
        <w:t>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BB13B4">
        <w:t>” and again suggests you need a 6th sink or “Other”.</w:t>
      </w:r>
    </w:p>
    <w:p w14:paraId="35B2E77C" w14:textId="642E5016" w:rsidR="00BB13B4" w:rsidRPr="00BB13B4" w:rsidRDefault="00BB13B4" w:rsidP="00BB13B4">
      <w:r w:rsidRPr="00BB13B4">
        <w:t>The key idea: instead of manually iterating to make shares and flows consistent (especially if later add links like </w:t>
      </w:r>
      <m:oMath>
        <m:r>
          <w:rPr>
            <w:rFonts w:ascii="Cambria Math" w:hAnsi="Cambria Math"/>
          </w:rPr>
          <m:t>D→S</m:t>
        </m:r>
      </m:oMath>
      <w:r w:rsidRPr="00BB13B4">
        <w:t xml:space="preserve"> or cross-couplings), </w:t>
      </w:r>
      <w:r w:rsidR="00E817C2">
        <w:t>we use</w:t>
      </w:r>
      <w:r w:rsidRPr="00BB13B4">
        <w:t xml:space="preserve"> ARCADE-style reconciliation to make the scenario </w:t>
      </w:r>
      <w:r w:rsidRPr="00BB13B4">
        <w:rPr>
          <w:b/>
          <w:bCs/>
        </w:rPr>
        <w:t>probabilistically consistent</w:t>
      </w:r>
      <w:r w:rsidRPr="00BB13B4">
        <w:t> with mass balance, yields, capacities, and any additional structure.</w:t>
      </w:r>
    </w:p>
    <w:p w14:paraId="029CBE68" w14:textId="77777777" w:rsidR="00803200" w:rsidRDefault="00803200" w:rsidP="006B190C"/>
    <w:p w14:paraId="68AFDEF8" w14:textId="77777777" w:rsidR="00803200" w:rsidRPr="00803200" w:rsidRDefault="00803200" w:rsidP="00803200">
      <w:pPr>
        <w:rPr>
          <w:b/>
          <w:bCs/>
        </w:rPr>
      </w:pPr>
      <w:r w:rsidRPr="00803200">
        <w:rPr>
          <w:b/>
          <w:bCs/>
        </w:rPr>
        <w:t>How to plug this into ARCADE (three integration options)</w:t>
      </w:r>
    </w:p>
    <w:p w14:paraId="3E09D192" w14:textId="77777777" w:rsidR="00803200" w:rsidRPr="00803200" w:rsidRDefault="00803200" w:rsidP="00803200">
      <w:pPr>
        <w:rPr>
          <w:b/>
          <w:bCs/>
        </w:rPr>
      </w:pPr>
      <w:r w:rsidRPr="00803200">
        <w:rPr>
          <w:b/>
          <w:bCs/>
        </w:rPr>
        <w:t>Option 1: As allocation priors (most natural for “market share scenario”)</w:t>
      </w:r>
    </w:p>
    <w:p w14:paraId="19B9A316" w14:textId="77777777" w:rsidR="00803200" w:rsidRPr="00803200" w:rsidRDefault="00803200" w:rsidP="00803200">
      <w:r w:rsidRPr="00803200">
        <w:t>Use ARCADE’s node–allocation formulation:</w:t>
      </w:r>
    </w:p>
    <w:p w14:paraId="01B23CB1" w14:textId="77777777" w:rsidR="00803200" w:rsidRPr="00803200" w:rsidRDefault="00803200" w:rsidP="00803200">
      <w:pPr>
        <w:numPr>
          <w:ilvl w:val="0"/>
          <w:numId w:val="6"/>
        </w:numPr>
      </w:pPr>
      <w:r w:rsidRPr="00803200">
        <w:t>For each relevant node (e.g., a “Market split” node upstream of technologies), encode scenario shares via:</w:t>
      </w:r>
    </w:p>
    <w:p w14:paraId="2DCF0088" w14:textId="77777777" w:rsidR="00803200" w:rsidRPr="00803200" w:rsidRDefault="00803200" w:rsidP="00803200">
      <w:pPr>
        <w:numPr>
          <w:ilvl w:val="1"/>
          <w:numId w:val="6"/>
        </w:numPr>
      </w:pPr>
      <w:r w:rsidRPr="00803200">
        <w:t>allocation_prior.csv with </w:t>
      </w:r>
      <w:proofErr w:type="spellStart"/>
      <w:r w:rsidRPr="00803200">
        <w:t>share_mean</w:t>
      </w:r>
      <w:proofErr w:type="spellEnd"/>
      <w:r w:rsidRPr="00803200">
        <w:t> = scenario vector and moderate kappa.</w:t>
      </w:r>
    </w:p>
    <w:p w14:paraId="79543E04" w14:textId="77777777" w:rsidR="00803200" w:rsidRPr="00803200" w:rsidRDefault="00803200" w:rsidP="00803200">
      <w:r w:rsidRPr="00803200">
        <w:t>Pros: simplex satisfied, clean Bayesian “scenario as prior”.</w:t>
      </w:r>
      <w:r w:rsidRPr="00803200">
        <w:br/>
        <w:t>Cons: if you need the scenario to be </w:t>
      </w:r>
      <w:r w:rsidRPr="00803200">
        <w:rPr>
          <w:i/>
          <w:iCs/>
        </w:rPr>
        <w:t>hard</w:t>
      </w:r>
      <w:r w:rsidRPr="00803200">
        <w:t>, priors are soft.</w:t>
      </w:r>
    </w:p>
    <w:p w14:paraId="2FDC23C7" w14:textId="77777777" w:rsidR="00803200" w:rsidRPr="00803200" w:rsidRDefault="00803200" w:rsidP="00803200">
      <w:pPr>
        <w:rPr>
          <w:b/>
          <w:bCs/>
        </w:rPr>
      </w:pPr>
      <w:r w:rsidRPr="00803200">
        <w:rPr>
          <w:b/>
          <w:bCs/>
        </w:rPr>
        <w:lastRenderedPageBreak/>
        <w:t>Option 2: As allocation observations (scenario treated as data with uncertainty)</w:t>
      </w:r>
    </w:p>
    <w:p w14:paraId="2B555ABE" w14:textId="77777777" w:rsidR="00803200" w:rsidRPr="00803200" w:rsidRDefault="00803200" w:rsidP="00803200">
      <w:r w:rsidRPr="00803200">
        <w:t>Same as priors, but treated as likelihood:</w:t>
      </w:r>
    </w:p>
    <w:p w14:paraId="0486EF83" w14:textId="3E59184C" w:rsidR="00803200" w:rsidRPr="00803200" w:rsidRDefault="00803200" w:rsidP="00803200">
      <m:oMathPara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w</m:t>
              </m:r>
            </m:e>
          </m:acc>
          <m:r>
            <w:rPr>
              <w:rFonts w:ascii="Cambria Math" w:hAnsi="Cambria Math"/>
            </w:rPr>
            <m:t>∼</m:t>
          </m:r>
          <m:r>
            <m:rPr>
              <m:nor/>
            </m:rPr>
            <m:t>Dirichlet</m:t>
          </m:r>
          <m:r>
            <w:rPr>
              <w:rFonts w:ascii="Cambria Math" w:hAnsi="Cambria Math"/>
            </w:rPr>
            <m:t>(κ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w)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79F28D1" w14:textId="77777777" w:rsidR="00803200" w:rsidRPr="00803200" w:rsidRDefault="00803200" w:rsidP="00803200">
      <w:r w:rsidRPr="00803200">
        <w:t>Pros: explicit uncertainty; can tune strength.</w:t>
      </w:r>
      <w:r w:rsidRPr="00803200">
        <w:br/>
        <w:t>Cons: still not a hard constraint.</w:t>
      </w:r>
    </w:p>
    <w:p w14:paraId="3FEDA48E" w14:textId="77777777" w:rsidR="00803200" w:rsidRPr="00803200" w:rsidRDefault="00803200" w:rsidP="00803200">
      <w:pPr>
        <w:rPr>
          <w:b/>
          <w:bCs/>
        </w:rPr>
      </w:pPr>
      <w:r w:rsidRPr="00803200">
        <w:rPr>
          <w:b/>
          <w:bCs/>
        </w:rPr>
        <w:t>Option 3: As constraints (hard/near-hard market share)</w:t>
      </w:r>
    </w:p>
    <w:p w14:paraId="1ACEB221" w14:textId="77777777" w:rsidR="00803200" w:rsidRPr="00803200" w:rsidRDefault="00803200" w:rsidP="00803200">
      <w:r w:rsidRPr="00803200">
        <w:t>If you need “exactly 10%/20%/30%”, encode as constraints on aggregated flows. Because shares are ratios, do it in a linearizable way:</w:t>
      </w:r>
    </w:p>
    <w:p w14:paraId="06946DF7" w14:textId="0170ED7A" w:rsidR="00803200" w:rsidRPr="00803200" w:rsidRDefault="00803200" w:rsidP="00803200">
      <w:r w:rsidRPr="00803200">
        <w:t>Let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SM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k,m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sub>
            </m:sSub>
          </m:e>
        </m:nary>
      </m:oMath>
      <w:r w:rsidRPr="00803200">
        <w:t>. Then enforce:</w:t>
      </w:r>
    </w:p>
    <w:p w14:paraId="074B4545" w14:textId="16D2726E" w:rsidR="00803200" w:rsidRPr="00803200" w:rsidRDefault="00803200" w:rsidP="00803200"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</m:e>
          </m:nary>
          <m:r>
            <w:rPr>
              <w:rFonts w:ascii="Cambria Math" w:hAnsi="Cambria Math"/>
            </w:rPr>
            <m:t>=0.10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SM</m:t>
              </m:r>
            </m:sub>
          </m:sSub>
          <m:r>
            <w:br/>
          </m:r>
        </m:oMath>
      </m:oMathPara>
    </w:p>
    <w:p w14:paraId="6DAD25CE" w14:textId="45C54D76" w:rsidR="00803200" w:rsidRPr="00803200" w:rsidRDefault="00803200" w:rsidP="00803200">
      <w:r w:rsidRPr="00803200">
        <w:t>This is linear if you introduce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SM</m:t>
            </m:r>
          </m:sub>
        </m:sSub>
      </m:oMath>
      <w:r w:rsidRPr="00803200">
        <w:t> as an explicit variable with an equality:</w:t>
      </w:r>
    </w:p>
    <w:p w14:paraId="26904374" w14:textId="3A733070" w:rsidR="00803200" w:rsidRPr="00803200" w:rsidRDefault="00803200" w:rsidP="0080320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SM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k,m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778771C" w14:textId="77777777" w:rsidR="00803200" w:rsidRPr="00803200" w:rsidRDefault="00803200" w:rsidP="00803200">
      <w:r w:rsidRPr="00803200">
        <w:t>ARCADE can represent this using extra equality rows in constraints_equalities.csv.</w:t>
      </w:r>
    </w:p>
    <w:p w14:paraId="337E28F7" w14:textId="19DFF612" w:rsidR="00803200" w:rsidRPr="00803200" w:rsidRDefault="00803200" w:rsidP="00803200">
      <w:r w:rsidRPr="00803200">
        <w:t>Pros: exact share matching (in MAP) and very tight matching (in MCMC if you implement as soft constraint).</w:t>
      </w:r>
      <w:r w:rsidRPr="00803200">
        <w:br/>
        <w:t>Cons: more plumbing (new “total” variables or additional rows in </w:t>
      </w:r>
      <m:oMath>
        <m:r>
          <w:rPr>
            <w:rFonts w:ascii="Cambria Math" w:hAnsi="Cambria Math"/>
          </w:rPr>
          <m:t>A</m:t>
        </m:r>
      </m:oMath>
      <w:r w:rsidRPr="00803200">
        <w:t>).</w:t>
      </w:r>
    </w:p>
    <w:p w14:paraId="2DFAC61D" w14:textId="77777777" w:rsidR="00803200" w:rsidRDefault="00803200" w:rsidP="006B190C"/>
    <w:p w14:paraId="7569B996" w14:textId="77777777" w:rsidR="00803200" w:rsidRDefault="00803200" w:rsidP="006B190C"/>
    <w:p w14:paraId="00C3A5B9" w14:textId="77777777" w:rsidR="00803200" w:rsidRPr="006B190C" w:rsidRDefault="00803200" w:rsidP="006B190C"/>
    <w:p w14:paraId="6511C139" w14:textId="77777777" w:rsidR="006B190C" w:rsidRPr="006B190C" w:rsidRDefault="006B190C" w:rsidP="006B190C">
      <w:pPr>
        <w:rPr>
          <w:b/>
          <w:bCs/>
        </w:rPr>
      </w:pPr>
      <w:r w:rsidRPr="006B190C">
        <w:rPr>
          <w:b/>
          <w:bCs/>
        </w:rPr>
        <w:t>1. System Description</w:t>
      </w:r>
    </w:p>
    <w:p w14:paraId="752E96AC" w14:textId="77777777" w:rsidR="006B190C" w:rsidRPr="006B190C" w:rsidRDefault="006B190C" w:rsidP="006B190C">
      <w:r w:rsidRPr="006B190C">
        <w:t>We construct a three-layer directed flow network:</w:t>
      </w:r>
    </w:p>
    <w:p w14:paraId="17574510" w14:textId="27BF3BD5" w:rsidR="006B190C" w:rsidRPr="006B190C" w:rsidRDefault="006B190C" w:rsidP="006B190C">
      <w:pPr>
        <w:numPr>
          <w:ilvl w:val="0"/>
          <w:numId w:val="1"/>
        </w:numPr>
      </w:pPr>
      <w:r w:rsidRPr="006B190C">
        <w:rPr>
          <w:b/>
          <w:bCs/>
        </w:rPr>
        <w:t>Layer 1 (Sources):</w:t>
      </w:r>
      <w:r w:rsidRPr="006B190C">
        <w:t xml:space="preserve"> 10 nodes</w:t>
      </w:r>
      <w:r w:rsidRPr="006B190C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Pr="006B190C">
        <w:t>— raw material origins</w:t>
      </w:r>
    </w:p>
    <w:p w14:paraId="0A0144F7" w14:textId="33EA708E" w:rsidR="006B190C" w:rsidRPr="006B190C" w:rsidRDefault="006B190C" w:rsidP="006B190C">
      <w:pPr>
        <w:numPr>
          <w:ilvl w:val="0"/>
          <w:numId w:val="1"/>
        </w:numPr>
      </w:pPr>
      <w:r w:rsidRPr="006B190C">
        <w:rPr>
          <w:b/>
          <w:bCs/>
        </w:rPr>
        <w:lastRenderedPageBreak/>
        <w:t>Layer 2 (Intermediates):</w:t>
      </w:r>
      <w:r w:rsidRPr="006B190C">
        <w:t xml:space="preserve"> 3 nodes</w:t>
      </w:r>
      <w:r w:rsidRPr="006B190C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6B190C">
        <w:t>— processing stages</w:t>
      </w:r>
    </w:p>
    <w:p w14:paraId="6DBF7C83" w14:textId="3620AF51" w:rsidR="006B190C" w:rsidRPr="006B190C" w:rsidRDefault="006B190C" w:rsidP="006B190C">
      <w:pPr>
        <w:numPr>
          <w:ilvl w:val="0"/>
          <w:numId w:val="1"/>
        </w:numPr>
      </w:pPr>
      <w:r w:rsidRPr="006B190C">
        <w:rPr>
          <w:b/>
          <w:bCs/>
        </w:rPr>
        <w:t>Layer 3 (Sinks):</w:t>
      </w:r>
      <w:r w:rsidRPr="006B190C">
        <w:t xml:space="preserve"> 5 nodes</w:t>
      </w:r>
      <w:r w:rsidRPr="006B190C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6B190C">
        <w:t>— end-use destinations</w:t>
      </w:r>
    </w:p>
    <w:p w14:paraId="5A5A674E" w14:textId="76C06BA4" w:rsidR="006B190C" w:rsidRPr="006B190C" w:rsidRDefault="006B190C" w:rsidP="006B190C">
      <w:r w:rsidRPr="006B190C">
        <w:t xml:space="preserve">Each Layer 1 node connects to every Layer 2 node (30 arcs), and each Layer 2 node connects to every Layer 3 node (15 arcs), giving </w:t>
      </w:r>
      <w:r w:rsidRPr="006B190C">
        <w:rPr>
          <w:b/>
          <w:bCs/>
        </w:rPr>
        <w:t>45 total arcs</w:t>
      </w:r>
      <w:r w:rsidRPr="006B190C">
        <w:t>.</w:t>
      </w:r>
    </w:p>
    <w:p w14:paraId="5939FA58" w14:textId="77777777" w:rsidR="006B190C" w:rsidRPr="006B190C" w:rsidRDefault="006B190C" w:rsidP="006B190C">
      <w:pPr>
        <w:rPr>
          <w:b/>
          <w:bCs/>
        </w:rPr>
      </w:pPr>
      <w:r w:rsidRPr="006B190C">
        <w:rPr>
          <w:b/>
          <w:bCs/>
        </w:rPr>
        <w:t>Network Structure</w:t>
      </w:r>
    </w:p>
    <w:p w14:paraId="57A9981B" w14:textId="2370EF7C" w:rsidR="001C06BB" w:rsidRDefault="006B190C" w:rsidP="006B190C">
      <w:r w:rsidRPr="006B190C">
        <w:t>Layer 1 (10 nodes)          Layer 2 (3 nodes)          Layer 3 (5 nodes)</w:t>
      </w:r>
      <w:r w:rsidRPr="006B190C">
        <w:br/>
      </w:r>
      <w:r w:rsidR="001C06BB">
        <w:rPr>
          <w:noProof/>
        </w:rPr>
        <w:drawing>
          <wp:inline distT="0" distB="0" distL="0" distR="0" wp14:anchorId="494D97CA" wp14:editId="1F7D4ECF">
            <wp:extent cx="4044950" cy="1593850"/>
            <wp:effectExtent l="0" t="0" r="12700" b="0"/>
            <wp:docPr id="1219368385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65030B53" w14:textId="77777777" w:rsidR="001C06BB" w:rsidRPr="006B190C" w:rsidRDefault="001C06BB" w:rsidP="006B190C"/>
    <w:p w14:paraId="6F82CB78" w14:textId="77777777" w:rsidR="006B190C" w:rsidRPr="006B190C" w:rsidRDefault="006B190C" w:rsidP="006B190C">
      <w:pPr>
        <w:rPr>
          <w:b/>
          <w:bCs/>
        </w:rPr>
      </w:pPr>
      <w:r w:rsidRPr="006B190C">
        <w:rPr>
          <w:b/>
          <w:bCs/>
        </w:rPr>
        <w:t>1.1 Ground Truth (Hidden from Inference)</w:t>
      </w:r>
    </w:p>
    <w:p w14:paraId="07C49FE7" w14:textId="77777777" w:rsidR="006B190C" w:rsidRPr="006B190C" w:rsidRDefault="006B190C" w:rsidP="006B190C">
      <w:r w:rsidRPr="006B190C">
        <w:t>Synthetic “true” flows are generated and then noisy observations are created.</w:t>
      </w:r>
    </w:p>
    <w:p w14:paraId="1D370436" w14:textId="77777777" w:rsidR="006B190C" w:rsidRPr="006B190C" w:rsidRDefault="006B190C" w:rsidP="006B190C">
      <w:pPr>
        <w:rPr>
          <w:b/>
          <w:bCs/>
        </w:rPr>
      </w:pPr>
      <w:r w:rsidRPr="006B190C">
        <w:rPr>
          <w:b/>
          <w:bCs/>
        </w:rPr>
        <w:t>True Layer 1 → Layer 2 Allocation</w:t>
      </w:r>
    </w:p>
    <w:p w14:paraId="62A9544C" w14:textId="2785376B" w:rsidR="006B190C" w:rsidRPr="006B190C" w:rsidRDefault="006B190C" w:rsidP="006B190C">
      <w:r w:rsidRPr="006B190C">
        <w:t xml:space="preserve">Each source node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6B190C">
        <w:t>distributes material to the three intermediate nodes according to:</w:t>
      </w:r>
    </w:p>
    <w:p w14:paraId="1513C8CB" w14:textId="77777777" w:rsidR="006B190C" w:rsidRPr="006B190C" w:rsidRDefault="006B190C" w:rsidP="006B190C">
      <w:pPr>
        <w:numPr>
          <w:ilvl w:val="0"/>
          <w:numId w:val="2"/>
        </w:numPr>
      </w:pPr>
      <w:r w:rsidRPr="006B190C">
        <w:t>Shares drawn from a Dirichlet distribution</w:t>
      </w:r>
    </w:p>
    <w:p w14:paraId="330ADDC7" w14:textId="77777777" w:rsidR="006B190C" w:rsidRPr="006B190C" w:rsidRDefault="006B190C" w:rsidP="006B190C">
      <w:pPr>
        <w:numPr>
          <w:ilvl w:val="0"/>
          <w:numId w:val="2"/>
        </w:numPr>
      </w:pPr>
      <w:r w:rsidRPr="006B190C">
        <w:t>Scaled by a source-specific total output</w:t>
      </w:r>
    </w:p>
    <w:p w14:paraId="42EAE074" w14:textId="77777777" w:rsidR="006B190C" w:rsidRPr="006B190C" w:rsidRDefault="006B190C" w:rsidP="006B190C">
      <w:pPr>
        <w:rPr>
          <w:b/>
          <w:bCs/>
        </w:rPr>
      </w:pPr>
      <w:r w:rsidRPr="006B190C">
        <w:rPr>
          <w:b/>
          <w:bCs/>
        </w:rPr>
        <w:t>True Layer 2 → Layer 3 Allocation</w:t>
      </w:r>
    </w:p>
    <w:p w14:paraId="47B18EB8" w14:textId="0953586B" w:rsidR="006B190C" w:rsidRPr="006B190C" w:rsidRDefault="006B190C" w:rsidP="006B190C">
      <w:r w:rsidRPr="006B190C">
        <w:t xml:space="preserve">Each intermediate node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6B190C">
        <w:t>distributes flow to the five destination nodes using known allocation shares.</w:t>
      </w:r>
    </w:p>
    <w:p w14:paraId="01BCF4C0" w14:textId="77777777" w:rsidR="006B190C" w:rsidRPr="006B190C" w:rsidRDefault="006B190C" w:rsidP="006B190C">
      <w:pPr>
        <w:rPr>
          <w:b/>
          <w:bCs/>
        </w:rPr>
      </w:pPr>
      <w:r w:rsidRPr="006B190C">
        <w:rPr>
          <w:b/>
          <w:bCs/>
        </w:rPr>
        <w:t>True Totals</w:t>
      </w:r>
    </w:p>
    <w:p w14:paraId="49061D4D" w14:textId="77777777" w:rsidR="006B190C" w:rsidRPr="006B190C" w:rsidRDefault="006B190C" w:rsidP="006B190C">
      <w:pPr>
        <w:numPr>
          <w:ilvl w:val="0"/>
          <w:numId w:val="3"/>
        </w:numPr>
      </w:pPr>
      <w:r w:rsidRPr="006B190C">
        <w:t>Total inflow to Layer 2:</w:t>
      </w:r>
    </w:p>
    <w:p w14:paraId="0A9EEB9E" w14:textId="5AD3BE78" w:rsidR="006B190C" w:rsidRPr="006B190C" w:rsidRDefault="00D123D1" w:rsidP="006B190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L2</m:t>
              </m:r>
            </m:sub>
          </m:sSub>
          <m:r>
            <w:rPr>
              <w:rFonts w:ascii="Cambria Math" w:hAnsi="Cambria Math"/>
            </w:rPr>
            <m:t>=1000</m:t>
          </m:r>
          <m:r>
            <m:rPr>
              <m:nor/>
            </m:rPr>
            <m:t xml:space="preserve"> kt/y</m:t>
          </m:r>
          <m:r>
            <m:rPr>
              <m:sty m:val="p"/>
            </m:rPr>
            <w:br/>
          </m:r>
        </m:oMath>
      </m:oMathPara>
    </w:p>
    <w:p w14:paraId="0DC1D24F" w14:textId="77777777" w:rsidR="006B190C" w:rsidRPr="006B190C" w:rsidRDefault="006B190C" w:rsidP="006B190C">
      <w:pPr>
        <w:numPr>
          <w:ilvl w:val="0"/>
          <w:numId w:val="3"/>
        </w:numPr>
      </w:pPr>
      <w:r w:rsidRPr="006B190C">
        <w:lastRenderedPageBreak/>
        <w:t>Total inflow to Layer 3:</w:t>
      </w:r>
    </w:p>
    <w:p w14:paraId="5FADE63B" w14:textId="5A1A9994" w:rsidR="006B190C" w:rsidRPr="006B190C" w:rsidRDefault="00D123D1" w:rsidP="006B190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L3</m:t>
              </m:r>
            </m:sub>
          </m:sSub>
          <m:r>
            <w:rPr>
              <w:rFonts w:ascii="Cambria Math" w:hAnsi="Cambria Math"/>
            </w:rPr>
            <m:t>=950</m:t>
          </m:r>
          <m:r>
            <m:rPr>
              <m:nor/>
            </m:rPr>
            <m:t xml:space="preserve"> kt/y</m:t>
          </m:r>
          <m:r>
            <m:rPr>
              <m:sty m:val="p"/>
            </m:rPr>
            <w:br/>
          </m:r>
        </m:oMath>
      </m:oMathPara>
    </w:p>
    <w:p w14:paraId="2D6654DA" w14:textId="77777777" w:rsidR="006B190C" w:rsidRPr="006B190C" w:rsidRDefault="006B190C" w:rsidP="006B190C">
      <w:r w:rsidRPr="006B190C">
        <w:t>(5% processing loss at Layer 2)</w:t>
      </w:r>
    </w:p>
    <w:p w14:paraId="49D20CDB" w14:textId="6C28D0CC" w:rsidR="006B190C" w:rsidRPr="006B190C" w:rsidRDefault="006B190C" w:rsidP="006B190C"/>
    <w:p w14:paraId="1A440959" w14:textId="77777777" w:rsidR="006B190C" w:rsidRPr="006B190C" w:rsidRDefault="006B190C" w:rsidP="006B190C">
      <w:pPr>
        <w:rPr>
          <w:b/>
          <w:bCs/>
        </w:rPr>
      </w:pPr>
      <w:r w:rsidRPr="006B190C">
        <w:rPr>
          <w:b/>
          <w:bCs/>
        </w:rPr>
        <w:t>1.2 Observations Available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1592"/>
        <w:gridCol w:w="3379"/>
        <w:gridCol w:w="1360"/>
      </w:tblGrid>
      <w:tr w:rsidR="006B190C" w:rsidRPr="006B190C" w14:paraId="6B7C82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7625D" w14:textId="77777777" w:rsidR="006B190C" w:rsidRPr="006B190C" w:rsidRDefault="006B190C" w:rsidP="006B190C">
            <w:pPr>
              <w:rPr>
                <w:b/>
                <w:bCs/>
              </w:rPr>
            </w:pPr>
            <w:r w:rsidRPr="006B190C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64F56B1D" w14:textId="77777777" w:rsidR="006B190C" w:rsidRPr="006B190C" w:rsidRDefault="006B190C" w:rsidP="006B190C">
            <w:pPr>
              <w:rPr>
                <w:b/>
                <w:bCs/>
              </w:rPr>
            </w:pPr>
            <w:r w:rsidRPr="006B190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61B35DD" w14:textId="77777777" w:rsidR="006B190C" w:rsidRPr="006B190C" w:rsidRDefault="006B190C" w:rsidP="006B190C">
            <w:pPr>
              <w:rPr>
                <w:b/>
                <w:bCs/>
              </w:rPr>
            </w:pPr>
            <w:r w:rsidRPr="006B190C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CEE4291" w14:textId="77777777" w:rsidR="006B190C" w:rsidRPr="006B190C" w:rsidRDefault="006B190C" w:rsidP="006B190C">
            <w:pPr>
              <w:rPr>
                <w:b/>
                <w:bCs/>
              </w:rPr>
            </w:pPr>
            <w:r w:rsidRPr="006B190C">
              <w:rPr>
                <w:b/>
                <w:bCs/>
              </w:rPr>
              <w:t>Uncertainty</w:t>
            </w:r>
          </w:p>
        </w:tc>
      </w:tr>
      <w:tr w:rsidR="006B190C" w:rsidRPr="006B190C" w14:paraId="02A38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42539" w14:textId="77777777" w:rsidR="006B190C" w:rsidRPr="006B190C" w:rsidRDefault="006B190C" w:rsidP="006B190C">
            <w:r w:rsidRPr="006B190C">
              <w:t>Total throughput into Layer 2</w:t>
            </w:r>
          </w:p>
        </w:tc>
        <w:tc>
          <w:tcPr>
            <w:tcW w:w="0" w:type="auto"/>
            <w:vAlign w:val="center"/>
            <w:hideMark/>
          </w:tcPr>
          <w:p w14:paraId="2864D2DA" w14:textId="77777777" w:rsidR="006B190C" w:rsidRPr="006B190C" w:rsidRDefault="006B190C" w:rsidP="006B190C">
            <w:r w:rsidRPr="006B190C">
              <w:t>Aggregate</w:t>
            </w:r>
          </w:p>
        </w:tc>
        <w:tc>
          <w:tcPr>
            <w:tcW w:w="0" w:type="auto"/>
            <w:vAlign w:val="center"/>
            <w:hideMark/>
          </w:tcPr>
          <w:p w14:paraId="3EF9B230" w14:textId="061D3284" w:rsidR="006B190C" w:rsidRPr="006B190C" w:rsidRDefault="00D123D1" w:rsidP="006B190C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L2</m:t>
                    </m:r>
                  </m:sub>
                </m:sSub>
                <m:r>
                  <w:rPr>
                    <w:rFonts w:ascii="Cambria Math" w:hAnsi="Cambria Math"/>
                  </w:rPr>
                  <m:t>=1020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C35AFBC" w14:textId="3969211C" w:rsidR="006B190C" w:rsidRPr="006B190C" w:rsidRDefault="006B190C" w:rsidP="006B190C">
            <m:oMathPara>
              <m:oMath>
                <m:r>
                  <w:rPr>
                    <w:rFonts w:ascii="Cambria Math" w:hAnsi="Cambria Math"/>
                  </w:rPr>
                  <m:t>σ=50</m:t>
                </m:r>
              </m:oMath>
            </m:oMathPara>
          </w:p>
        </w:tc>
      </w:tr>
      <w:tr w:rsidR="006B190C" w:rsidRPr="006B190C" w14:paraId="6CAFD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3B0B6" w14:textId="77777777" w:rsidR="006B190C" w:rsidRPr="006B190C" w:rsidRDefault="006B190C" w:rsidP="006B190C">
            <w:r w:rsidRPr="006B190C">
              <w:t>Total throughput into Layer 3</w:t>
            </w:r>
          </w:p>
        </w:tc>
        <w:tc>
          <w:tcPr>
            <w:tcW w:w="0" w:type="auto"/>
            <w:vAlign w:val="center"/>
            <w:hideMark/>
          </w:tcPr>
          <w:p w14:paraId="524F0EFC" w14:textId="77777777" w:rsidR="006B190C" w:rsidRPr="006B190C" w:rsidRDefault="006B190C" w:rsidP="006B190C">
            <w:r w:rsidRPr="006B190C">
              <w:t>Aggregate</w:t>
            </w:r>
          </w:p>
        </w:tc>
        <w:tc>
          <w:tcPr>
            <w:tcW w:w="0" w:type="auto"/>
            <w:vAlign w:val="center"/>
            <w:hideMark/>
          </w:tcPr>
          <w:p w14:paraId="3DFEB45C" w14:textId="63035709" w:rsidR="006B190C" w:rsidRPr="006B190C" w:rsidRDefault="00D123D1" w:rsidP="006B190C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L3</m:t>
                    </m:r>
                  </m:sub>
                </m:sSub>
                <m:r>
                  <w:rPr>
                    <w:rFonts w:ascii="Cambria Math" w:hAnsi="Cambria Math"/>
                  </w:rPr>
                  <m:t>=940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F5A0CF4" w14:textId="3B1FCEB3" w:rsidR="006B190C" w:rsidRPr="006B190C" w:rsidRDefault="006B190C" w:rsidP="006B190C">
            <m:oMathPara>
              <m:oMath>
                <m:r>
                  <w:rPr>
                    <w:rFonts w:ascii="Cambria Math" w:hAnsi="Cambria Math"/>
                  </w:rPr>
                  <m:t>σ=40</m:t>
                </m:r>
              </m:oMath>
            </m:oMathPara>
          </w:p>
        </w:tc>
      </w:tr>
      <w:tr w:rsidR="006B190C" w:rsidRPr="006B190C" w14:paraId="760FF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52752" w14:textId="77777777" w:rsidR="006B190C" w:rsidRPr="006B190C" w:rsidRDefault="006B190C" w:rsidP="006B190C">
            <w:r w:rsidRPr="006B190C">
              <w:t>Layer 2 allocation shares</w:t>
            </w:r>
          </w:p>
        </w:tc>
        <w:tc>
          <w:tcPr>
            <w:tcW w:w="0" w:type="auto"/>
            <w:vAlign w:val="center"/>
            <w:hideMark/>
          </w:tcPr>
          <w:p w14:paraId="73824722" w14:textId="77777777" w:rsidR="006B190C" w:rsidRPr="006B190C" w:rsidRDefault="006B190C" w:rsidP="006B190C">
            <w:r w:rsidRPr="006B190C">
              <w:t>Compositional</w:t>
            </w:r>
          </w:p>
        </w:tc>
        <w:tc>
          <w:tcPr>
            <w:tcW w:w="0" w:type="auto"/>
            <w:vAlign w:val="center"/>
            <w:hideMark/>
          </w:tcPr>
          <w:p w14:paraId="67EFD517" w14:textId="796A4B00" w:rsidR="006B190C" w:rsidRPr="006B190C" w:rsidRDefault="00D123D1" w:rsidP="006B190C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L2</m:t>
                    </m:r>
                  </m:sub>
                </m:sSub>
                <m:r>
                  <w:rPr>
                    <w:rFonts w:ascii="Cambria Math" w:hAnsi="Cambria Math"/>
                  </w:rPr>
                  <m:t>=(0.45,0.30,0.25)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6CEC95D" w14:textId="653E3D7F" w:rsidR="006B190C" w:rsidRPr="006B190C" w:rsidRDefault="006B190C" w:rsidP="006B190C">
            <m:oMathPara>
              <m:oMath>
                <m:r>
                  <w:rPr>
                    <w:rFonts w:ascii="Cambria Math" w:hAnsi="Cambria Math"/>
                  </w:rPr>
                  <m:t>κ=20</m:t>
                </m:r>
              </m:oMath>
            </m:oMathPara>
          </w:p>
        </w:tc>
      </w:tr>
      <w:tr w:rsidR="006B190C" w:rsidRPr="006B190C" w14:paraId="5CBCC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FA2B" w14:textId="77777777" w:rsidR="006B190C" w:rsidRPr="006B190C" w:rsidRDefault="006B190C" w:rsidP="006B190C">
            <w:r w:rsidRPr="006B190C">
              <w:t>Layer 3 allocation shares</w:t>
            </w:r>
          </w:p>
        </w:tc>
        <w:tc>
          <w:tcPr>
            <w:tcW w:w="0" w:type="auto"/>
            <w:vAlign w:val="center"/>
            <w:hideMark/>
          </w:tcPr>
          <w:p w14:paraId="0FD739A3" w14:textId="77777777" w:rsidR="006B190C" w:rsidRPr="006B190C" w:rsidRDefault="006B190C" w:rsidP="006B190C">
            <w:r w:rsidRPr="006B190C">
              <w:t>Compositional</w:t>
            </w:r>
          </w:p>
        </w:tc>
        <w:tc>
          <w:tcPr>
            <w:tcW w:w="0" w:type="auto"/>
            <w:vAlign w:val="center"/>
            <w:hideMark/>
          </w:tcPr>
          <w:p w14:paraId="4ECAD8E9" w14:textId="2CAD4ED8" w:rsidR="006B190C" w:rsidRPr="006B190C" w:rsidRDefault="00D123D1" w:rsidP="006B190C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L3</m:t>
                    </m:r>
                  </m:sub>
                </m:sSub>
                <m:r>
                  <w:rPr>
                    <w:rFonts w:ascii="Cambria Math" w:hAnsi="Cambria Math"/>
                  </w:rPr>
                  <m:t>=(0.25,0.20,0.20,0.20,0.15)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6F05369" w14:textId="18C8E06B" w:rsidR="006B190C" w:rsidRPr="006B190C" w:rsidRDefault="006B190C" w:rsidP="006B190C">
            <m:oMathPara>
              <m:oMath>
                <m:r>
                  <w:rPr>
                    <w:rFonts w:ascii="Cambria Math" w:hAnsi="Cambria Math"/>
                  </w:rPr>
                  <m:t>κ=15</m:t>
                </m:r>
              </m:oMath>
            </m:oMathPara>
          </w:p>
        </w:tc>
      </w:tr>
      <w:tr w:rsidR="006B190C" w:rsidRPr="006B190C" w14:paraId="35A75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A28C6" w14:textId="77777777" w:rsidR="006B190C" w:rsidRPr="006B190C" w:rsidRDefault="006B190C" w:rsidP="006B190C">
            <w:r w:rsidRPr="006B190C">
              <w:t>Selected individual flows</w:t>
            </w:r>
          </w:p>
        </w:tc>
        <w:tc>
          <w:tcPr>
            <w:tcW w:w="0" w:type="auto"/>
            <w:vAlign w:val="center"/>
            <w:hideMark/>
          </w:tcPr>
          <w:p w14:paraId="538B2811" w14:textId="77777777" w:rsidR="006B190C" w:rsidRPr="006B190C" w:rsidRDefault="006B190C" w:rsidP="006B190C">
            <w:r w:rsidRPr="006B190C">
              <w:t>Point</w:t>
            </w:r>
          </w:p>
        </w:tc>
        <w:tc>
          <w:tcPr>
            <w:tcW w:w="0" w:type="auto"/>
            <w:vAlign w:val="center"/>
            <w:hideMark/>
          </w:tcPr>
          <w:p w14:paraId="1C8D02D9" w14:textId="77777777" w:rsidR="006B190C" w:rsidRPr="006B190C" w:rsidRDefault="006B190C" w:rsidP="006B190C">
            <w:r w:rsidRPr="006B190C">
              <w:t>Various</w:t>
            </w:r>
          </w:p>
        </w:tc>
        <w:tc>
          <w:tcPr>
            <w:tcW w:w="0" w:type="auto"/>
            <w:vAlign w:val="center"/>
            <w:hideMark/>
          </w:tcPr>
          <w:p w14:paraId="68B2FD2C" w14:textId="52BE3D5A" w:rsidR="006B190C" w:rsidRPr="006B190C" w:rsidRDefault="006B190C" w:rsidP="006B190C">
            <m:oMathPara>
              <m:oMath>
                <m:r>
                  <w:rPr>
                    <w:rFonts w:ascii="Cambria Math" w:hAnsi="Cambria Math"/>
                  </w:rPr>
                  <m:t>σ=0.15⋅x</m:t>
                </m:r>
              </m:oMath>
            </m:oMathPara>
          </w:p>
        </w:tc>
      </w:tr>
    </w:tbl>
    <w:p w14:paraId="710C1A0B" w14:textId="77777777" w:rsidR="006B190C" w:rsidRPr="006B190C" w:rsidRDefault="006B190C" w:rsidP="006B190C">
      <w:r w:rsidRPr="006B190C">
        <w:t>Here:</w:t>
      </w:r>
    </w:p>
    <w:p w14:paraId="78501C8B" w14:textId="467C5615" w:rsidR="006B190C" w:rsidRPr="006B190C" w:rsidRDefault="006B190C" w:rsidP="006B190C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σ</m:t>
        </m:r>
      </m:oMath>
      <w:r w:rsidR="00B97291">
        <w:rPr>
          <w:rFonts w:eastAsiaTheme="minorEastAsia"/>
        </w:rPr>
        <w:t xml:space="preserve"> </w:t>
      </w:r>
      <w:r w:rsidR="004E7933">
        <w:t xml:space="preserve">: </w:t>
      </w:r>
      <w:r w:rsidRPr="006B190C">
        <w:t>standard deviation for Gaussian noise.</w:t>
      </w:r>
    </w:p>
    <w:p w14:paraId="3463E6C6" w14:textId="69B4F059" w:rsidR="006B190C" w:rsidRPr="006B190C" w:rsidRDefault="006B190C" w:rsidP="006B190C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κ</m:t>
        </m:r>
        <m:r>
          <w:rPr>
            <w:rFonts w:ascii="Cambria Math" w:hAnsi="Cambria Math"/>
          </w:rPr>
          <m:t xml:space="preserve"> </m:t>
        </m:r>
      </m:oMath>
      <w:r w:rsidR="004E7933">
        <w:t>:</w:t>
      </w:r>
      <w:r w:rsidRPr="006B190C">
        <w:t xml:space="preserve"> concentration parameter for Dirichlet observations.</w:t>
      </w:r>
    </w:p>
    <w:p w14:paraId="77991185" w14:textId="06544504" w:rsidR="006B190C" w:rsidRPr="006B190C" w:rsidRDefault="006B190C" w:rsidP="006B190C"/>
    <w:p w14:paraId="4642021E" w14:textId="77777777" w:rsidR="006B190C" w:rsidRPr="006B190C" w:rsidRDefault="006B190C" w:rsidP="006B190C">
      <w:pPr>
        <w:rPr>
          <w:b/>
          <w:bCs/>
        </w:rPr>
      </w:pPr>
      <w:r w:rsidRPr="006B190C">
        <w:rPr>
          <w:b/>
          <w:bCs/>
        </w:rPr>
        <w:t>1.3 Additional Constraints</w:t>
      </w:r>
    </w:p>
    <w:p w14:paraId="6D581AD4" w14:textId="5935CBE0" w:rsidR="006B190C" w:rsidRPr="006B190C" w:rsidRDefault="006B190C" w:rsidP="006B190C">
      <w:pPr>
        <w:rPr>
          <w:b/>
          <w:bCs/>
        </w:rPr>
      </w:pPr>
      <w:r w:rsidRPr="006B190C">
        <w:rPr>
          <w:b/>
          <w:bCs/>
        </w:rPr>
        <w:t xml:space="preserve">1. Capacity Constraint on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</w:p>
    <w:p w14:paraId="680A205D" w14:textId="5FD7C595" w:rsidR="006B190C" w:rsidRPr="006B190C" w:rsidRDefault="006B190C" w:rsidP="006B190C">
      <w:r w:rsidRPr="006B190C">
        <w:t xml:space="preserve">Flow from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B190C">
        <w:t xml:space="preserve">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B190C">
        <w:t>cannot exceed 30% of total inflow to Layer 2:</w:t>
      </w:r>
    </w:p>
    <w:p w14:paraId="6788789C" w14:textId="09FCBC7A" w:rsidR="006B190C" w:rsidRPr="006B190C" w:rsidRDefault="00D123D1" w:rsidP="006B190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≤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0.30⋅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k,m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sub>
              </m:sSub>
            </m:e>
          </m:nary>
          <m:r>
            <m:rPr>
              <m:sty m:val="p"/>
            </m:rPr>
            <w:br/>
          </m:r>
        </m:oMath>
      </m:oMathPara>
    </w:p>
    <w:p w14:paraId="7987D6EE" w14:textId="5D757FA4" w:rsidR="006B190C" w:rsidRPr="006B190C" w:rsidRDefault="006B190C" w:rsidP="006B190C"/>
    <w:p w14:paraId="6B4D55A1" w14:textId="6CC740FB" w:rsidR="006B190C" w:rsidRPr="006B190C" w:rsidRDefault="006B190C" w:rsidP="006B190C">
      <w:pPr>
        <w:rPr>
          <w:b/>
          <w:bCs/>
        </w:rPr>
      </w:pPr>
      <w:r w:rsidRPr="006B190C">
        <w:rPr>
          <w:b/>
          <w:bCs/>
        </w:rPr>
        <w:t xml:space="preserve">2. Minimum Throughput for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</w:p>
    <w:p w14:paraId="10DAF45B" w14:textId="45A6CE76" w:rsidR="006B190C" w:rsidRPr="006B190C" w:rsidRDefault="006B190C" w:rsidP="006B190C">
      <w:r w:rsidRPr="006B190C">
        <w:t xml:space="preserve">At least 20% of total Layer 2 inflow must pass through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B190C">
        <w:t>:</w:t>
      </w:r>
    </w:p>
    <w:p w14:paraId="3ADD0C11" w14:textId="0D808A2E" w:rsidR="006B190C" w:rsidRPr="006B190C" w:rsidRDefault="00D123D1" w:rsidP="006B190C"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</m:e>
          </m:nary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≥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0.20⋅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k,m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sub>
              </m:sSub>
            </m:e>
          </m:nary>
          <m:r>
            <m:rPr>
              <m:sty m:val="p"/>
            </m:rPr>
            <w:br/>
          </m:r>
        </m:oMath>
      </m:oMathPara>
    </w:p>
    <w:p w14:paraId="4D24CD2E" w14:textId="7FAE9356" w:rsidR="006B190C" w:rsidRPr="006B190C" w:rsidRDefault="006B190C" w:rsidP="006B190C"/>
    <w:p w14:paraId="17E031DC" w14:textId="62C0173C" w:rsidR="006B190C" w:rsidRPr="006B190C" w:rsidRDefault="006B190C" w:rsidP="006B190C">
      <w:pPr>
        <w:rPr>
          <w:b/>
          <w:bCs/>
        </w:rPr>
      </w:pPr>
      <w:r w:rsidRPr="006B190C">
        <w:rPr>
          <w:b/>
          <w:bCs/>
        </w:rPr>
        <w:t xml:space="preserve">3. Capacity Constraint on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</w:p>
    <w:p w14:paraId="0EE577BA" w14:textId="449AB1DA" w:rsidR="006B190C" w:rsidRPr="006B190C" w:rsidRDefault="006B190C" w:rsidP="006B190C">
      <w:r w:rsidRPr="006B190C">
        <w:t xml:space="preserve">Total inflow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B190C">
        <w:t>cannot exceed 300 kt/y:</w:t>
      </w:r>
    </w:p>
    <w:p w14:paraId="142ED3E5" w14:textId="5BC69E5A" w:rsidR="006B190C" w:rsidRPr="006B190C" w:rsidRDefault="00D123D1" w:rsidP="006B190C"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</m:e>
          </m:nary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≤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300</m:t>
          </m:r>
          <m:r>
            <w:br/>
          </m:r>
        </m:oMath>
      </m:oMathPara>
    </w:p>
    <w:p w14:paraId="6383A9F1" w14:textId="1632BB93" w:rsidR="006B190C" w:rsidRPr="006B190C" w:rsidRDefault="006B190C" w:rsidP="006B190C"/>
    <w:p w14:paraId="4D1B73C4" w14:textId="77777777" w:rsidR="006B190C" w:rsidRPr="006B190C" w:rsidRDefault="006B190C" w:rsidP="006B190C">
      <w:pPr>
        <w:rPr>
          <w:b/>
          <w:bCs/>
        </w:rPr>
      </w:pPr>
      <w:r w:rsidRPr="006B190C">
        <w:rPr>
          <w:b/>
          <w:bCs/>
        </w:rPr>
        <w:t>4. Processing Yield at Layer 2</w:t>
      </w:r>
    </w:p>
    <w:p w14:paraId="313511A7" w14:textId="51ECF9FB" w:rsidR="006B190C" w:rsidRPr="006B190C" w:rsidRDefault="006B190C" w:rsidP="006B190C">
      <w:r w:rsidRPr="006B190C">
        <w:t xml:space="preserve">For each intermediate node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6B190C">
        <w:t>:</w:t>
      </w:r>
    </w:p>
    <w:p w14:paraId="5BF2F946" w14:textId="0E931307" w:rsidR="006B190C" w:rsidRPr="006B190C" w:rsidRDefault="00D123D1" w:rsidP="006B190C"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d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sub>
              </m:sSub>
            </m:e>
          </m:nary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≤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0.98⋅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m</m:t>
          </m:r>
          <m:r>
            <w:br/>
          </m:r>
        </m:oMath>
      </m:oMathPara>
    </w:p>
    <w:p w14:paraId="1351E8D2" w14:textId="77777777" w:rsidR="006B190C" w:rsidRPr="006B190C" w:rsidRDefault="006B190C" w:rsidP="006B190C">
      <w:r w:rsidRPr="006B190C">
        <w:t>This enforces at least 2% processing loss.</w:t>
      </w:r>
    </w:p>
    <w:p w14:paraId="485D7377" w14:textId="77777777" w:rsidR="006B190C" w:rsidRPr="006B190C" w:rsidRDefault="00D123D1" w:rsidP="006B190C">
      <w:r>
        <w:pict w14:anchorId="2BFDEC63">
          <v:rect id="_x0000_i1033" style="width:0;height:1.5pt" o:hralign="center" o:hrstd="t" o:hr="t" fillcolor="#a0a0a0" stroked="f"/>
        </w:pict>
      </w:r>
    </w:p>
    <w:p w14:paraId="44237864" w14:textId="77777777" w:rsidR="006B190C" w:rsidRPr="006B190C" w:rsidRDefault="006B190C" w:rsidP="006B190C">
      <w:pPr>
        <w:rPr>
          <w:b/>
          <w:bCs/>
        </w:rPr>
      </w:pPr>
      <w:r w:rsidRPr="006B190C">
        <w:rPr>
          <w:b/>
          <w:bCs/>
        </w:rPr>
        <w:t>5. Non-Negativity</w:t>
      </w:r>
    </w:p>
    <w:p w14:paraId="1FCE7E34" w14:textId="2A7348BD" w:rsidR="006B190C" w:rsidRPr="006B190C" w:rsidRDefault="00D123D1" w:rsidP="006B190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≥0</m:t>
          </m:r>
          <m:r>
            <m:rPr>
              <m:nor/>
            </m:rPr>
            <m:t xml:space="preserve">for all flows </m:t>
          </m:r>
          <m:r>
            <w:rPr>
              <w:rFonts w:ascii="Cambria Math" w:hAnsi="Cambria Math"/>
            </w:rPr>
            <m:t>f</m:t>
          </m:r>
          <m:r>
            <w:br/>
          </m:r>
        </m:oMath>
      </m:oMathPara>
    </w:p>
    <w:p w14:paraId="4FCC5D9E" w14:textId="77777777" w:rsidR="006B190C" w:rsidRPr="006B190C" w:rsidRDefault="00D123D1" w:rsidP="006B190C">
      <w:r>
        <w:pict w14:anchorId="47625B05">
          <v:rect id="_x0000_i1034" style="width:0;height:1.5pt" o:hralign="center" o:hrstd="t" o:hr="t" fillcolor="#a0a0a0" stroked="f"/>
        </w:pict>
      </w:r>
    </w:p>
    <w:p w14:paraId="6E30503C" w14:textId="77777777" w:rsidR="006B190C" w:rsidRPr="006B190C" w:rsidRDefault="006B190C" w:rsidP="006B190C">
      <w:pPr>
        <w:rPr>
          <w:b/>
          <w:bCs/>
        </w:rPr>
      </w:pPr>
      <w:r w:rsidRPr="006B190C">
        <w:rPr>
          <w:b/>
          <w:bCs/>
        </w:rPr>
        <w:t>6. Soft Mass Balance at Layer 2</w:t>
      </w:r>
    </w:p>
    <w:p w14:paraId="4E8305D5" w14:textId="77777777" w:rsidR="006B190C" w:rsidRPr="006B190C" w:rsidRDefault="006B190C" w:rsidP="006B190C">
      <w:r w:rsidRPr="006B190C">
        <w:t>Inflow ≈ outflow + loss,</w:t>
      </w:r>
    </w:p>
    <w:p w14:paraId="138395EC" w14:textId="77777777" w:rsidR="006B190C" w:rsidRPr="006B190C" w:rsidRDefault="006B190C" w:rsidP="006B190C">
      <w:r w:rsidRPr="006B190C">
        <w:t>where loss is between 2–5% of inflow.</w:t>
      </w:r>
    </w:p>
    <w:p w14:paraId="348B303A" w14:textId="77777777" w:rsidR="00017994" w:rsidRPr="00017994" w:rsidRDefault="00017994" w:rsidP="00017994">
      <w:pPr>
        <w:rPr>
          <w:b/>
          <w:bCs/>
        </w:rPr>
      </w:pPr>
      <w:r w:rsidRPr="00017994">
        <w:rPr>
          <w:b/>
          <w:bCs/>
        </w:rPr>
        <w:t>7. Expected Results and Interpretation</w:t>
      </w:r>
    </w:p>
    <w:p w14:paraId="5AC60147" w14:textId="77777777" w:rsidR="00017994" w:rsidRPr="00017994" w:rsidRDefault="00017994" w:rsidP="00017994">
      <w:pPr>
        <w:rPr>
          <w:b/>
          <w:bCs/>
        </w:rPr>
      </w:pPr>
      <w:r w:rsidRPr="00017994">
        <w:rPr>
          <w:b/>
          <w:bCs/>
        </w:rPr>
        <w:t>7.1 Expected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812"/>
        <w:gridCol w:w="1359"/>
        <w:gridCol w:w="1416"/>
      </w:tblGrid>
      <w:tr w:rsidR="00017994" w:rsidRPr="00017994" w14:paraId="64C765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BE352" w14:textId="77777777" w:rsidR="00017994" w:rsidRPr="00017994" w:rsidRDefault="00017994" w:rsidP="00017994">
            <w:pPr>
              <w:rPr>
                <w:b/>
                <w:bCs/>
              </w:rPr>
            </w:pPr>
            <w:r w:rsidRPr="00017994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23BCBB86" w14:textId="77777777" w:rsidR="00017994" w:rsidRPr="00017994" w:rsidRDefault="00017994" w:rsidP="00017994">
            <w:pPr>
              <w:rPr>
                <w:b/>
                <w:bCs/>
              </w:rPr>
            </w:pPr>
            <w:r w:rsidRPr="00017994">
              <w:rPr>
                <w:b/>
                <w:bCs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1A72CB8A" w14:textId="77777777" w:rsidR="00017994" w:rsidRPr="00017994" w:rsidRDefault="00017994" w:rsidP="00017994">
            <w:pPr>
              <w:rPr>
                <w:b/>
                <w:bCs/>
              </w:rPr>
            </w:pPr>
            <w:r w:rsidRPr="00017994">
              <w:rPr>
                <w:b/>
                <w:bCs/>
              </w:rPr>
              <w:t>Flow MCMC</w:t>
            </w:r>
          </w:p>
        </w:tc>
        <w:tc>
          <w:tcPr>
            <w:tcW w:w="0" w:type="auto"/>
            <w:vAlign w:val="center"/>
            <w:hideMark/>
          </w:tcPr>
          <w:p w14:paraId="40F72807" w14:textId="77777777" w:rsidR="00017994" w:rsidRPr="00017994" w:rsidRDefault="00017994" w:rsidP="00017994">
            <w:pPr>
              <w:rPr>
                <w:b/>
                <w:bCs/>
              </w:rPr>
            </w:pPr>
            <w:proofErr w:type="spellStart"/>
            <w:r w:rsidRPr="00017994">
              <w:rPr>
                <w:b/>
                <w:bCs/>
              </w:rPr>
              <w:t>Alloc</w:t>
            </w:r>
            <w:proofErr w:type="spellEnd"/>
            <w:r w:rsidRPr="00017994">
              <w:rPr>
                <w:b/>
                <w:bCs/>
              </w:rPr>
              <w:t xml:space="preserve"> MCMC</w:t>
            </w:r>
          </w:p>
        </w:tc>
      </w:tr>
      <w:tr w:rsidR="00017994" w:rsidRPr="00017994" w14:paraId="28864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F4688" w14:textId="77777777" w:rsidR="00017994" w:rsidRPr="00017994" w:rsidRDefault="00017994" w:rsidP="00017994">
            <w:r w:rsidRPr="00017994">
              <w:rPr>
                <w:b/>
                <w:bCs/>
              </w:rPr>
              <w:t>RMSE (kt/y)</w:t>
            </w:r>
          </w:p>
        </w:tc>
        <w:tc>
          <w:tcPr>
            <w:tcW w:w="0" w:type="auto"/>
            <w:vAlign w:val="center"/>
            <w:hideMark/>
          </w:tcPr>
          <w:p w14:paraId="2391C2B9" w14:textId="77777777" w:rsidR="00017994" w:rsidRPr="00017994" w:rsidRDefault="00017994" w:rsidP="00017994">
            <w:r w:rsidRPr="00017994">
              <w:t>~8–12</w:t>
            </w:r>
          </w:p>
        </w:tc>
        <w:tc>
          <w:tcPr>
            <w:tcW w:w="0" w:type="auto"/>
            <w:vAlign w:val="center"/>
            <w:hideMark/>
          </w:tcPr>
          <w:p w14:paraId="29E7FB97" w14:textId="77777777" w:rsidR="00017994" w:rsidRPr="00017994" w:rsidRDefault="00017994" w:rsidP="00017994">
            <w:r w:rsidRPr="00017994">
              <w:t>~7–10</w:t>
            </w:r>
          </w:p>
        </w:tc>
        <w:tc>
          <w:tcPr>
            <w:tcW w:w="0" w:type="auto"/>
            <w:vAlign w:val="center"/>
            <w:hideMark/>
          </w:tcPr>
          <w:p w14:paraId="43AB952A" w14:textId="77777777" w:rsidR="00017994" w:rsidRPr="00017994" w:rsidRDefault="00017994" w:rsidP="00017994">
            <w:r w:rsidRPr="00017994">
              <w:t>~6–9</w:t>
            </w:r>
          </w:p>
        </w:tc>
      </w:tr>
      <w:tr w:rsidR="00017994" w:rsidRPr="00017994" w14:paraId="06BE7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5DD97" w14:textId="77777777" w:rsidR="00017994" w:rsidRPr="00017994" w:rsidRDefault="00017994" w:rsidP="00017994">
            <w:r w:rsidRPr="00017994">
              <w:rPr>
                <w:b/>
                <w:bCs/>
              </w:rPr>
              <w:t>MAPE (%)</w:t>
            </w:r>
          </w:p>
        </w:tc>
        <w:tc>
          <w:tcPr>
            <w:tcW w:w="0" w:type="auto"/>
            <w:vAlign w:val="center"/>
            <w:hideMark/>
          </w:tcPr>
          <w:p w14:paraId="7322C484" w14:textId="77777777" w:rsidR="00017994" w:rsidRPr="00017994" w:rsidRDefault="00017994" w:rsidP="00017994">
            <w:r w:rsidRPr="00017994">
              <w:t>~15–25</w:t>
            </w:r>
          </w:p>
        </w:tc>
        <w:tc>
          <w:tcPr>
            <w:tcW w:w="0" w:type="auto"/>
            <w:vAlign w:val="center"/>
            <w:hideMark/>
          </w:tcPr>
          <w:p w14:paraId="17D9F3EB" w14:textId="77777777" w:rsidR="00017994" w:rsidRPr="00017994" w:rsidRDefault="00017994" w:rsidP="00017994">
            <w:r w:rsidRPr="00017994">
              <w:t>~12–20</w:t>
            </w:r>
          </w:p>
        </w:tc>
        <w:tc>
          <w:tcPr>
            <w:tcW w:w="0" w:type="auto"/>
            <w:vAlign w:val="center"/>
            <w:hideMark/>
          </w:tcPr>
          <w:p w14:paraId="1F6F2A82" w14:textId="77777777" w:rsidR="00017994" w:rsidRPr="00017994" w:rsidRDefault="00017994" w:rsidP="00017994">
            <w:r w:rsidRPr="00017994">
              <w:t>~10–18</w:t>
            </w:r>
          </w:p>
        </w:tc>
      </w:tr>
      <w:tr w:rsidR="00017994" w:rsidRPr="00017994" w14:paraId="49FAA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25BF8" w14:textId="77777777" w:rsidR="00017994" w:rsidRPr="00017994" w:rsidRDefault="00017994" w:rsidP="00017994">
            <w:r w:rsidRPr="00017994">
              <w:rPr>
                <w:b/>
                <w:bCs/>
              </w:rPr>
              <w:t>Max Error (kt/y)</w:t>
            </w:r>
          </w:p>
        </w:tc>
        <w:tc>
          <w:tcPr>
            <w:tcW w:w="0" w:type="auto"/>
            <w:vAlign w:val="center"/>
            <w:hideMark/>
          </w:tcPr>
          <w:p w14:paraId="50EF08F7" w14:textId="77777777" w:rsidR="00017994" w:rsidRPr="00017994" w:rsidRDefault="00017994" w:rsidP="00017994">
            <w:r w:rsidRPr="00017994">
              <w:t>~25–40</w:t>
            </w:r>
          </w:p>
        </w:tc>
        <w:tc>
          <w:tcPr>
            <w:tcW w:w="0" w:type="auto"/>
            <w:vAlign w:val="center"/>
            <w:hideMark/>
          </w:tcPr>
          <w:p w14:paraId="7D37DDB1" w14:textId="77777777" w:rsidR="00017994" w:rsidRPr="00017994" w:rsidRDefault="00017994" w:rsidP="00017994">
            <w:r w:rsidRPr="00017994">
              <w:t>~20–35</w:t>
            </w:r>
          </w:p>
        </w:tc>
        <w:tc>
          <w:tcPr>
            <w:tcW w:w="0" w:type="auto"/>
            <w:vAlign w:val="center"/>
            <w:hideMark/>
          </w:tcPr>
          <w:p w14:paraId="6340DA11" w14:textId="77777777" w:rsidR="00017994" w:rsidRPr="00017994" w:rsidRDefault="00017994" w:rsidP="00017994">
            <w:r w:rsidRPr="00017994">
              <w:t>~18–30</w:t>
            </w:r>
          </w:p>
        </w:tc>
      </w:tr>
      <w:tr w:rsidR="00017994" w:rsidRPr="00017994" w14:paraId="6A32F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108BE" w14:textId="77777777" w:rsidR="00017994" w:rsidRPr="00017994" w:rsidRDefault="00017994" w:rsidP="00017994">
            <w:r w:rsidRPr="00017994">
              <w:rPr>
                <w:b/>
                <w:bCs/>
              </w:rPr>
              <w:t>Bias (kt/y)</w:t>
            </w:r>
          </w:p>
        </w:tc>
        <w:tc>
          <w:tcPr>
            <w:tcW w:w="0" w:type="auto"/>
            <w:vAlign w:val="center"/>
            <w:hideMark/>
          </w:tcPr>
          <w:p w14:paraId="4CE93DB6" w14:textId="77777777" w:rsidR="00017994" w:rsidRPr="00017994" w:rsidRDefault="00017994" w:rsidP="00017994">
            <w:r w:rsidRPr="00017994">
              <w:t>~±2</w:t>
            </w:r>
          </w:p>
        </w:tc>
        <w:tc>
          <w:tcPr>
            <w:tcW w:w="0" w:type="auto"/>
            <w:vAlign w:val="center"/>
            <w:hideMark/>
          </w:tcPr>
          <w:p w14:paraId="2AF13D0B" w14:textId="77777777" w:rsidR="00017994" w:rsidRPr="00017994" w:rsidRDefault="00017994" w:rsidP="00017994">
            <w:r w:rsidRPr="00017994">
              <w:t>~±1</w:t>
            </w:r>
          </w:p>
        </w:tc>
        <w:tc>
          <w:tcPr>
            <w:tcW w:w="0" w:type="auto"/>
            <w:vAlign w:val="center"/>
            <w:hideMark/>
          </w:tcPr>
          <w:p w14:paraId="03BFA53E" w14:textId="77777777" w:rsidR="00017994" w:rsidRPr="00017994" w:rsidRDefault="00017994" w:rsidP="00017994">
            <w:r w:rsidRPr="00017994">
              <w:t>~±0.5</w:t>
            </w:r>
          </w:p>
        </w:tc>
      </w:tr>
      <w:tr w:rsidR="00017994" w:rsidRPr="00017994" w14:paraId="6E025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C4025" w14:textId="77777777" w:rsidR="00017994" w:rsidRPr="00017994" w:rsidRDefault="00017994" w:rsidP="00017994">
            <w:r w:rsidRPr="00017994">
              <w:rPr>
                <w:b/>
                <w:bCs/>
              </w:rPr>
              <w:t>Mean Posterior Std</w:t>
            </w:r>
          </w:p>
        </w:tc>
        <w:tc>
          <w:tcPr>
            <w:tcW w:w="0" w:type="auto"/>
            <w:vAlign w:val="center"/>
            <w:hideMark/>
          </w:tcPr>
          <w:p w14:paraId="36E5AE0C" w14:textId="77777777" w:rsidR="00017994" w:rsidRPr="00017994" w:rsidRDefault="00017994" w:rsidP="00017994">
            <w:r w:rsidRPr="00017994">
              <w:t>—</w:t>
            </w:r>
          </w:p>
        </w:tc>
        <w:tc>
          <w:tcPr>
            <w:tcW w:w="0" w:type="auto"/>
            <w:vAlign w:val="center"/>
            <w:hideMark/>
          </w:tcPr>
          <w:p w14:paraId="2452DDB3" w14:textId="77777777" w:rsidR="00017994" w:rsidRPr="00017994" w:rsidRDefault="00017994" w:rsidP="00017994">
            <w:r w:rsidRPr="00017994">
              <w:t>~5–10</w:t>
            </w:r>
          </w:p>
        </w:tc>
        <w:tc>
          <w:tcPr>
            <w:tcW w:w="0" w:type="auto"/>
            <w:vAlign w:val="center"/>
            <w:hideMark/>
          </w:tcPr>
          <w:p w14:paraId="1A0FDF9E" w14:textId="77777777" w:rsidR="00017994" w:rsidRPr="00017994" w:rsidRDefault="00017994" w:rsidP="00017994">
            <w:r w:rsidRPr="00017994">
              <w:t>~4–8</w:t>
            </w:r>
          </w:p>
        </w:tc>
      </w:tr>
      <w:tr w:rsidR="00017994" w:rsidRPr="00017994" w14:paraId="76AFE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2A4A6" w14:textId="77777777" w:rsidR="00017994" w:rsidRPr="00017994" w:rsidRDefault="00017994" w:rsidP="00017994">
            <w:r w:rsidRPr="00017994">
              <w:rPr>
                <w:b/>
                <w:bCs/>
              </w:rPr>
              <w:t>95% CI Coverage</w:t>
            </w:r>
          </w:p>
        </w:tc>
        <w:tc>
          <w:tcPr>
            <w:tcW w:w="0" w:type="auto"/>
            <w:vAlign w:val="center"/>
            <w:hideMark/>
          </w:tcPr>
          <w:p w14:paraId="0B036CB8" w14:textId="77777777" w:rsidR="00017994" w:rsidRPr="00017994" w:rsidRDefault="00017994" w:rsidP="00017994">
            <w:r w:rsidRPr="00017994">
              <w:t>—</w:t>
            </w:r>
          </w:p>
        </w:tc>
        <w:tc>
          <w:tcPr>
            <w:tcW w:w="0" w:type="auto"/>
            <w:vAlign w:val="center"/>
            <w:hideMark/>
          </w:tcPr>
          <w:p w14:paraId="1D6E7E6D" w14:textId="77777777" w:rsidR="00017994" w:rsidRPr="00017994" w:rsidRDefault="00017994" w:rsidP="00017994">
            <w:r w:rsidRPr="00017994">
              <w:t>~85–95%</w:t>
            </w:r>
          </w:p>
        </w:tc>
        <w:tc>
          <w:tcPr>
            <w:tcW w:w="0" w:type="auto"/>
            <w:vAlign w:val="center"/>
            <w:hideMark/>
          </w:tcPr>
          <w:p w14:paraId="32F4DC30" w14:textId="77777777" w:rsidR="00017994" w:rsidRPr="00017994" w:rsidRDefault="00017994" w:rsidP="00017994">
            <w:r w:rsidRPr="00017994">
              <w:t>~90–97%</w:t>
            </w:r>
          </w:p>
        </w:tc>
      </w:tr>
      <w:tr w:rsidR="00017994" w:rsidRPr="00017994" w14:paraId="6A090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B8CA8" w14:textId="77777777" w:rsidR="00017994" w:rsidRPr="00017994" w:rsidRDefault="00017994" w:rsidP="00017994">
            <w:r w:rsidRPr="00017994">
              <w:rPr>
                <w:b/>
                <w:bCs/>
              </w:rPr>
              <w:t>Mean CI Width (kt/y)</w:t>
            </w:r>
          </w:p>
        </w:tc>
        <w:tc>
          <w:tcPr>
            <w:tcW w:w="0" w:type="auto"/>
            <w:vAlign w:val="center"/>
            <w:hideMark/>
          </w:tcPr>
          <w:p w14:paraId="688FF274" w14:textId="77777777" w:rsidR="00017994" w:rsidRPr="00017994" w:rsidRDefault="00017994" w:rsidP="00017994">
            <w:r w:rsidRPr="00017994">
              <w:t>—</w:t>
            </w:r>
          </w:p>
        </w:tc>
        <w:tc>
          <w:tcPr>
            <w:tcW w:w="0" w:type="auto"/>
            <w:vAlign w:val="center"/>
            <w:hideMark/>
          </w:tcPr>
          <w:p w14:paraId="75553BC8" w14:textId="77777777" w:rsidR="00017994" w:rsidRPr="00017994" w:rsidRDefault="00017994" w:rsidP="00017994">
            <w:r w:rsidRPr="00017994">
              <w:t>~20–40</w:t>
            </w:r>
          </w:p>
        </w:tc>
        <w:tc>
          <w:tcPr>
            <w:tcW w:w="0" w:type="auto"/>
            <w:vAlign w:val="center"/>
            <w:hideMark/>
          </w:tcPr>
          <w:p w14:paraId="61E35A38" w14:textId="77777777" w:rsidR="00017994" w:rsidRPr="00017994" w:rsidRDefault="00017994" w:rsidP="00017994">
            <w:r w:rsidRPr="00017994">
              <w:t>~15–35</w:t>
            </w:r>
          </w:p>
        </w:tc>
      </w:tr>
    </w:tbl>
    <w:p w14:paraId="78261C60" w14:textId="77777777" w:rsidR="00017994" w:rsidRPr="00017994" w:rsidRDefault="00D123D1" w:rsidP="00017994">
      <w:r>
        <w:pict w14:anchorId="3E517B79">
          <v:rect id="_x0000_i1035" style="width:0;height:1.5pt" o:hralign="center" o:hrstd="t" o:hr="t" fillcolor="#a0a0a0" stroked="f"/>
        </w:pict>
      </w:r>
    </w:p>
    <w:p w14:paraId="691B87E2" w14:textId="77777777" w:rsidR="00017994" w:rsidRPr="00017994" w:rsidRDefault="00017994" w:rsidP="00017994">
      <w:pPr>
        <w:rPr>
          <w:b/>
          <w:bCs/>
        </w:rPr>
      </w:pPr>
      <w:r w:rsidRPr="00017994">
        <w:rPr>
          <w:b/>
          <w:bCs/>
        </w:rPr>
        <w:t>7.2 Key Observations</w:t>
      </w:r>
    </w:p>
    <w:p w14:paraId="6038D06D" w14:textId="77777777" w:rsidR="00017994" w:rsidRPr="00017994" w:rsidRDefault="00017994" w:rsidP="00017994">
      <w:pPr>
        <w:rPr>
          <w:b/>
          <w:bCs/>
        </w:rPr>
      </w:pPr>
      <w:r w:rsidRPr="00017994">
        <w:rPr>
          <w:b/>
          <w:bCs/>
        </w:rPr>
        <w:t>MAP vs. MCMC</w:t>
      </w:r>
    </w:p>
    <w:p w14:paraId="7EA0D1F1" w14:textId="77777777" w:rsidR="00017994" w:rsidRPr="00017994" w:rsidRDefault="00017994" w:rsidP="00017994">
      <w:pPr>
        <w:numPr>
          <w:ilvl w:val="0"/>
          <w:numId w:val="5"/>
        </w:numPr>
      </w:pPr>
      <w:r w:rsidRPr="00017994">
        <w:rPr>
          <w:b/>
          <w:bCs/>
        </w:rPr>
        <w:t>MAP</w:t>
      </w:r>
      <w:r w:rsidRPr="00017994">
        <w:t xml:space="preserve"> provides a single point estimate with no uncertainty quantification.</w:t>
      </w:r>
    </w:p>
    <w:p w14:paraId="7AA2FD6A" w14:textId="77777777" w:rsidR="00017994" w:rsidRPr="00017994" w:rsidRDefault="00017994" w:rsidP="00017994">
      <w:pPr>
        <w:numPr>
          <w:ilvl w:val="1"/>
          <w:numId w:val="5"/>
        </w:numPr>
      </w:pPr>
      <w:r w:rsidRPr="00017994">
        <w:t>Very fast (seconds).</w:t>
      </w:r>
    </w:p>
    <w:p w14:paraId="59E0B6E1" w14:textId="77777777" w:rsidR="00017994" w:rsidRPr="00017994" w:rsidRDefault="00017994" w:rsidP="00017994">
      <w:pPr>
        <w:numPr>
          <w:ilvl w:val="1"/>
          <w:numId w:val="5"/>
        </w:numPr>
      </w:pPr>
      <w:r w:rsidRPr="00017994">
        <w:t xml:space="preserve">Cannot answer: </w:t>
      </w:r>
      <w:r w:rsidRPr="00017994">
        <w:rPr>
          <w:i/>
          <w:iCs/>
        </w:rPr>
        <w:t>“How confident are we?”</w:t>
      </w:r>
    </w:p>
    <w:p w14:paraId="1CD4BAD2" w14:textId="77777777" w:rsidR="00017994" w:rsidRPr="00017994" w:rsidRDefault="00017994" w:rsidP="00017994">
      <w:pPr>
        <w:numPr>
          <w:ilvl w:val="0"/>
          <w:numId w:val="5"/>
        </w:numPr>
      </w:pPr>
      <w:r w:rsidRPr="00017994">
        <w:rPr>
          <w:b/>
          <w:bCs/>
        </w:rPr>
        <w:t>Both MCMC approaches</w:t>
      </w:r>
      <w:r w:rsidRPr="00017994">
        <w:t xml:space="preserve"> provide full posterior distributions:</w:t>
      </w:r>
    </w:p>
    <w:p w14:paraId="280FBF0A" w14:textId="77777777" w:rsidR="00017994" w:rsidRPr="00017994" w:rsidRDefault="00017994" w:rsidP="00017994">
      <w:pPr>
        <w:numPr>
          <w:ilvl w:val="1"/>
          <w:numId w:val="5"/>
        </w:numPr>
      </w:pPr>
      <w:r w:rsidRPr="00017994">
        <w:t>Credible intervals</w:t>
      </w:r>
    </w:p>
    <w:p w14:paraId="7F20B7AC" w14:textId="77777777" w:rsidR="00017994" w:rsidRPr="00017994" w:rsidRDefault="00017994" w:rsidP="00017994">
      <w:pPr>
        <w:numPr>
          <w:ilvl w:val="1"/>
          <w:numId w:val="5"/>
        </w:numPr>
      </w:pPr>
      <w:r w:rsidRPr="00017994">
        <w:t>Bias diagnostics</w:t>
      </w:r>
    </w:p>
    <w:p w14:paraId="253347E8" w14:textId="77777777" w:rsidR="00017994" w:rsidRPr="00017994" w:rsidRDefault="00017994" w:rsidP="00017994">
      <w:pPr>
        <w:numPr>
          <w:ilvl w:val="1"/>
          <w:numId w:val="5"/>
        </w:numPr>
      </w:pPr>
      <w:r w:rsidRPr="00017994">
        <w:t>Uncertainty propagation</w:t>
      </w:r>
    </w:p>
    <w:p w14:paraId="3B5A6407" w14:textId="77777777" w:rsidR="00017994" w:rsidRPr="00017994" w:rsidRDefault="00017994" w:rsidP="00017994">
      <w:pPr>
        <w:numPr>
          <w:ilvl w:val="1"/>
          <w:numId w:val="5"/>
        </w:numPr>
      </w:pPr>
      <w:r w:rsidRPr="00017994">
        <w:t>Coverage assessment</w:t>
      </w:r>
    </w:p>
    <w:p w14:paraId="15BC24BB" w14:textId="77777777" w:rsidR="00017994" w:rsidRPr="00017994" w:rsidRDefault="00D123D1" w:rsidP="00017994">
      <w:r>
        <w:pict w14:anchorId="56FAA1A7">
          <v:rect id="_x0000_i1036" style="width:0;height:1.5pt" o:hralign="center" o:hrstd="t" o:hr="t" fillcolor="#a0a0a0" stroked="f"/>
        </w:pict>
      </w:r>
    </w:p>
    <w:p w14:paraId="6DD9D8A5" w14:textId="77777777" w:rsidR="00017994" w:rsidRPr="00017994" w:rsidRDefault="00017994" w:rsidP="00017994">
      <w:pPr>
        <w:rPr>
          <w:b/>
          <w:bCs/>
        </w:rPr>
      </w:pPr>
      <w:r w:rsidRPr="00017994">
        <w:rPr>
          <w:b/>
          <w:bCs/>
        </w:rPr>
        <w:t>Flow MCMC vs. Node–Allocation MCMC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3313"/>
        <w:gridCol w:w="3847"/>
      </w:tblGrid>
      <w:tr w:rsidR="00017994" w:rsidRPr="00017994" w14:paraId="0CA871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9336B" w14:textId="77777777" w:rsidR="00017994" w:rsidRPr="00017994" w:rsidRDefault="00017994" w:rsidP="00017994">
            <w:pPr>
              <w:rPr>
                <w:b/>
                <w:bCs/>
              </w:rPr>
            </w:pPr>
            <w:r w:rsidRPr="00017994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E1664EA" w14:textId="77777777" w:rsidR="00017994" w:rsidRPr="00017994" w:rsidRDefault="00017994" w:rsidP="00017994">
            <w:pPr>
              <w:rPr>
                <w:b/>
                <w:bCs/>
              </w:rPr>
            </w:pPr>
            <w:r w:rsidRPr="00017994">
              <w:rPr>
                <w:b/>
                <w:bCs/>
              </w:rPr>
              <w:t>Flow MCMC</w:t>
            </w:r>
          </w:p>
        </w:tc>
        <w:tc>
          <w:tcPr>
            <w:tcW w:w="0" w:type="auto"/>
            <w:vAlign w:val="center"/>
            <w:hideMark/>
          </w:tcPr>
          <w:p w14:paraId="4C2A4511" w14:textId="77777777" w:rsidR="00017994" w:rsidRPr="00017994" w:rsidRDefault="00017994" w:rsidP="00017994">
            <w:pPr>
              <w:rPr>
                <w:b/>
                <w:bCs/>
              </w:rPr>
            </w:pPr>
            <w:r w:rsidRPr="00017994">
              <w:rPr>
                <w:b/>
                <w:bCs/>
              </w:rPr>
              <w:t>Node–Allocation MCMC</w:t>
            </w:r>
          </w:p>
        </w:tc>
      </w:tr>
      <w:tr w:rsidR="00017994" w:rsidRPr="00017994" w14:paraId="30453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16F2E" w14:textId="5DC90668" w:rsidR="00017994" w:rsidRPr="00017994" w:rsidRDefault="00017994" w:rsidP="00017994">
            <w:r w:rsidRPr="00017994">
              <w:rPr>
                <w:b/>
                <w:bCs/>
              </w:rPr>
              <w:t>Simplex constraint</w:t>
            </w:r>
            <w:r w:rsidRPr="00017994">
              <w:t xml:space="preserve"> </w:t>
            </w:r>
            <m:oMath>
              <m:nary>
                <m:naryPr>
                  <m:chr m:val="∑"/>
                  <m:limLoc m:val="subSup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=1</m:t>
              </m:r>
            </m:oMath>
          </w:p>
        </w:tc>
        <w:tc>
          <w:tcPr>
            <w:tcW w:w="0" w:type="auto"/>
            <w:vAlign w:val="center"/>
            <w:hideMark/>
          </w:tcPr>
          <w:p w14:paraId="5EB2FEAB" w14:textId="77777777" w:rsidR="00017994" w:rsidRPr="00017994" w:rsidRDefault="00017994" w:rsidP="00017994">
            <w:r w:rsidRPr="00017994">
              <w:t>Not directly enforced; emerges approximately via mass balance</w:t>
            </w:r>
          </w:p>
        </w:tc>
        <w:tc>
          <w:tcPr>
            <w:tcW w:w="0" w:type="auto"/>
            <w:vAlign w:val="center"/>
            <w:hideMark/>
          </w:tcPr>
          <w:p w14:paraId="13E0C07D" w14:textId="77777777" w:rsidR="00017994" w:rsidRPr="00017994" w:rsidRDefault="00017994" w:rsidP="00017994">
            <w:r w:rsidRPr="00017994">
              <w:t>Enforced exactly via Dirichlet construction</w:t>
            </w:r>
          </w:p>
        </w:tc>
      </w:tr>
      <w:tr w:rsidR="00017994" w:rsidRPr="00017994" w14:paraId="3B662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AC841" w14:textId="77777777" w:rsidR="00017994" w:rsidRPr="00017994" w:rsidRDefault="00017994" w:rsidP="00017994">
            <w:r w:rsidRPr="00017994">
              <w:rPr>
                <w:b/>
                <w:bCs/>
              </w:rPr>
              <w:lastRenderedPageBreak/>
              <w:t>Allocation recovery</w:t>
            </w:r>
          </w:p>
        </w:tc>
        <w:tc>
          <w:tcPr>
            <w:tcW w:w="0" w:type="auto"/>
            <w:vAlign w:val="center"/>
            <w:hideMark/>
          </w:tcPr>
          <w:p w14:paraId="26615CD3" w14:textId="77777777" w:rsidR="00017994" w:rsidRPr="00017994" w:rsidRDefault="00017994" w:rsidP="00017994">
            <w:r w:rsidRPr="00017994">
              <w:t>Shares computed post-hoc from flow posteriors; may not sum exactly to 1</w:t>
            </w:r>
          </w:p>
        </w:tc>
        <w:tc>
          <w:tcPr>
            <w:tcW w:w="0" w:type="auto"/>
            <w:vAlign w:val="center"/>
            <w:hideMark/>
          </w:tcPr>
          <w:p w14:paraId="0032E41F" w14:textId="77777777" w:rsidR="00017994" w:rsidRPr="00017994" w:rsidRDefault="00017994" w:rsidP="00017994">
            <w:r w:rsidRPr="00017994">
              <w:t>Shares are primary outputs; always valid compositions</w:t>
            </w:r>
          </w:p>
        </w:tc>
      </w:tr>
      <w:tr w:rsidR="00017994" w:rsidRPr="00017994" w14:paraId="02BA2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CE85A" w14:textId="77777777" w:rsidR="00017994" w:rsidRPr="00017994" w:rsidRDefault="00017994" w:rsidP="00017994">
            <w:r w:rsidRPr="00017994">
              <w:rPr>
                <w:b/>
                <w:bCs/>
              </w:rPr>
              <w:t>Unobserved flow accuracy</w:t>
            </w:r>
          </w:p>
        </w:tc>
        <w:tc>
          <w:tcPr>
            <w:tcW w:w="0" w:type="auto"/>
            <w:vAlign w:val="center"/>
            <w:hideMark/>
          </w:tcPr>
          <w:p w14:paraId="450A9F6F" w14:textId="77777777" w:rsidR="00017994" w:rsidRPr="00017994" w:rsidRDefault="00017994" w:rsidP="00017994">
            <w:r w:rsidRPr="00017994">
              <w:t>Relies on mass balance + weak priors</w:t>
            </w:r>
          </w:p>
        </w:tc>
        <w:tc>
          <w:tcPr>
            <w:tcW w:w="0" w:type="auto"/>
            <w:vAlign w:val="center"/>
            <w:hideMark/>
          </w:tcPr>
          <w:p w14:paraId="43933DE4" w14:textId="77777777" w:rsidR="00017994" w:rsidRPr="00017994" w:rsidRDefault="00017994" w:rsidP="00017994">
            <w:r w:rsidRPr="00017994">
              <w:t>Dirichlet structure constrains remaining shares if one is known</w:t>
            </w:r>
          </w:p>
        </w:tc>
      </w:tr>
      <w:tr w:rsidR="00017994" w:rsidRPr="00017994" w14:paraId="5C444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C1EB6" w14:textId="77777777" w:rsidR="00017994" w:rsidRPr="00017994" w:rsidRDefault="00017994" w:rsidP="00017994">
            <w:r w:rsidRPr="00017994">
              <w:rPr>
                <w:b/>
                <w:bCs/>
              </w:rPr>
              <w:t>CI calibration</w:t>
            </w:r>
          </w:p>
        </w:tc>
        <w:tc>
          <w:tcPr>
            <w:tcW w:w="0" w:type="auto"/>
            <w:vAlign w:val="center"/>
            <w:hideMark/>
          </w:tcPr>
          <w:p w14:paraId="00F2F3FB" w14:textId="77777777" w:rsidR="00017994" w:rsidRPr="00017994" w:rsidRDefault="00017994" w:rsidP="00017994">
            <w:r w:rsidRPr="00017994">
              <w:t>May slightly under-cover small flows</w:t>
            </w:r>
          </w:p>
        </w:tc>
        <w:tc>
          <w:tcPr>
            <w:tcW w:w="0" w:type="auto"/>
            <w:vAlign w:val="center"/>
            <w:hideMark/>
          </w:tcPr>
          <w:p w14:paraId="03868FB9" w14:textId="77777777" w:rsidR="00017994" w:rsidRPr="00017994" w:rsidRDefault="00017994" w:rsidP="00017994">
            <w:r w:rsidRPr="00017994">
              <w:t>Typically better calibrated due to structural constraints</w:t>
            </w:r>
          </w:p>
        </w:tc>
      </w:tr>
      <w:tr w:rsidR="00017994" w:rsidRPr="00017994" w14:paraId="70601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898A7" w14:textId="77777777" w:rsidR="00017994" w:rsidRPr="00017994" w:rsidRDefault="00017994" w:rsidP="00017994">
            <w:r w:rsidRPr="00017994">
              <w:rPr>
                <w:b/>
                <w:bCs/>
              </w:rPr>
              <w:t>Sampling efficiency</w:t>
            </w:r>
          </w:p>
        </w:tc>
        <w:tc>
          <w:tcPr>
            <w:tcW w:w="0" w:type="auto"/>
            <w:vAlign w:val="center"/>
            <w:hideMark/>
          </w:tcPr>
          <w:p w14:paraId="1EB51297" w14:textId="77777777" w:rsidR="00017994" w:rsidRPr="00017994" w:rsidRDefault="00017994" w:rsidP="00017994">
            <w:r w:rsidRPr="00017994">
              <w:t>Simpler geometry; faster per iteration</w:t>
            </w:r>
          </w:p>
        </w:tc>
        <w:tc>
          <w:tcPr>
            <w:tcW w:w="0" w:type="auto"/>
            <w:vAlign w:val="center"/>
            <w:hideMark/>
          </w:tcPr>
          <w:p w14:paraId="2396EF1E" w14:textId="0FF8AB33" w:rsidR="00017994" w:rsidRPr="00017994" w:rsidRDefault="00017994" w:rsidP="00017994">
            <w:r w:rsidRPr="00017994">
              <w:t xml:space="preserve">Bilinear structure </w:t>
            </w:r>
            <m:oMath>
              <m:r>
                <w:rPr>
                  <w:rFonts w:ascii="Cambria Math" w:hAnsi="Cambria Math"/>
                </w:rPr>
                <m:t>x=T⋅w</m:t>
              </m:r>
            </m:oMath>
            <w:r w:rsidRPr="00017994">
              <w:t>creates banana-shaped posteriors; requires higher target_accept</w:t>
            </w:r>
          </w:p>
        </w:tc>
      </w:tr>
      <w:tr w:rsidR="00017994" w:rsidRPr="00017994" w14:paraId="15D52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5861F" w14:textId="77777777" w:rsidR="00017994" w:rsidRPr="00017994" w:rsidRDefault="00017994" w:rsidP="00017994">
            <w:r w:rsidRPr="00017994">
              <w:rPr>
                <w:b/>
                <w:bCs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04A728C2" w14:textId="77777777" w:rsidR="00017994" w:rsidRPr="00017994" w:rsidRDefault="00017994" w:rsidP="00017994">
            <w:r w:rsidRPr="00017994">
              <w:t>“How much flows on each arc?”</w:t>
            </w:r>
          </w:p>
        </w:tc>
        <w:tc>
          <w:tcPr>
            <w:tcW w:w="0" w:type="auto"/>
            <w:vAlign w:val="center"/>
            <w:hideMark/>
          </w:tcPr>
          <w:p w14:paraId="1BD3579F" w14:textId="77777777" w:rsidR="00017994" w:rsidRPr="00017994" w:rsidRDefault="00017994" w:rsidP="00017994">
            <w:r w:rsidRPr="00017994">
              <w:t>“What fraction goes where?” — directly answers routing questions</w:t>
            </w:r>
          </w:p>
        </w:tc>
      </w:tr>
    </w:tbl>
    <w:p w14:paraId="2DD14159" w14:textId="77777777" w:rsidR="00017994" w:rsidRPr="00017994" w:rsidRDefault="00D123D1" w:rsidP="00017994">
      <w:r>
        <w:pict w14:anchorId="6818758F">
          <v:rect id="_x0000_i1037" style="width:0;height:1.5pt" o:hralign="center" o:hrstd="t" o:hr="t" fillcolor="#a0a0a0" stroked="f"/>
        </w:pict>
      </w:r>
    </w:p>
    <w:p w14:paraId="4FC4CB86" w14:textId="77777777" w:rsidR="00017994" w:rsidRPr="00017994" w:rsidRDefault="00017994" w:rsidP="00017994">
      <w:pPr>
        <w:rPr>
          <w:b/>
          <w:bCs/>
        </w:rPr>
      </w:pPr>
      <w:r w:rsidRPr="00017994">
        <w:rPr>
          <w:b/>
          <w:bCs/>
        </w:rPr>
        <w:t>7.3 When Each Approach Excels</w:t>
      </w:r>
    </w:p>
    <w:p w14:paraId="4BC0A580" w14:textId="77777777" w:rsidR="00017994" w:rsidRPr="00017994" w:rsidRDefault="00017994" w:rsidP="00017994">
      <w:r w:rsidRPr="00017994">
        <w:t xml:space="preserve">                    ┌─────────────────────────────────────────┐</w:t>
      </w:r>
      <w:r w:rsidRPr="00017994">
        <w:br/>
        <w:t xml:space="preserve">                    │              Decision Guide             │</w:t>
      </w:r>
      <w:r w:rsidRPr="00017994">
        <w:br/>
        <w:t xml:space="preserve">                    └──────────────</w:t>
      </w:r>
      <w:r w:rsidRPr="00017994">
        <w:rPr>
          <w:rFonts w:ascii="MS Gothic" w:eastAsia="MS Gothic" w:hAnsi="MS Gothic" w:cs="MS Gothic" w:hint="eastAsia"/>
        </w:rPr>
        <w:t>┬</w:t>
      </w:r>
      <w:r w:rsidRPr="00017994">
        <w:rPr>
          <w:rFonts w:ascii="Aptos" w:hAnsi="Aptos" w:cs="Aptos"/>
        </w:rPr>
        <w:t>──────────────────────────┘</w:t>
      </w:r>
      <w:r w:rsidRPr="00017994">
        <w:br/>
        <w:t xml:space="preserve">                                   </w:t>
      </w:r>
      <w:r w:rsidRPr="00017994">
        <w:rPr>
          <w:rFonts w:ascii="Aptos" w:hAnsi="Aptos" w:cs="Aptos"/>
        </w:rPr>
        <w:t>│</w:t>
      </w:r>
      <w:r w:rsidRPr="00017994">
        <w:br/>
        <w:t xml:space="preserve">                    </w:t>
      </w:r>
      <w:r w:rsidRPr="00017994">
        <w:rPr>
          <w:rFonts w:ascii="Aptos" w:hAnsi="Aptos" w:cs="Aptos"/>
        </w:rPr>
        <w:t>┌──────────────</w:t>
      </w:r>
      <w:r w:rsidRPr="00017994">
        <w:rPr>
          <w:rFonts w:ascii="Arial" w:hAnsi="Arial" w:cs="Arial"/>
        </w:rPr>
        <w:t>▼</w:t>
      </w:r>
      <w:r w:rsidRPr="00017994">
        <w:rPr>
          <w:rFonts w:ascii="Aptos" w:hAnsi="Aptos" w:cs="Aptos"/>
        </w:rPr>
        <w:t>──────────────────────────┐</w:t>
      </w:r>
      <w:r w:rsidRPr="00017994">
        <w:br/>
        <w:t xml:space="preserve">                    </w:t>
      </w:r>
      <w:r w:rsidRPr="00017994">
        <w:rPr>
          <w:rFonts w:ascii="Aptos" w:hAnsi="Aptos" w:cs="Aptos"/>
        </w:rPr>
        <w:t>│</w:t>
      </w:r>
      <w:r w:rsidRPr="00017994">
        <w:t xml:space="preserve">  Need uncertainty quantification?       </w:t>
      </w:r>
      <w:r w:rsidRPr="00017994">
        <w:rPr>
          <w:rFonts w:ascii="Aptos" w:hAnsi="Aptos" w:cs="Aptos"/>
        </w:rPr>
        <w:t>│</w:t>
      </w:r>
      <w:r w:rsidRPr="00017994">
        <w:br/>
        <w:t xml:space="preserve">                    </w:t>
      </w:r>
      <w:r w:rsidRPr="00017994">
        <w:rPr>
          <w:rFonts w:ascii="Aptos" w:hAnsi="Aptos" w:cs="Aptos"/>
        </w:rPr>
        <w:t>└──────</w:t>
      </w:r>
      <w:r w:rsidRPr="00017994">
        <w:rPr>
          <w:rFonts w:ascii="MS Gothic" w:eastAsia="MS Gothic" w:hAnsi="MS Gothic" w:cs="MS Gothic" w:hint="eastAsia"/>
        </w:rPr>
        <w:t>┬</w:t>
      </w:r>
      <w:r w:rsidRPr="00017994">
        <w:rPr>
          <w:rFonts w:ascii="Aptos" w:hAnsi="Aptos" w:cs="Aptos"/>
        </w:rPr>
        <w:t>───────────────────</w:t>
      </w:r>
      <w:r w:rsidRPr="00017994">
        <w:rPr>
          <w:rFonts w:ascii="MS Gothic" w:eastAsia="MS Gothic" w:hAnsi="MS Gothic" w:cs="MS Gothic" w:hint="eastAsia"/>
        </w:rPr>
        <w:t>┬</w:t>
      </w:r>
      <w:r w:rsidRPr="00017994">
        <w:rPr>
          <w:rFonts w:ascii="Aptos" w:hAnsi="Aptos" w:cs="Aptos"/>
        </w:rPr>
        <w:t>──────────────┘</w:t>
      </w:r>
      <w:r w:rsidRPr="00017994">
        <w:br/>
        <w:t xml:space="preserve">                           </w:t>
      </w:r>
      <w:r w:rsidRPr="00017994">
        <w:rPr>
          <w:rFonts w:ascii="Aptos" w:hAnsi="Aptos" w:cs="Aptos"/>
        </w:rPr>
        <w:t>│</w:t>
      </w:r>
      <w:r w:rsidRPr="00017994">
        <w:t xml:space="preserve"> No                </w:t>
      </w:r>
      <w:r w:rsidRPr="00017994">
        <w:rPr>
          <w:rFonts w:ascii="Aptos" w:hAnsi="Aptos" w:cs="Aptos"/>
        </w:rPr>
        <w:t>│</w:t>
      </w:r>
      <w:r w:rsidRPr="00017994">
        <w:t xml:space="preserve"> Yes</w:t>
      </w:r>
      <w:r w:rsidRPr="00017994">
        <w:br/>
        <w:t xml:space="preserve">                    </w:t>
      </w:r>
      <w:r w:rsidRPr="00017994">
        <w:rPr>
          <w:rFonts w:ascii="Aptos" w:hAnsi="Aptos" w:cs="Aptos"/>
        </w:rPr>
        <w:t>┌──────</w:t>
      </w:r>
      <w:r w:rsidRPr="00017994">
        <w:rPr>
          <w:rFonts w:ascii="Arial" w:hAnsi="Arial" w:cs="Arial"/>
        </w:rPr>
        <w:t>▼</w:t>
      </w:r>
      <w:r w:rsidRPr="00017994">
        <w:rPr>
          <w:rFonts w:ascii="Aptos" w:hAnsi="Aptos" w:cs="Aptos"/>
        </w:rPr>
        <w:t>──────┐</w:t>
      </w:r>
      <w:r w:rsidRPr="00017994">
        <w:t xml:space="preserve">     ┌──────</w:t>
      </w:r>
      <w:r w:rsidRPr="00017994">
        <w:rPr>
          <w:rFonts w:ascii="Arial" w:hAnsi="Arial" w:cs="Arial"/>
        </w:rPr>
        <w:t>▼</w:t>
      </w:r>
      <w:r w:rsidRPr="00017994">
        <w:rPr>
          <w:rFonts w:ascii="Aptos" w:hAnsi="Aptos" w:cs="Aptos"/>
        </w:rPr>
        <w:t>──────────────┐</w:t>
      </w:r>
      <w:r w:rsidRPr="00017994">
        <w:br/>
        <w:t xml:space="preserve">                    </w:t>
      </w:r>
      <w:r w:rsidRPr="00017994">
        <w:rPr>
          <w:rFonts w:ascii="Aptos" w:hAnsi="Aptos" w:cs="Aptos"/>
        </w:rPr>
        <w:t>│</w:t>
      </w:r>
      <w:r w:rsidRPr="00017994">
        <w:t xml:space="preserve">   Use MAP   </w:t>
      </w:r>
      <w:r w:rsidRPr="00017994">
        <w:rPr>
          <w:rFonts w:ascii="Aptos" w:hAnsi="Aptos" w:cs="Aptos"/>
        </w:rPr>
        <w:t>│</w:t>
      </w:r>
      <w:r w:rsidRPr="00017994">
        <w:t xml:space="preserve">     </w:t>
      </w:r>
      <w:r w:rsidRPr="00017994">
        <w:rPr>
          <w:rFonts w:ascii="Aptos" w:hAnsi="Aptos" w:cs="Aptos"/>
        </w:rPr>
        <w:t>│</w:t>
      </w:r>
      <w:r w:rsidRPr="00017994">
        <w:t xml:space="preserve"> Primary interest?   </w:t>
      </w:r>
      <w:r w:rsidRPr="00017994">
        <w:rPr>
          <w:rFonts w:ascii="Aptos" w:hAnsi="Aptos" w:cs="Aptos"/>
        </w:rPr>
        <w:t>│</w:t>
      </w:r>
      <w:r w:rsidRPr="00017994">
        <w:br/>
        <w:t xml:space="preserve">                    </w:t>
      </w:r>
      <w:r w:rsidRPr="00017994">
        <w:rPr>
          <w:rFonts w:ascii="Aptos" w:hAnsi="Aptos" w:cs="Aptos"/>
        </w:rPr>
        <w:t>│</w:t>
      </w:r>
      <w:r w:rsidRPr="00017994">
        <w:t xml:space="preserve">  (fast,     </w:t>
      </w:r>
      <w:r w:rsidRPr="00017994">
        <w:rPr>
          <w:rFonts w:ascii="Aptos" w:hAnsi="Aptos" w:cs="Aptos"/>
        </w:rPr>
        <w:t>│</w:t>
      </w:r>
      <w:r w:rsidRPr="00017994">
        <w:t xml:space="preserve">     </w:t>
      </w:r>
      <w:r w:rsidRPr="00017994">
        <w:rPr>
          <w:rFonts w:ascii="Aptos" w:hAnsi="Aptos" w:cs="Aptos"/>
        </w:rPr>
        <w:t>└──────</w:t>
      </w:r>
      <w:r w:rsidRPr="00017994">
        <w:rPr>
          <w:rFonts w:ascii="MS Gothic" w:eastAsia="MS Gothic" w:hAnsi="MS Gothic" w:cs="MS Gothic" w:hint="eastAsia"/>
        </w:rPr>
        <w:t>┬</w:t>
      </w:r>
      <w:r w:rsidRPr="00017994">
        <w:rPr>
          <w:rFonts w:ascii="Aptos" w:hAnsi="Aptos" w:cs="Aptos"/>
        </w:rPr>
        <w:t>──────────────┘</w:t>
      </w:r>
      <w:r w:rsidRPr="00017994">
        <w:br/>
        <w:t xml:space="preserve">                    </w:t>
      </w:r>
      <w:r w:rsidRPr="00017994">
        <w:rPr>
          <w:rFonts w:ascii="Aptos" w:hAnsi="Aptos" w:cs="Aptos"/>
        </w:rPr>
        <w:t>│</w:t>
      </w:r>
      <w:r w:rsidRPr="00017994">
        <w:t xml:space="preserve">  feasible)  </w:t>
      </w:r>
      <w:r w:rsidRPr="00017994">
        <w:rPr>
          <w:rFonts w:ascii="Aptos" w:hAnsi="Aptos" w:cs="Aptos"/>
        </w:rPr>
        <w:t>│</w:t>
      </w:r>
      <w:r w:rsidRPr="00017994">
        <w:t xml:space="preserve">            </w:t>
      </w:r>
      <w:r w:rsidRPr="00017994">
        <w:rPr>
          <w:rFonts w:ascii="Aptos" w:hAnsi="Aptos" w:cs="Aptos"/>
        </w:rPr>
        <w:t>│</w:t>
      </w:r>
      <w:r w:rsidRPr="00017994">
        <w:br/>
        <w:t xml:space="preserve">                    </w:t>
      </w:r>
      <w:r w:rsidRPr="00017994">
        <w:rPr>
          <w:rFonts w:ascii="Aptos" w:hAnsi="Aptos" w:cs="Aptos"/>
        </w:rPr>
        <w:t>└─────────────┘</w:t>
      </w:r>
      <w:r w:rsidRPr="00017994">
        <w:t xml:space="preserve">     </w:t>
      </w:r>
      <w:r w:rsidRPr="00017994">
        <w:rPr>
          <w:rFonts w:ascii="Aptos" w:hAnsi="Aptos" w:cs="Aptos"/>
        </w:rPr>
        <w:t>┌──────</w:t>
      </w:r>
      <w:r w:rsidRPr="00017994">
        <w:rPr>
          <w:rFonts w:ascii="MS Gothic" w:eastAsia="MS Gothic" w:hAnsi="MS Gothic" w:cs="MS Gothic" w:hint="eastAsia"/>
        </w:rPr>
        <w:t>┴</w:t>
      </w:r>
      <w:r w:rsidRPr="00017994">
        <w:rPr>
          <w:rFonts w:ascii="Aptos" w:hAnsi="Aptos" w:cs="Aptos"/>
        </w:rPr>
        <w:t>──────┐</w:t>
      </w:r>
      <w:r w:rsidRPr="00017994">
        <w:br/>
        <w:t xml:space="preserve">                                        </w:t>
      </w:r>
      <w:r w:rsidRPr="00017994">
        <w:rPr>
          <w:rFonts w:ascii="Aptos" w:hAnsi="Aptos" w:cs="Aptos"/>
        </w:rPr>
        <w:t>│</w:t>
      </w:r>
      <w:r w:rsidRPr="00017994">
        <w:t xml:space="preserve">             </w:t>
      </w:r>
      <w:r w:rsidRPr="00017994">
        <w:rPr>
          <w:rFonts w:ascii="Aptos" w:hAnsi="Aptos" w:cs="Aptos"/>
        </w:rPr>
        <w:t>│</w:t>
      </w:r>
      <w:r w:rsidRPr="00017994">
        <w:br/>
        <w:t xml:space="preserve">                                 Flow magnitudes  Routing shares</w:t>
      </w:r>
      <w:r w:rsidRPr="00017994">
        <w:br/>
        <w:t xml:space="preserve">                                        </w:t>
      </w:r>
      <w:r w:rsidRPr="00017994">
        <w:rPr>
          <w:rFonts w:ascii="Aptos" w:hAnsi="Aptos" w:cs="Aptos"/>
        </w:rPr>
        <w:t>│</w:t>
      </w:r>
      <w:r w:rsidRPr="00017994">
        <w:t xml:space="preserve">             </w:t>
      </w:r>
      <w:r w:rsidRPr="00017994">
        <w:rPr>
          <w:rFonts w:ascii="Aptos" w:hAnsi="Aptos" w:cs="Aptos"/>
        </w:rPr>
        <w:t>│</w:t>
      </w:r>
      <w:r w:rsidRPr="00017994">
        <w:br/>
        <w:t xml:space="preserve">                                 </w:t>
      </w:r>
      <w:r w:rsidRPr="00017994">
        <w:rPr>
          <w:rFonts w:ascii="Aptos" w:hAnsi="Aptos" w:cs="Aptos"/>
        </w:rPr>
        <w:t>┌──────</w:t>
      </w:r>
      <w:r w:rsidRPr="00017994">
        <w:rPr>
          <w:rFonts w:ascii="Arial" w:hAnsi="Arial" w:cs="Arial"/>
        </w:rPr>
        <w:t>▼</w:t>
      </w:r>
      <w:r w:rsidRPr="00017994">
        <w:rPr>
          <w:rFonts w:ascii="Aptos" w:hAnsi="Aptos" w:cs="Aptos"/>
        </w:rPr>
        <w:t>──────┐</w:t>
      </w:r>
      <w:r w:rsidRPr="00017994">
        <w:t xml:space="preserve"> </w:t>
      </w:r>
      <w:r w:rsidRPr="00017994">
        <w:rPr>
          <w:rFonts w:ascii="Aptos" w:hAnsi="Aptos" w:cs="Aptos"/>
        </w:rPr>
        <w:t>┌───</w:t>
      </w:r>
      <w:r w:rsidRPr="00017994">
        <w:rPr>
          <w:rFonts w:ascii="Arial" w:hAnsi="Arial" w:cs="Arial"/>
        </w:rPr>
        <w:t>▼</w:t>
      </w:r>
      <w:r w:rsidRPr="00017994">
        <w:rPr>
          <w:rFonts w:ascii="Aptos" w:hAnsi="Aptos" w:cs="Aptos"/>
        </w:rPr>
        <w:t>────────────┐</w:t>
      </w:r>
      <w:r w:rsidRPr="00017994">
        <w:br/>
        <w:t xml:space="preserve">                                 │ Flow MCMC   │ │ </w:t>
      </w:r>
      <w:proofErr w:type="spellStart"/>
      <w:r w:rsidRPr="00017994">
        <w:t>Alloc</w:t>
      </w:r>
      <w:proofErr w:type="spellEnd"/>
      <w:r w:rsidRPr="00017994">
        <w:t xml:space="preserve"> MCMC     │</w:t>
      </w:r>
      <w:r w:rsidRPr="00017994">
        <w:br/>
      </w:r>
      <w:r w:rsidRPr="00017994">
        <w:lastRenderedPageBreak/>
        <w:t xml:space="preserve">                                 │ (simpler,   │ │ (Dirichlet,    │</w:t>
      </w:r>
      <w:r w:rsidRPr="00017994">
        <w:br/>
        <w:t xml:space="preserve">                                 │  general)   │ │  interpretable)│</w:t>
      </w:r>
      <w:r w:rsidRPr="00017994">
        <w:br/>
        <w:t xml:space="preserve">                                 └─────────────┘ └────────────────┘</w:t>
      </w:r>
    </w:p>
    <w:p w14:paraId="389A06D4" w14:textId="77777777" w:rsidR="00017994" w:rsidRPr="00017994" w:rsidRDefault="00D123D1" w:rsidP="00017994">
      <w:r>
        <w:pict w14:anchorId="0D62CC63">
          <v:rect id="_x0000_i1038" style="width:0;height:1.5pt" o:hralign="center" o:hrstd="t" o:hr="t" fillcolor="#a0a0a0" stroked="f"/>
        </w:pict>
      </w:r>
    </w:p>
    <w:p w14:paraId="0804B901" w14:textId="77777777" w:rsidR="00017994" w:rsidRPr="00017994" w:rsidRDefault="00017994" w:rsidP="00017994">
      <w:pPr>
        <w:rPr>
          <w:b/>
          <w:bCs/>
        </w:rPr>
      </w:pPr>
      <w:r w:rsidRPr="00017994">
        <w:rPr>
          <w:b/>
          <w:bCs/>
        </w:rPr>
        <w:t>8. Running the Case Study</w:t>
      </w:r>
    </w:p>
    <w:p w14:paraId="383A0181" w14:textId="77777777" w:rsidR="00017994" w:rsidRPr="00017994" w:rsidRDefault="00017994" w:rsidP="00017994">
      <w:pPr>
        <w:rPr>
          <w:b/>
          <w:bCs/>
        </w:rPr>
      </w:pPr>
      <w:r w:rsidRPr="00017994">
        <w:rPr>
          <w:b/>
          <w:bCs/>
        </w:rPr>
        <w:t>Step 1: Generate Synthetic Data</w:t>
      </w:r>
    </w:p>
    <w:p w14:paraId="245876CD" w14:textId="77777777" w:rsidR="00017994" w:rsidRPr="00017994" w:rsidRDefault="00017994" w:rsidP="00017994">
      <w:r w:rsidRPr="00017994">
        <w:t>python case_study_data.py</w:t>
      </w:r>
    </w:p>
    <w:p w14:paraId="70D24E24" w14:textId="77777777" w:rsidR="00017994" w:rsidRPr="00017994" w:rsidRDefault="00017994" w:rsidP="00017994">
      <w:pPr>
        <w:rPr>
          <w:b/>
          <w:bCs/>
        </w:rPr>
      </w:pPr>
      <w:r w:rsidRPr="00017994">
        <w:rPr>
          <w:b/>
          <w:bCs/>
        </w:rPr>
        <w:t>Step 2: Run All Three Approaches</w:t>
      </w:r>
    </w:p>
    <w:p w14:paraId="4F0CB9B5" w14:textId="77777777" w:rsidR="00017994" w:rsidRPr="00017994" w:rsidRDefault="00017994" w:rsidP="00017994">
      <w:r w:rsidRPr="00017994">
        <w:t>python case_study_map.py</w:t>
      </w:r>
      <w:r w:rsidRPr="00017994">
        <w:br/>
        <w:t>python case_study_flow_mcmc.py</w:t>
      </w:r>
      <w:r w:rsidRPr="00017994">
        <w:br/>
        <w:t>python case_study_alloc_mcmc.py</w:t>
      </w:r>
    </w:p>
    <w:p w14:paraId="363D2DB2" w14:textId="77777777" w:rsidR="00017994" w:rsidRPr="00017994" w:rsidRDefault="00017994" w:rsidP="00017994">
      <w:pPr>
        <w:rPr>
          <w:b/>
          <w:bCs/>
        </w:rPr>
      </w:pPr>
      <w:r w:rsidRPr="00017994">
        <w:rPr>
          <w:b/>
          <w:bCs/>
        </w:rPr>
        <w:t>Step 3: Compare Results</w:t>
      </w:r>
    </w:p>
    <w:p w14:paraId="640ED071" w14:textId="77777777" w:rsidR="00017994" w:rsidRPr="00017994" w:rsidRDefault="00017994" w:rsidP="00017994">
      <w:r w:rsidRPr="00017994">
        <w:t>python case_study_compare.py</w:t>
      </w:r>
    </w:p>
    <w:p w14:paraId="275F6388" w14:textId="77777777" w:rsidR="00017994" w:rsidRPr="00017994" w:rsidRDefault="00D123D1" w:rsidP="00017994">
      <w:r>
        <w:pict w14:anchorId="2247B8D9">
          <v:rect id="_x0000_i1039" style="width:0;height:1.5pt" o:hralign="center" o:hrstd="t" o:hr="t" fillcolor="#a0a0a0" stroked="f"/>
        </w:pict>
      </w:r>
    </w:p>
    <w:p w14:paraId="117A2224" w14:textId="77777777" w:rsidR="00017994" w:rsidRPr="00017994" w:rsidRDefault="00017994" w:rsidP="00017994">
      <w:pPr>
        <w:rPr>
          <w:b/>
          <w:bCs/>
        </w:rPr>
      </w:pPr>
      <w:r w:rsidRPr="00017994">
        <w:rPr>
          <w:b/>
          <w:bCs/>
        </w:rPr>
        <w:t>Expected Output Structure</w:t>
      </w:r>
    </w:p>
    <w:p w14:paraId="157C685E" w14:textId="77777777" w:rsidR="00017994" w:rsidRPr="00017994" w:rsidRDefault="00017994" w:rsidP="00017994">
      <w:proofErr w:type="spellStart"/>
      <w:r w:rsidRPr="00017994">
        <w:t>case_study_data</w:t>
      </w:r>
      <w:proofErr w:type="spellEnd"/>
      <w:r w:rsidRPr="00017994">
        <w:t>/</w:t>
      </w:r>
      <w:r w:rsidRPr="00017994">
        <w:br/>
      </w:r>
      <w:r w:rsidRPr="00017994">
        <w:rPr>
          <w:rFonts w:ascii="MS Gothic" w:eastAsia="MS Gothic" w:hAnsi="MS Gothic" w:cs="MS Gothic" w:hint="eastAsia"/>
        </w:rPr>
        <w:t>├</w:t>
      </w:r>
      <w:r w:rsidRPr="00017994">
        <w:rPr>
          <w:rFonts w:ascii="Aptos" w:hAnsi="Aptos" w:cs="Aptos"/>
        </w:rPr>
        <w:t>──</w:t>
      </w:r>
      <w:r w:rsidRPr="00017994">
        <w:t xml:space="preserve"> flows.csv</w:t>
      </w:r>
      <w:r w:rsidRPr="00017994">
        <w:br/>
      </w:r>
      <w:r w:rsidRPr="00017994">
        <w:rPr>
          <w:rFonts w:ascii="MS Gothic" w:eastAsia="MS Gothic" w:hAnsi="MS Gothic" w:cs="MS Gothic" w:hint="eastAsia"/>
        </w:rPr>
        <w:t>├</w:t>
      </w:r>
      <w:r w:rsidRPr="00017994">
        <w:rPr>
          <w:rFonts w:ascii="Aptos" w:hAnsi="Aptos" w:cs="Aptos"/>
        </w:rPr>
        <w:t>──</w:t>
      </w:r>
      <w:r w:rsidRPr="00017994">
        <w:t xml:space="preserve"> </w:t>
      </w:r>
      <w:proofErr w:type="spellStart"/>
      <w:r w:rsidRPr="00017994">
        <w:t>ground_truth.json</w:t>
      </w:r>
      <w:proofErr w:type="spellEnd"/>
      <w:r w:rsidRPr="00017994">
        <w:br/>
      </w:r>
      <w:r w:rsidRPr="00017994">
        <w:rPr>
          <w:rFonts w:ascii="Aptos" w:hAnsi="Aptos" w:cs="Aptos"/>
        </w:rPr>
        <w:t>└──</w:t>
      </w:r>
      <w:r w:rsidRPr="00017994">
        <w:t xml:space="preserve"> </w:t>
      </w:r>
      <w:proofErr w:type="spellStart"/>
      <w:r w:rsidRPr="00017994">
        <w:t>constraints.json</w:t>
      </w:r>
      <w:proofErr w:type="spellEnd"/>
      <w:r w:rsidRPr="00017994">
        <w:br/>
      </w:r>
      <w:r w:rsidRPr="00017994">
        <w:br/>
      </w:r>
      <w:proofErr w:type="spellStart"/>
      <w:r w:rsidRPr="00017994">
        <w:t>case_study_results</w:t>
      </w:r>
      <w:proofErr w:type="spellEnd"/>
      <w:r w:rsidRPr="00017994">
        <w:t>/</w:t>
      </w:r>
      <w:r w:rsidRPr="00017994">
        <w:br/>
      </w:r>
      <w:r w:rsidRPr="00017994">
        <w:rPr>
          <w:rFonts w:ascii="MS Gothic" w:eastAsia="MS Gothic" w:hAnsi="MS Gothic" w:cs="MS Gothic" w:hint="eastAsia"/>
        </w:rPr>
        <w:t>├</w:t>
      </w:r>
      <w:r w:rsidRPr="00017994">
        <w:rPr>
          <w:rFonts w:ascii="Aptos" w:hAnsi="Aptos" w:cs="Aptos"/>
        </w:rPr>
        <w:t>──</w:t>
      </w:r>
      <w:r w:rsidRPr="00017994">
        <w:t xml:space="preserve"> map/</w:t>
      </w:r>
      <w:r w:rsidRPr="00017994">
        <w:br/>
      </w:r>
      <w:r w:rsidRPr="00017994">
        <w:rPr>
          <w:rFonts w:ascii="Aptos" w:hAnsi="Aptos" w:cs="Aptos"/>
        </w:rPr>
        <w:t>│</w:t>
      </w:r>
      <w:r w:rsidRPr="00017994">
        <w:t xml:space="preserve">   </w:t>
      </w:r>
      <w:r w:rsidRPr="00017994">
        <w:rPr>
          <w:rFonts w:ascii="Aptos" w:hAnsi="Aptos" w:cs="Aptos"/>
        </w:rPr>
        <w:t>└──</w:t>
      </w:r>
      <w:r w:rsidRPr="00017994">
        <w:t xml:space="preserve"> map_solution.csv</w:t>
      </w:r>
      <w:r w:rsidRPr="00017994">
        <w:br/>
      </w:r>
      <w:r w:rsidRPr="00017994">
        <w:rPr>
          <w:rFonts w:ascii="MS Gothic" w:eastAsia="MS Gothic" w:hAnsi="MS Gothic" w:cs="MS Gothic" w:hint="eastAsia"/>
        </w:rPr>
        <w:t>├</w:t>
      </w:r>
      <w:r w:rsidRPr="00017994">
        <w:rPr>
          <w:rFonts w:ascii="Aptos" w:hAnsi="Aptos" w:cs="Aptos"/>
        </w:rPr>
        <w:t>──</w:t>
      </w:r>
      <w:r w:rsidRPr="00017994">
        <w:t xml:space="preserve"> </w:t>
      </w:r>
      <w:proofErr w:type="spellStart"/>
      <w:r w:rsidRPr="00017994">
        <w:t>flow_mcmc</w:t>
      </w:r>
      <w:proofErr w:type="spellEnd"/>
      <w:r w:rsidRPr="00017994">
        <w:t>/</w:t>
      </w:r>
      <w:r w:rsidRPr="00017994">
        <w:br/>
      </w:r>
      <w:r w:rsidRPr="00017994">
        <w:rPr>
          <w:rFonts w:ascii="Aptos" w:hAnsi="Aptos" w:cs="Aptos"/>
        </w:rPr>
        <w:t>│</w:t>
      </w:r>
      <w:r w:rsidRPr="00017994">
        <w:t xml:space="preserve">   </w:t>
      </w:r>
      <w:r w:rsidRPr="00017994">
        <w:rPr>
          <w:rFonts w:ascii="MS Gothic" w:eastAsia="MS Gothic" w:hAnsi="MS Gothic" w:cs="MS Gothic" w:hint="eastAsia"/>
        </w:rPr>
        <w:t>├</w:t>
      </w:r>
      <w:r w:rsidRPr="00017994">
        <w:rPr>
          <w:rFonts w:ascii="Aptos" w:hAnsi="Aptos" w:cs="Aptos"/>
        </w:rPr>
        <w:t>──</w:t>
      </w:r>
      <w:r w:rsidRPr="00017994">
        <w:t xml:space="preserve"> flow_mcmc_results.csv</w:t>
      </w:r>
      <w:r w:rsidRPr="00017994">
        <w:br/>
      </w:r>
      <w:r w:rsidRPr="00017994">
        <w:rPr>
          <w:rFonts w:ascii="Aptos" w:hAnsi="Aptos" w:cs="Aptos"/>
        </w:rPr>
        <w:t>│</w:t>
      </w:r>
      <w:r w:rsidRPr="00017994">
        <w:t xml:space="preserve">   </w:t>
      </w:r>
      <w:r w:rsidRPr="00017994">
        <w:rPr>
          <w:rFonts w:ascii="MS Gothic" w:eastAsia="MS Gothic" w:hAnsi="MS Gothic" w:cs="MS Gothic" w:hint="eastAsia"/>
        </w:rPr>
        <w:t>├</w:t>
      </w:r>
      <w:r w:rsidRPr="00017994">
        <w:rPr>
          <w:rFonts w:ascii="Aptos" w:hAnsi="Aptos" w:cs="Aptos"/>
        </w:rPr>
        <w:t>──</w:t>
      </w:r>
      <w:r w:rsidRPr="00017994">
        <w:t xml:space="preserve"> flow_mcmc_trace.nc</w:t>
      </w:r>
      <w:r w:rsidRPr="00017994">
        <w:br/>
      </w:r>
      <w:r w:rsidRPr="00017994">
        <w:rPr>
          <w:rFonts w:ascii="Aptos" w:hAnsi="Aptos" w:cs="Aptos"/>
        </w:rPr>
        <w:t>│</w:t>
      </w:r>
      <w:r w:rsidRPr="00017994">
        <w:t xml:space="preserve">   </w:t>
      </w:r>
      <w:r w:rsidRPr="00017994">
        <w:rPr>
          <w:rFonts w:ascii="MS Gothic" w:eastAsia="MS Gothic" w:hAnsi="MS Gothic" w:cs="MS Gothic" w:hint="eastAsia"/>
        </w:rPr>
        <w:t>├</w:t>
      </w:r>
      <w:r w:rsidRPr="00017994">
        <w:rPr>
          <w:rFonts w:ascii="Aptos" w:hAnsi="Aptos" w:cs="Aptos"/>
        </w:rPr>
        <w:t>──</w:t>
      </w:r>
      <w:r w:rsidRPr="00017994">
        <w:t xml:space="preserve"> flow_mcmc_summary.csv</w:t>
      </w:r>
      <w:r w:rsidRPr="00017994">
        <w:br/>
      </w:r>
      <w:r w:rsidRPr="00017994">
        <w:rPr>
          <w:rFonts w:ascii="Aptos" w:hAnsi="Aptos" w:cs="Aptos"/>
        </w:rPr>
        <w:t>│</w:t>
      </w:r>
      <w:r w:rsidRPr="00017994">
        <w:t xml:space="preserve">   </w:t>
      </w:r>
      <w:r w:rsidRPr="00017994">
        <w:rPr>
          <w:rFonts w:ascii="Aptos" w:hAnsi="Aptos" w:cs="Aptos"/>
        </w:rPr>
        <w:t>└──</w:t>
      </w:r>
      <w:r w:rsidRPr="00017994">
        <w:t xml:space="preserve"> flow_mcmc_histograms.png</w:t>
      </w:r>
      <w:r w:rsidRPr="00017994">
        <w:br/>
      </w:r>
      <w:r w:rsidRPr="00017994">
        <w:rPr>
          <w:rFonts w:ascii="MS Gothic" w:eastAsia="MS Gothic" w:hAnsi="MS Gothic" w:cs="MS Gothic" w:hint="eastAsia"/>
        </w:rPr>
        <w:t>├</w:t>
      </w:r>
      <w:r w:rsidRPr="00017994">
        <w:rPr>
          <w:rFonts w:ascii="Aptos" w:hAnsi="Aptos" w:cs="Aptos"/>
        </w:rPr>
        <w:t>──</w:t>
      </w:r>
      <w:r w:rsidRPr="00017994">
        <w:t xml:space="preserve"> </w:t>
      </w:r>
      <w:proofErr w:type="spellStart"/>
      <w:r w:rsidRPr="00017994">
        <w:t>alloc_mcmc</w:t>
      </w:r>
      <w:proofErr w:type="spellEnd"/>
      <w:r w:rsidRPr="00017994">
        <w:t>/</w:t>
      </w:r>
      <w:r w:rsidRPr="00017994">
        <w:br/>
      </w:r>
      <w:r w:rsidRPr="00017994">
        <w:rPr>
          <w:rFonts w:ascii="Aptos" w:hAnsi="Aptos" w:cs="Aptos"/>
        </w:rPr>
        <w:t>│</w:t>
      </w:r>
      <w:r w:rsidRPr="00017994">
        <w:t xml:space="preserve">   </w:t>
      </w:r>
      <w:r w:rsidRPr="00017994">
        <w:rPr>
          <w:rFonts w:ascii="MS Gothic" w:eastAsia="MS Gothic" w:hAnsi="MS Gothic" w:cs="MS Gothic" w:hint="eastAsia"/>
        </w:rPr>
        <w:t>├</w:t>
      </w:r>
      <w:r w:rsidRPr="00017994">
        <w:rPr>
          <w:rFonts w:ascii="Aptos" w:hAnsi="Aptos" w:cs="Aptos"/>
        </w:rPr>
        <w:t>──</w:t>
      </w:r>
      <w:r w:rsidRPr="00017994">
        <w:t xml:space="preserve"> alloc_mcmc_results.csv</w:t>
      </w:r>
      <w:r w:rsidRPr="00017994">
        <w:br/>
      </w:r>
      <w:r w:rsidRPr="00017994">
        <w:rPr>
          <w:rFonts w:ascii="Aptos" w:hAnsi="Aptos" w:cs="Aptos"/>
        </w:rPr>
        <w:t>│</w:t>
      </w:r>
      <w:r w:rsidRPr="00017994">
        <w:t xml:space="preserve">   </w:t>
      </w:r>
      <w:r w:rsidRPr="00017994">
        <w:rPr>
          <w:rFonts w:ascii="MS Gothic" w:eastAsia="MS Gothic" w:hAnsi="MS Gothic" w:cs="MS Gothic" w:hint="eastAsia"/>
        </w:rPr>
        <w:t>├</w:t>
      </w:r>
      <w:r w:rsidRPr="00017994">
        <w:rPr>
          <w:rFonts w:ascii="Aptos" w:hAnsi="Aptos" w:cs="Aptos"/>
        </w:rPr>
        <w:t>──</w:t>
      </w:r>
      <w:r w:rsidRPr="00017994">
        <w:t xml:space="preserve"> alloc_mcmc_trace.nc</w:t>
      </w:r>
      <w:r w:rsidRPr="00017994">
        <w:br/>
      </w:r>
      <w:r w:rsidRPr="00017994">
        <w:rPr>
          <w:rFonts w:ascii="Aptos" w:hAnsi="Aptos" w:cs="Aptos"/>
        </w:rPr>
        <w:t>│</w:t>
      </w:r>
      <w:r w:rsidRPr="00017994">
        <w:t xml:space="preserve">   </w:t>
      </w:r>
      <w:r w:rsidRPr="00017994">
        <w:rPr>
          <w:rFonts w:ascii="MS Gothic" w:eastAsia="MS Gothic" w:hAnsi="MS Gothic" w:cs="MS Gothic" w:hint="eastAsia"/>
        </w:rPr>
        <w:t>├</w:t>
      </w:r>
      <w:r w:rsidRPr="00017994">
        <w:rPr>
          <w:rFonts w:ascii="Aptos" w:hAnsi="Aptos" w:cs="Aptos"/>
        </w:rPr>
        <w:t>──</w:t>
      </w:r>
      <w:r w:rsidRPr="00017994">
        <w:t xml:space="preserve"> alloc_mcmc_summary.csv</w:t>
      </w:r>
      <w:r w:rsidRPr="00017994">
        <w:br/>
      </w:r>
      <w:r w:rsidRPr="00017994">
        <w:rPr>
          <w:rFonts w:ascii="Aptos" w:hAnsi="Aptos" w:cs="Aptos"/>
        </w:rPr>
        <w:lastRenderedPageBreak/>
        <w:t>│</w:t>
      </w:r>
      <w:r w:rsidRPr="00017994">
        <w:t xml:space="preserve">   </w:t>
      </w:r>
      <w:r w:rsidRPr="00017994">
        <w:rPr>
          <w:rFonts w:ascii="MS Gothic" w:eastAsia="MS Gothic" w:hAnsi="MS Gothic" w:cs="MS Gothic" w:hint="eastAsia"/>
        </w:rPr>
        <w:t>├</w:t>
      </w:r>
      <w:r w:rsidRPr="00017994">
        <w:rPr>
          <w:rFonts w:ascii="Aptos" w:hAnsi="Aptos" w:cs="Aptos"/>
        </w:rPr>
        <w:t>──</w:t>
      </w:r>
      <w:r w:rsidRPr="00017994">
        <w:t xml:space="preserve"> alloc_src_posteriors.png</w:t>
      </w:r>
      <w:r w:rsidRPr="00017994">
        <w:br/>
      </w:r>
      <w:r w:rsidRPr="00017994">
        <w:rPr>
          <w:rFonts w:ascii="Aptos" w:hAnsi="Aptos" w:cs="Aptos"/>
        </w:rPr>
        <w:t>│</w:t>
      </w:r>
      <w:r w:rsidRPr="00017994">
        <w:t xml:space="preserve">   </w:t>
      </w:r>
      <w:r w:rsidRPr="00017994">
        <w:rPr>
          <w:rFonts w:ascii="Aptos" w:hAnsi="Aptos" w:cs="Aptos"/>
        </w:rPr>
        <w:t>└──</w:t>
      </w:r>
      <w:r w:rsidRPr="00017994">
        <w:t xml:space="preserve"> alloc_l2_posteriors.png</w:t>
      </w:r>
      <w:r w:rsidRPr="00017994">
        <w:br/>
      </w:r>
      <w:r w:rsidRPr="00017994">
        <w:rPr>
          <w:rFonts w:ascii="Aptos" w:hAnsi="Aptos" w:cs="Aptos"/>
        </w:rPr>
        <w:t>└──</w:t>
      </w:r>
      <w:r w:rsidRPr="00017994">
        <w:t xml:space="preserve"> comparison/</w:t>
      </w:r>
      <w:r w:rsidRPr="00017994">
        <w:br/>
        <w:t xml:space="preserve">    </w:t>
      </w:r>
      <w:r w:rsidRPr="00017994">
        <w:rPr>
          <w:rFonts w:ascii="MS Gothic" w:eastAsia="MS Gothic" w:hAnsi="MS Gothic" w:cs="MS Gothic" w:hint="eastAsia"/>
        </w:rPr>
        <w:t>├</w:t>
      </w:r>
      <w:r w:rsidRPr="00017994">
        <w:rPr>
          <w:rFonts w:ascii="Aptos" w:hAnsi="Aptos" w:cs="Aptos"/>
        </w:rPr>
        <w:t>──</w:t>
      </w:r>
      <w:r w:rsidRPr="00017994">
        <w:t xml:space="preserve"> comparison_summary.csv</w:t>
      </w:r>
      <w:r w:rsidRPr="00017994">
        <w:br/>
        <w:t xml:space="preserve">    </w:t>
      </w:r>
      <w:r w:rsidRPr="00017994">
        <w:rPr>
          <w:rFonts w:ascii="MS Gothic" w:eastAsia="MS Gothic" w:hAnsi="MS Gothic" w:cs="MS Gothic" w:hint="eastAsia"/>
        </w:rPr>
        <w:t>├</w:t>
      </w:r>
      <w:r w:rsidRPr="00017994">
        <w:rPr>
          <w:rFonts w:ascii="Aptos" w:hAnsi="Aptos" w:cs="Aptos"/>
        </w:rPr>
        <w:t>──</w:t>
      </w:r>
      <w:r w:rsidRPr="00017994">
        <w:t xml:space="preserve"> scatter_comparison.png</w:t>
      </w:r>
      <w:r w:rsidRPr="00017994">
        <w:br/>
        <w:t xml:space="preserve">    </w:t>
      </w:r>
      <w:r w:rsidRPr="00017994">
        <w:rPr>
          <w:rFonts w:ascii="MS Gothic" w:eastAsia="MS Gothic" w:hAnsi="MS Gothic" w:cs="MS Gothic" w:hint="eastAsia"/>
        </w:rPr>
        <w:t>├</w:t>
      </w:r>
      <w:r w:rsidRPr="00017994">
        <w:rPr>
          <w:rFonts w:ascii="Aptos" w:hAnsi="Aptos" w:cs="Aptos"/>
        </w:rPr>
        <w:t>──</w:t>
      </w:r>
      <w:r w:rsidRPr="00017994">
        <w:t xml:space="preserve"> uncertainty_comparison.png</w:t>
      </w:r>
      <w:r w:rsidRPr="00017994">
        <w:br/>
        <w:t xml:space="preserve">    </w:t>
      </w:r>
      <w:r w:rsidRPr="00017994">
        <w:rPr>
          <w:rFonts w:ascii="Aptos" w:hAnsi="Aptos" w:cs="Aptos"/>
        </w:rPr>
        <w:t>└──</w:t>
      </w:r>
      <w:r w:rsidRPr="00017994">
        <w:t xml:space="preserve"> allocation_comparison.png</w:t>
      </w:r>
    </w:p>
    <w:p w14:paraId="5EEFA258" w14:textId="77777777" w:rsidR="00E65E08" w:rsidRDefault="00E65E08"/>
    <w:sectPr w:rsidR="00E65E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055B7"/>
    <w:multiLevelType w:val="multilevel"/>
    <w:tmpl w:val="506E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078C3"/>
    <w:multiLevelType w:val="multilevel"/>
    <w:tmpl w:val="589A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91D0F"/>
    <w:multiLevelType w:val="multilevel"/>
    <w:tmpl w:val="00AE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C3F9A"/>
    <w:multiLevelType w:val="multilevel"/>
    <w:tmpl w:val="554C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F6AC8"/>
    <w:multiLevelType w:val="multilevel"/>
    <w:tmpl w:val="782C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E65E3"/>
    <w:multiLevelType w:val="multilevel"/>
    <w:tmpl w:val="EB8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A2EFF"/>
    <w:multiLevelType w:val="multilevel"/>
    <w:tmpl w:val="7570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216F3"/>
    <w:multiLevelType w:val="multilevel"/>
    <w:tmpl w:val="49E6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442A2F"/>
    <w:multiLevelType w:val="multilevel"/>
    <w:tmpl w:val="0388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46852">
    <w:abstractNumId w:val="3"/>
  </w:num>
  <w:num w:numId="2" w16cid:durableId="613247530">
    <w:abstractNumId w:val="6"/>
  </w:num>
  <w:num w:numId="3" w16cid:durableId="828523673">
    <w:abstractNumId w:val="8"/>
  </w:num>
  <w:num w:numId="4" w16cid:durableId="655259068">
    <w:abstractNumId w:val="4"/>
  </w:num>
  <w:num w:numId="5" w16cid:durableId="1203903276">
    <w:abstractNumId w:val="0"/>
  </w:num>
  <w:num w:numId="6" w16cid:durableId="1743523664">
    <w:abstractNumId w:val="5"/>
  </w:num>
  <w:num w:numId="7" w16cid:durableId="1718316750">
    <w:abstractNumId w:val="2"/>
  </w:num>
  <w:num w:numId="8" w16cid:durableId="1147286815">
    <w:abstractNumId w:val="1"/>
  </w:num>
  <w:num w:numId="9" w16cid:durableId="20038506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363"/>
    <w:rsid w:val="00017994"/>
    <w:rsid w:val="001C06BB"/>
    <w:rsid w:val="00246798"/>
    <w:rsid w:val="0027305F"/>
    <w:rsid w:val="002D613A"/>
    <w:rsid w:val="00332363"/>
    <w:rsid w:val="004E7933"/>
    <w:rsid w:val="0067142B"/>
    <w:rsid w:val="006B190C"/>
    <w:rsid w:val="007D6494"/>
    <w:rsid w:val="00803200"/>
    <w:rsid w:val="008B63CA"/>
    <w:rsid w:val="00942747"/>
    <w:rsid w:val="00B20B33"/>
    <w:rsid w:val="00B542BA"/>
    <w:rsid w:val="00B97291"/>
    <w:rsid w:val="00BB13B4"/>
    <w:rsid w:val="00D123D1"/>
    <w:rsid w:val="00E32861"/>
    <w:rsid w:val="00E65E08"/>
    <w:rsid w:val="00E817C2"/>
    <w:rsid w:val="00F01562"/>
    <w:rsid w:val="00F60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309B135D"/>
  <w15:chartTrackingRefBased/>
  <w15:docId w15:val="{CC054010-0EA5-4A69-9E98-D38BD7D10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3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3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3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3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3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E0C84BA-8BFE-4ECB-B306-DD0E351EB33A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E345EB9C-E83D-410C-9234-BF8A6F1F01C3}">
      <dgm:prSet phldrT="[Text]" custT="1"/>
      <dgm:spPr/>
      <dgm:t>
        <a:bodyPr/>
        <a:lstStyle/>
        <a:p>
          <a:r>
            <a:rPr lang="en-US" sz="1400"/>
            <a:t>S Node 1</a:t>
          </a:r>
        </a:p>
        <a:p>
          <a:r>
            <a:rPr lang="en-US" sz="1400"/>
            <a:t>S Node 2</a:t>
          </a:r>
        </a:p>
        <a:p>
          <a:r>
            <a:rPr lang="en-US" sz="1400"/>
            <a:t>...</a:t>
          </a:r>
        </a:p>
        <a:p>
          <a:r>
            <a:rPr lang="en-US" sz="1400"/>
            <a:t>S Node 10</a:t>
          </a:r>
        </a:p>
      </dgm:t>
    </dgm:pt>
    <dgm:pt modelId="{17FBB604-D8D4-4F2B-B0AB-25D93DE6A452}" type="parTrans" cxnId="{0FC174A0-07EB-45A7-A021-82DFBFF84824}">
      <dgm:prSet/>
      <dgm:spPr/>
      <dgm:t>
        <a:bodyPr/>
        <a:lstStyle/>
        <a:p>
          <a:endParaRPr lang="en-US" sz="1400"/>
        </a:p>
      </dgm:t>
    </dgm:pt>
    <dgm:pt modelId="{25358BCF-5130-4207-BB6B-8AB47E267069}" type="sibTrans" cxnId="{0FC174A0-07EB-45A7-A021-82DFBFF84824}">
      <dgm:prSet custT="1"/>
      <dgm:spPr/>
      <dgm:t>
        <a:bodyPr/>
        <a:lstStyle/>
        <a:p>
          <a:endParaRPr lang="en-US" sz="1100"/>
        </a:p>
      </dgm:t>
    </dgm:pt>
    <dgm:pt modelId="{DDA34187-790C-4065-8498-E54041BE91A6}">
      <dgm:prSet phldrT="[Text]" custT="1"/>
      <dgm:spPr/>
      <dgm:t>
        <a:bodyPr/>
        <a:lstStyle/>
        <a:p>
          <a:r>
            <a:rPr lang="en-US" sz="1400"/>
            <a:t>M Node 1</a:t>
          </a:r>
        </a:p>
        <a:p>
          <a:r>
            <a:rPr lang="en-US" sz="1400"/>
            <a:t>M Node 2</a:t>
          </a:r>
        </a:p>
        <a:p>
          <a:r>
            <a:rPr lang="en-US" sz="1400"/>
            <a:t>M Node 3</a:t>
          </a:r>
        </a:p>
      </dgm:t>
    </dgm:pt>
    <dgm:pt modelId="{AE83276A-12E1-49F9-9207-8151D1706526}" type="parTrans" cxnId="{A79A09F5-752A-46F3-B9BA-7E7577FCC36C}">
      <dgm:prSet/>
      <dgm:spPr/>
      <dgm:t>
        <a:bodyPr/>
        <a:lstStyle/>
        <a:p>
          <a:endParaRPr lang="en-US" sz="1400"/>
        </a:p>
      </dgm:t>
    </dgm:pt>
    <dgm:pt modelId="{E81E50EA-AB75-4B8B-B16E-1721FA1457FC}" type="sibTrans" cxnId="{A79A09F5-752A-46F3-B9BA-7E7577FCC36C}">
      <dgm:prSet custT="1"/>
      <dgm:spPr/>
      <dgm:t>
        <a:bodyPr/>
        <a:lstStyle/>
        <a:p>
          <a:endParaRPr lang="en-US" sz="1100"/>
        </a:p>
      </dgm:t>
    </dgm:pt>
    <dgm:pt modelId="{B566A27C-E511-4B74-ACE3-3D3AC3C0E404}">
      <dgm:prSet phldrT="[Text]" custT="1"/>
      <dgm:spPr/>
      <dgm:t>
        <a:bodyPr/>
        <a:lstStyle/>
        <a:p>
          <a:r>
            <a:rPr lang="en-US" sz="1400"/>
            <a:t>D Node 1</a:t>
          </a:r>
        </a:p>
        <a:p>
          <a:r>
            <a:rPr lang="en-US" sz="1400"/>
            <a:t>D Node 2</a:t>
          </a:r>
        </a:p>
        <a:p>
          <a:r>
            <a:rPr lang="en-US" sz="1400"/>
            <a:t>D Node 3</a:t>
          </a:r>
        </a:p>
        <a:p>
          <a:r>
            <a:rPr lang="en-US" sz="1400"/>
            <a:t>D Node 4</a:t>
          </a:r>
        </a:p>
        <a:p>
          <a:r>
            <a:rPr lang="en-US" sz="1400"/>
            <a:t>D Node 5</a:t>
          </a:r>
        </a:p>
      </dgm:t>
    </dgm:pt>
    <dgm:pt modelId="{7A194E11-C862-4C76-9765-6CD00D915871}" type="parTrans" cxnId="{3F82C07F-3825-4BD2-9DC3-3501E8A897B5}">
      <dgm:prSet/>
      <dgm:spPr/>
      <dgm:t>
        <a:bodyPr/>
        <a:lstStyle/>
        <a:p>
          <a:endParaRPr lang="en-US" sz="1400"/>
        </a:p>
      </dgm:t>
    </dgm:pt>
    <dgm:pt modelId="{D4F32FD1-AA2C-4C78-A800-8BEE30C892AB}" type="sibTrans" cxnId="{3F82C07F-3825-4BD2-9DC3-3501E8A897B5}">
      <dgm:prSet/>
      <dgm:spPr/>
      <dgm:t>
        <a:bodyPr/>
        <a:lstStyle/>
        <a:p>
          <a:endParaRPr lang="en-US" sz="1400"/>
        </a:p>
      </dgm:t>
    </dgm:pt>
    <dgm:pt modelId="{B6DACF1D-02A6-464D-9F21-FBB0911EF63C}" type="pres">
      <dgm:prSet presAssocID="{EE0C84BA-8BFE-4ECB-B306-DD0E351EB33A}" presName="Name0" presStyleCnt="0">
        <dgm:presLayoutVars>
          <dgm:dir/>
          <dgm:resizeHandles val="exact"/>
        </dgm:presLayoutVars>
      </dgm:prSet>
      <dgm:spPr/>
    </dgm:pt>
    <dgm:pt modelId="{5A6B201B-B365-42F9-AA0E-4D137E5BEB38}" type="pres">
      <dgm:prSet presAssocID="{E345EB9C-E83D-410C-9234-BF8A6F1F01C3}" presName="node" presStyleLbl="node1" presStyleIdx="0" presStyleCnt="3">
        <dgm:presLayoutVars>
          <dgm:bulletEnabled val="1"/>
        </dgm:presLayoutVars>
      </dgm:prSet>
      <dgm:spPr/>
    </dgm:pt>
    <dgm:pt modelId="{0F1D2236-6F5B-48E4-BA37-3F902F54CB3A}" type="pres">
      <dgm:prSet presAssocID="{25358BCF-5130-4207-BB6B-8AB47E267069}" presName="sibTrans" presStyleLbl="sibTrans2D1" presStyleIdx="0" presStyleCnt="2"/>
      <dgm:spPr/>
    </dgm:pt>
    <dgm:pt modelId="{6C72D430-24AA-4301-B136-D1A34FD2C2F0}" type="pres">
      <dgm:prSet presAssocID="{25358BCF-5130-4207-BB6B-8AB47E267069}" presName="connectorText" presStyleLbl="sibTrans2D1" presStyleIdx="0" presStyleCnt="2"/>
      <dgm:spPr/>
    </dgm:pt>
    <dgm:pt modelId="{D48FEA87-6076-4FCA-9925-06D7FA27DC70}" type="pres">
      <dgm:prSet presAssocID="{DDA34187-790C-4065-8498-E54041BE91A6}" presName="node" presStyleLbl="node1" presStyleIdx="1" presStyleCnt="3">
        <dgm:presLayoutVars>
          <dgm:bulletEnabled val="1"/>
        </dgm:presLayoutVars>
      </dgm:prSet>
      <dgm:spPr/>
    </dgm:pt>
    <dgm:pt modelId="{B76CC5B3-D3EA-43A5-9E53-B24A6B6D1FD2}" type="pres">
      <dgm:prSet presAssocID="{E81E50EA-AB75-4B8B-B16E-1721FA1457FC}" presName="sibTrans" presStyleLbl="sibTrans2D1" presStyleIdx="1" presStyleCnt="2"/>
      <dgm:spPr/>
    </dgm:pt>
    <dgm:pt modelId="{C4284F4F-0A4C-4BC5-9A40-C3E3F0529518}" type="pres">
      <dgm:prSet presAssocID="{E81E50EA-AB75-4B8B-B16E-1721FA1457FC}" presName="connectorText" presStyleLbl="sibTrans2D1" presStyleIdx="1" presStyleCnt="2"/>
      <dgm:spPr/>
    </dgm:pt>
    <dgm:pt modelId="{7D00DCD1-2664-4A08-B093-88C3F9E117F0}" type="pres">
      <dgm:prSet presAssocID="{B566A27C-E511-4B74-ACE3-3D3AC3C0E404}" presName="node" presStyleLbl="node1" presStyleIdx="2" presStyleCnt="3">
        <dgm:presLayoutVars>
          <dgm:bulletEnabled val="1"/>
        </dgm:presLayoutVars>
      </dgm:prSet>
      <dgm:spPr/>
    </dgm:pt>
  </dgm:ptLst>
  <dgm:cxnLst>
    <dgm:cxn modelId="{47C34213-ECB6-4275-AF3A-23B3B25E604B}" type="presOf" srcId="{DDA34187-790C-4065-8498-E54041BE91A6}" destId="{D48FEA87-6076-4FCA-9925-06D7FA27DC70}" srcOrd="0" destOrd="0" presId="urn:microsoft.com/office/officeart/2005/8/layout/process1"/>
    <dgm:cxn modelId="{83717526-DA56-434E-8EBD-C55785E781D5}" type="presOf" srcId="{25358BCF-5130-4207-BB6B-8AB47E267069}" destId="{6C72D430-24AA-4301-B136-D1A34FD2C2F0}" srcOrd="1" destOrd="0" presId="urn:microsoft.com/office/officeart/2005/8/layout/process1"/>
    <dgm:cxn modelId="{1672395F-8596-4674-82F9-A7CDE5ECAAC5}" type="presOf" srcId="{EE0C84BA-8BFE-4ECB-B306-DD0E351EB33A}" destId="{B6DACF1D-02A6-464D-9F21-FBB0911EF63C}" srcOrd="0" destOrd="0" presId="urn:microsoft.com/office/officeart/2005/8/layout/process1"/>
    <dgm:cxn modelId="{3F82C07F-3825-4BD2-9DC3-3501E8A897B5}" srcId="{EE0C84BA-8BFE-4ECB-B306-DD0E351EB33A}" destId="{B566A27C-E511-4B74-ACE3-3D3AC3C0E404}" srcOrd="2" destOrd="0" parTransId="{7A194E11-C862-4C76-9765-6CD00D915871}" sibTransId="{D4F32FD1-AA2C-4C78-A800-8BEE30C892AB}"/>
    <dgm:cxn modelId="{60A32198-0567-48AA-BB47-4C2ED97BC66C}" type="presOf" srcId="{E345EB9C-E83D-410C-9234-BF8A6F1F01C3}" destId="{5A6B201B-B365-42F9-AA0E-4D137E5BEB38}" srcOrd="0" destOrd="0" presId="urn:microsoft.com/office/officeart/2005/8/layout/process1"/>
    <dgm:cxn modelId="{0FC174A0-07EB-45A7-A021-82DFBFF84824}" srcId="{EE0C84BA-8BFE-4ECB-B306-DD0E351EB33A}" destId="{E345EB9C-E83D-410C-9234-BF8A6F1F01C3}" srcOrd="0" destOrd="0" parTransId="{17FBB604-D8D4-4F2B-B0AB-25D93DE6A452}" sibTransId="{25358BCF-5130-4207-BB6B-8AB47E267069}"/>
    <dgm:cxn modelId="{82BD7AA5-62DD-421B-8683-74AF9366B5ED}" type="presOf" srcId="{B566A27C-E511-4B74-ACE3-3D3AC3C0E404}" destId="{7D00DCD1-2664-4A08-B093-88C3F9E117F0}" srcOrd="0" destOrd="0" presId="urn:microsoft.com/office/officeart/2005/8/layout/process1"/>
    <dgm:cxn modelId="{8E12E5B1-2B7B-48B8-B861-6760D7D4DEAA}" type="presOf" srcId="{E81E50EA-AB75-4B8B-B16E-1721FA1457FC}" destId="{B76CC5B3-D3EA-43A5-9E53-B24A6B6D1FD2}" srcOrd="0" destOrd="0" presId="urn:microsoft.com/office/officeart/2005/8/layout/process1"/>
    <dgm:cxn modelId="{3BF4EFBB-306E-406B-A527-943C3EA87809}" type="presOf" srcId="{E81E50EA-AB75-4B8B-B16E-1721FA1457FC}" destId="{C4284F4F-0A4C-4BC5-9A40-C3E3F0529518}" srcOrd="1" destOrd="0" presId="urn:microsoft.com/office/officeart/2005/8/layout/process1"/>
    <dgm:cxn modelId="{B77C7BD9-F3A7-41DB-A49A-64006841C3A0}" type="presOf" srcId="{25358BCF-5130-4207-BB6B-8AB47E267069}" destId="{0F1D2236-6F5B-48E4-BA37-3F902F54CB3A}" srcOrd="0" destOrd="0" presId="urn:microsoft.com/office/officeart/2005/8/layout/process1"/>
    <dgm:cxn modelId="{A79A09F5-752A-46F3-B9BA-7E7577FCC36C}" srcId="{EE0C84BA-8BFE-4ECB-B306-DD0E351EB33A}" destId="{DDA34187-790C-4065-8498-E54041BE91A6}" srcOrd="1" destOrd="0" parTransId="{AE83276A-12E1-49F9-9207-8151D1706526}" sibTransId="{E81E50EA-AB75-4B8B-B16E-1721FA1457FC}"/>
    <dgm:cxn modelId="{F2350D80-67F9-41ED-84FF-8587555C3882}" type="presParOf" srcId="{B6DACF1D-02A6-464D-9F21-FBB0911EF63C}" destId="{5A6B201B-B365-42F9-AA0E-4D137E5BEB38}" srcOrd="0" destOrd="0" presId="urn:microsoft.com/office/officeart/2005/8/layout/process1"/>
    <dgm:cxn modelId="{9CC1EEB0-FE14-48C2-B0BE-5F17CE22818E}" type="presParOf" srcId="{B6DACF1D-02A6-464D-9F21-FBB0911EF63C}" destId="{0F1D2236-6F5B-48E4-BA37-3F902F54CB3A}" srcOrd="1" destOrd="0" presId="urn:microsoft.com/office/officeart/2005/8/layout/process1"/>
    <dgm:cxn modelId="{06D13F8E-289F-4263-8522-00B4358BEF70}" type="presParOf" srcId="{0F1D2236-6F5B-48E4-BA37-3F902F54CB3A}" destId="{6C72D430-24AA-4301-B136-D1A34FD2C2F0}" srcOrd="0" destOrd="0" presId="urn:microsoft.com/office/officeart/2005/8/layout/process1"/>
    <dgm:cxn modelId="{0F35F59A-9D52-4B2E-92FB-C41BE6560984}" type="presParOf" srcId="{B6DACF1D-02A6-464D-9F21-FBB0911EF63C}" destId="{D48FEA87-6076-4FCA-9925-06D7FA27DC70}" srcOrd="2" destOrd="0" presId="urn:microsoft.com/office/officeart/2005/8/layout/process1"/>
    <dgm:cxn modelId="{E4311BCF-FF6C-4617-AD1C-98E7BA42AB87}" type="presParOf" srcId="{B6DACF1D-02A6-464D-9F21-FBB0911EF63C}" destId="{B76CC5B3-D3EA-43A5-9E53-B24A6B6D1FD2}" srcOrd="3" destOrd="0" presId="urn:microsoft.com/office/officeart/2005/8/layout/process1"/>
    <dgm:cxn modelId="{E9B03113-F9E5-477A-8A40-C6B0C832FDAB}" type="presParOf" srcId="{B76CC5B3-D3EA-43A5-9E53-B24A6B6D1FD2}" destId="{C4284F4F-0A4C-4BC5-9A40-C3E3F0529518}" srcOrd="0" destOrd="0" presId="urn:microsoft.com/office/officeart/2005/8/layout/process1"/>
    <dgm:cxn modelId="{D257F9F6-A334-4457-845A-C64B44DE102F}" type="presParOf" srcId="{B6DACF1D-02A6-464D-9F21-FBB0911EF63C}" destId="{7D00DCD1-2664-4A08-B093-88C3F9E117F0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A6B201B-B365-42F9-AA0E-4D137E5BEB38}">
      <dsp:nvSpPr>
        <dsp:cNvPr id="0" name=""/>
        <dsp:cNvSpPr/>
      </dsp:nvSpPr>
      <dsp:spPr>
        <a:xfrm>
          <a:off x="3555" y="66757"/>
          <a:ext cx="1062589" cy="14603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S Node 1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S Node 2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...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S Node 10</a:t>
          </a:r>
        </a:p>
      </dsp:txBody>
      <dsp:txXfrm>
        <a:off x="34677" y="97879"/>
        <a:ext cx="1000345" cy="1398090"/>
      </dsp:txXfrm>
    </dsp:sp>
    <dsp:sp modelId="{0F1D2236-6F5B-48E4-BA37-3F902F54CB3A}">
      <dsp:nvSpPr>
        <dsp:cNvPr id="0" name=""/>
        <dsp:cNvSpPr/>
      </dsp:nvSpPr>
      <dsp:spPr>
        <a:xfrm>
          <a:off x="1172403" y="665163"/>
          <a:ext cx="225268" cy="26352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1172403" y="717867"/>
        <a:ext cx="157688" cy="158114"/>
      </dsp:txXfrm>
    </dsp:sp>
    <dsp:sp modelId="{D48FEA87-6076-4FCA-9925-06D7FA27DC70}">
      <dsp:nvSpPr>
        <dsp:cNvPr id="0" name=""/>
        <dsp:cNvSpPr/>
      </dsp:nvSpPr>
      <dsp:spPr>
        <a:xfrm>
          <a:off x="1491180" y="66757"/>
          <a:ext cx="1062589" cy="14603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M Node 1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M Node 2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M Node 3</a:t>
          </a:r>
        </a:p>
      </dsp:txBody>
      <dsp:txXfrm>
        <a:off x="1522302" y="97879"/>
        <a:ext cx="1000345" cy="1398090"/>
      </dsp:txXfrm>
    </dsp:sp>
    <dsp:sp modelId="{B76CC5B3-D3EA-43A5-9E53-B24A6B6D1FD2}">
      <dsp:nvSpPr>
        <dsp:cNvPr id="0" name=""/>
        <dsp:cNvSpPr/>
      </dsp:nvSpPr>
      <dsp:spPr>
        <a:xfrm>
          <a:off x="2660028" y="665163"/>
          <a:ext cx="225268" cy="26352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2660028" y="717867"/>
        <a:ext cx="157688" cy="158114"/>
      </dsp:txXfrm>
    </dsp:sp>
    <dsp:sp modelId="{7D00DCD1-2664-4A08-B093-88C3F9E117F0}">
      <dsp:nvSpPr>
        <dsp:cNvPr id="0" name=""/>
        <dsp:cNvSpPr/>
      </dsp:nvSpPr>
      <dsp:spPr>
        <a:xfrm>
          <a:off x="2978805" y="66757"/>
          <a:ext cx="1062589" cy="14603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D Node 1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D Node 2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D Node 3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D Node 4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D Node 5</a:t>
          </a:r>
        </a:p>
      </dsp:txBody>
      <dsp:txXfrm>
        <a:off x="3009927" y="97879"/>
        <a:ext cx="1000345" cy="139809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1319</Words>
  <Characters>7339</Characters>
  <Application>Microsoft Office Word</Application>
  <DocSecurity>0</DocSecurity>
  <Lines>386</Lines>
  <Paragraphs>262</Paragraphs>
  <ScaleCrop>false</ScaleCrop>
  <Company/>
  <LinksUpToDate>false</LinksUpToDate>
  <CharactersWithSpaces>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Zhu, Yongxian</dc:creator>
  <cp:keywords/>
  <dc:description/>
  <cp:lastModifiedBy>Zhu, Yongxian</cp:lastModifiedBy>
  <cp:revision>7</cp:revision>
  <dcterms:created xsi:type="dcterms:W3CDTF">2026-02-27T04:53:00Z</dcterms:created>
  <dcterms:modified xsi:type="dcterms:W3CDTF">2026-02-27T05:25:00Z</dcterms:modified>
</cp:coreProperties>
</file>