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E76" w:rsidRDefault="005C0E76">
      <w:pPr>
        <w:adjustRightInd w:val="0"/>
        <w:snapToGrid w:val="0"/>
        <w:spacing w:line="360" w:lineRule="auto"/>
        <w:jc w:val="center"/>
        <w:rPr>
          <w:rFonts w:ascii="Arial" w:eastAsia="黑体" w:hAnsi="Arial" w:cs="Arial"/>
          <w:b/>
          <w:sz w:val="32"/>
          <w:szCs w:val="32"/>
          <w:lang w:eastAsia="zh-CN"/>
        </w:rPr>
      </w:pPr>
      <w:bookmarkStart w:id="0" w:name="_Hlk51867322"/>
    </w:p>
    <w:bookmarkEnd w:id="0"/>
    <w:p w:rsidR="005C0E76" w:rsidRDefault="00AC5662">
      <w:pPr>
        <w:adjustRightInd w:val="0"/>
        <w:snapToGrid w:val="0"/>
        <w:spacing w:line="360" w:lineRule="auto"/>
        <w:jc w:val="center"/>
        <w:rPr>
          <w:rFonts w:ascii="Times New Roman" w:eastAsia="黑体" w:hAnsi="Times New Roman" w:cs="Times New Roman"/>
          <w:bCs/>
          <w:sz w:val="32"/>
          <w:szCs w:val="32"/>
          <w:lang w:eastAsia="zh-CN"/>
        </w:rPr>
      </w:pPr>
      <w:r>
        <w:rPr>
          <w:rFonts w:ascii="Times New Roman" w:eastAsia="黑体" w:hAnsi="Times New Roman" w:cs="Times New Roman"/>
          <w:bCs/>
          <w:sz w:val="32"/>
          <w:szCs w:val="32"/>
        </w:rPr>
        <w:t>瘤胃内容物样本中</w:t>
      </w:r>
      <w:r>
        <w:rPr>
          <w:rFonts w:ascii="Times New Roman" w:eastAsia="黑体" w:hAnsi="Times New Roman" w:cs="Times New Roman"/>
          <w:bCs/>
          <w:sz w:val="32"/>
          <w:szCs w:val="32"/>
          <w:lang w:eastAsia="zh-CN"/>
        </w:rPr>
        <w:t>有机</w:t>
      </w:r>
      <w:r>
        <w:rPr>
          <w:rFonts w:ascii="Times New Roman" w:eastAsia="黑体" w:hAnsi="Times New Roman" w:cs="Times New Roman"/>
          <w:bCs/>
          <w:sz w:val="32"/>
          <w:szCs w:val="32"/>
        </w:rPr>
        <w:t>酸的定量分析</w:t>
      </w:r>
      <w:r>
        <w:rPr>
          <w:rFonts w:ascii="Times New Roman" w:eastAsia="黑体" w:hAnsi="Times New Roman" w:cs="Times New Roman" w:hint="eastAsia"/>
          <w:bCs/>
          <w:sz w:val="32"/>
          <w:szCs w:val="32"/>
          <w:lang w:eastAsia="zh-CN"/>
        </w:rPr>
        <w:t xml:space="preserve"> </w:t>
      </w:r>
      <w:r>
        <w:rPr>
          <w:rFonts w:ascii="Times New Roman" w:eastAsia="黑体" w:hAnsi="Times New Roman" w:cs="Times New Roman"/>
          <w:bCs/>
          <w:sz w:val="32"/>
          <w:szCs w:val="32"/>
          <w:lang w:eastAsia="zh-CN"/>
        </w:rPr>
        <w:t>(</w:t>
      </w:r>
      <w:r>
        <w:rPr>
          <w:rFonts w:ascii="Times New Roman" w:eastAsia="黑体" w:hAnsi="Times New Roman" w:cs="Times New Roman"/>
          <w:bCs/>
          <w:sz w:val="32"/>
          <w:szCs w:val="32"/>
          <w:lang w:eastAsia="zh-CN"/>
        </w:rPr>
        <w:t>高效</w:t>
      </w:r>
      <w:r>
        <w:rPr>
          <w:rFonts w:ascii="Times New Roman" w:eastAsia="黑体" w:hAnsi="Times New Roman" w:cs="Times New Roman"/>
          <w:bCs/>
          <w:sz w:val="32"/>
          <w:szCs w:val="32"/>
        </w:rPr>
        <w:t>液相色谱</w:t>
      </w:r>
      <w:r>
        <w:rPr>
          <w:rFonts w:ascii="Times New Roman" w:eastAsia="黑体" w:hAnsi="Times New Roman" w:cs="Times New Roman" w:hint="eastAsia"/>
          <w:bCs/>
          <w:sz w:val="32"/>
          <w:szCs w:val="32"/>
          <w:lang w:eastAsia="zh-CN"/>
        </w:rPr>
        <w:t>)</w:t>
      </w:r>
    </w:p>
    <w:p w:rsidR="005C0E76" w:rsidRPr="00492B26" w:rsidRDefault="00AC5662">
      <w:pPr>
        <w:adjustRightInd w:val="0"/>
        <w:snapToGrid w:val="0"/>
        <w:spacing w:line="360" w:lineRule="auto"/>
        <w:jc w:val="center"/>
        <w:rPr>
          <w:rFonts w:ascii="Arial" w:eastAsia="黑体" w:hAnsi="Arial" w:cs="Arial"/>
          <w:b/>
          <w:sz w:val="24"/>
          <w:szCs w:val="24"/>
          <w:lang w:eastAsia="zh-CN"/>
        </w:rPr>
      </w:pPr>
      <w:r>
        <w:rPr>
          <w:rFonts w:ascii="Arial" w:eastAsia="黑体" w:hAnsi="Arial" w:cs="Arial"/>
          <w:b/>
          <w:sz w:val="24"/>
          <w:szCs w:val="24"/>
        </w:rPr>
        <w:t xml:space="preserve"> Q</w:t>
      </w:r>
      <w:r>
        <w:rPr>
          <w:rFonts w:ascii="Arial" w:eastAsia="黑体" w:hAnsi="Arial" w:cs="Arial" w:hint="eastAsia"/>
          <w:b/>
          <w:sz w:val="24"/>
          <w:szCs w:val="24"/>
          <w:lang w:eastAsia="zh-CN"/>
        </w:rPr>
        <w:t>u</w:t>
      </w:r>
      <w:r>
        <w:rPr>
          <w:rFonts w:ascii="Arial" w:eastAsia="黑体" w:hAnsi="Arial" w:cs="Arial"/>
          <w:b/>
          <w:sz w:val="24"/>
          <w:szCs w:val="24"/>
        </w:rPr>
        <w:t>antitative Analysis of Organic Acids</w:t>
      </w:r>
      <w:r>
        <w:t xml:space="preserve"> </w:t>
      </w:r>
      <w:r w:rsidR="00492B26">
        <w:rPr>
          <w:rFonts w:ascii="Arial" w:eastAsia="黑体" w:hAnsi="Arial" w:cs="Arial"/>
          <w:b/>
          <w:sz w:val="24"/>
          <w:szCs w:val="24"/>
        </w:rPr>
        <w:t>in S</w:t>
      </w:r>
      <w:r>
        <w:rPr>
          <w:rFonts w:ascii="Arial" w:eastAsia="黑体" w:hAnsi="Arial" w:cs="Arial"/>
          <w:b/>
          <w:sz w:val="24"/>
          <w:szCs w:val="24"/>
        </w:rPr>
        <w:t>ample</w:t>
      </w:r>
      <w:r w:rsidR="00492B26">
        <w:rPr>
          <w:rFonts w:ascii="Arial" w:eastAsia="黑体" w:hAnsi="Arial" w:cs="Arial"/>
          <w:b/>
          <w:sz w:val="24"/>
          <w:szCs w:val="24"/>
        </w:rPr>
        <w:t xml:space="preserve">s </w:t>
      </w:r>
      <w:r w:rsidRPr="00492B26">
        <w:rPr>
          <w:rFonts w:ascii="Arial" w:eastAsia="黑体" w:hAnsi="Arial" w:cs="Arial"/>
          <w:b/>
          <w:sz w:val="24"/>
          <w:szCs w:val="24"/>
        </w:rPr>
        <w:t>of</w:t>
      </w:r>
      <w:r w:rsidR="00492B26">
        <w:rPr>
          <w:rFonts w:ascii="Arial" w:eastAsia="黑体" w:hAnsi="Arial" w:cs="Arial"/>
          <w:b/>
          <w:sz w:val="24"/>
          <w:szCs w:val="24"/>
        </w:rPr>
        <w:t xml:space="preserve"> Rumen C</w:t>
      </w:r>
      <w:r w:rsidRPr="00492B26">
        <w:rPr>
          <w:rFonts w:ascii="Arial" w:eastAsia="黑体" w:hAnsi="Arial" w:cs="Arial"/>
          <w:b/>
          <w:sz w:val="24"/>
          <w:szCs w:val="24"/>
        </w:rPr>
        <w:t xml:space="preserve">ontent </w:t>
      </w:r>
      <w:r w:rsidRPr="00492B26">
        <w:rPr>
          <w:rFonts w:ascii="Arial" w:eastAsia="黑体" w:hAnsi="Arial" w:cs="Arial" w:hint="eastAsia"/>
          <w:b/>
          <w:sz w:val="24"/>
          <w:szCs w:val="24"/>
          <w:lang w:eastAsia="zh-CN"/>
        </w:rPr>
        <w:t>(</w:t>
      </w:r>
      <w:r w:rsidRPr="00492B26">
        <w:rPr>
          <w:rFonts w:ascii="Arial" w:eastAsia="黑体" w:hAnsi="Arial" w:cs="Arial"/>
          <w:b/>
          <w:sz w:val="24"/>
          <w:szCs w:val="24"/>
        </w:rPr>
        <w:t>HPLC</w:t>
      </w:r>
      <w:r w:rsidRPr="00492B26">
        <w:rPr>
          <w:rFonts w:ascii="Arial" w:eastAsia="黑体" w:hAnsi="Arial" w:cs="Arial" w:hint="eastAsia"/>
          <w:b/>
          <w:sz w:val="24"/>
          <w:szCs w:val="24"/>
          <w:lang w:eastAsia="zh-CN"/>
        </w:rPr>
        <w:t>)</w:t>
      </w:r>
    </w:p>
    <w:p w:rsidR="005C0E76" w:rsidRDefault="00AC5662">
      <w:pPr>
        <w:adjustRightInd w:val="0"/>
        <w:snapToGrid w:val="0"/>
        <w:spacing w:line="360" w:lineRule="auto"/>
        <w:jc w:val="center"/>
        <w:rPr>
          <w:rFonts w:ascii="Arial" w:eastAsia="宋体" w:hAnsi="Arial" w:cs="Arial"/>
          <w:sz w:val="24"/>
        </w:rPr>
      </w:pPr>
      <w:proofErr w:type="gramStart"/>
      <w:r>
        <w:rPr>
          <w:rFonts w:ascii="宋体" w:eastAsia="宋体" w:hAnsi="宋体" w:cs="宋体" w:hint="eastAsia"/>
          <w:sz w:val="24"/>
          <w:lang w:eastAsia="zh-CN"/>
        </w:rPr>
        <w:t>王阔鹏</w:t>
      </w:r>
      <w:proofErr w:type="gramEnd"/>
      <w:r>
        <w:rPr>
          <w:rFonts w:ascii="Arial" w:eastAsia="宋体" w:hAnsi="Arial" w:cs="Arial"/>
          <w:sz w:val="24"/>
          <w:vertAlign w:val="superscript"/>
        </w:rPr>
        <w:t>1</w:t>
      </w:r>
      <w:r>
        <w:rPr>
          <w:rFonts w:ascii="宋体" w:eastAsia="宋体" w:hAnsi="宋体" w:cs="宋体" w:hint="eastAsia"/>
          <w:sz w:val="24"/>
        </w:rPr>
        <w:t>，</w:t>
      </w:r>
      <w:proofErr w:type="gramStart"/>
      <w:r>
        <w:rPr>
          <w:rFonts w:ascii="宋体" w:eastAsia="宋体" w:hAnsi="宋体" w:cs="宋体" w:hint="eastAsia"/>
          <w:sz w:val="24"/>
          <w:lang w:eastAsia="zh-CN"/>
        </w:rPr>
        <w:t>吉慧敏</w:t>
      </w:r>
      <w:proofErr w:type="gramEnd"/>
      <w:r>
        <w:rPr>
          <w:rFonts w:ascii="Arial" w:eastAsia="宋体" w:hAnsi="Arial" w:cs="Arial"/>
          <w:sz w:val="24"/>
          <w:vertAlign w:val="superscript"/>
        </w:rPr>
        <w:t>1</w:t>
      </w:r>
      <w:r>
        <w:rPr>
          <w:rFonts w:ascii="宋体" w:eastAsia="宋体" w:hAnsi="宋体" w:cs="宋体" w:hint="eastAsia"/>
          <w:sz w:val="24"/>
        </w:rPr>
        <w:t>，</w:t>
      </w:r>
      <w:r>
        <w:rPr>
          <w:rFonts w:ascii="宋体" w:eastAsia="宋体" w:hAnsi="宋体" w:cs="宋体" w:hint="eastAsia"/>
          <w:sz w:val="24"/>
          <w:lang w:eastAsia="zh-CN"/>
        </w:rPr>
        <w:t>程志强</w:t>
      </w:r>
      <w:r>
        <w:rPr>
          <w:rFonts w:ascii="Arial" w:eastAsia="宋体" w:hAnsi="Arial" w:cs="Arial"/>
          <w:sz w:val="24"/>
          <w:vertAlign w:val="superscript"/>
          <w:lang w:eastAsia="zh-CN"/>
        </w:rPr>
        <w:t>1</w:t>
      </w:r>
      <w:r>
        <w:rPr>
          <w:rFonts w:ascii="宋体" w:eastAsia="宋体" w:hAnsi="宋体" w:cs="宋体" w:hint="eastAsia"/>
          <w:sz w:val="24"/>
        </w:rPr>
        <w:t>，林淼</w:t>
      </w:r>
      <w:r>
        <w:rPr>
          <w:rFonts w:ascii="Arial" w:eastAsia="宋体" w:hAnsi="Arial" w:cs="Arial"/>
          <w:sz w:val="24"/>
          <w:vertAlign w:val="superscript"/>
          <w:lang w:eastAsia="zh-CN"/>
        </w:rPr>
        <w:t>1</w:t>
      </w:r>
      <w:r>
        <w:rPr>
          <w:rFonts w:ascii="宋体" w:eastAsia="宋体" w:hAnsi="宋体" w:cs="宋体" w:hint="eastAsia"/>
          <w:sz w:val="24"/>
          <w:vertAlign w:val="superscript"/>
        </w:rPr>
        <w:t>,</w:t>
      </w:r>
      <w:r>
        <w:rPr>
          <w:rFonts w:ascii="Arial" w:eastAsia="宋体" w:hAnsi="Arial" w:cs="Arial"/>
          <w:sz w:val="24"/>
          <w:vertAlign w:val="superscript"/>
          <w:lang w:eastAsia="zh-CN"/>
        </w:rPr>
        <w:t xml:space="preserve"> </w:t>
      </w:r>
      <w:r>
        <w:rPr>
          <w:rFonts w:ascii="Arial" w:eastAsia="宋体" w:hAnsi="Arial" w:cs="Arial"/>
          <w:sz w:val="24"/>
          <w:szCs w:val="24"/>
          <w:vertAlign w:val="superscript"/>
          <w:lang w:eastAsia="zh-CN"/>
        </w:rPr>
        <w:t>*</w:t>
      </w:r>
    </w:p>
    <w:p w:rsidR="005C0E76" w:rsidRDefault="00AC5662">
      <w:pPr>
        <w:adjustRightInd w:val="0"/>
        <w:snapToGrid w:val="0"/>
        <w:spacing w:line="360" w:lineRule="auto"/>
        <w:jc w:val="both"/>
        <w:rPr>
          <w:rFonts w:ascii="Times New Roman" w:eastAsia="宋体" w:hAnsi="Times New Roman" w:cs="Times New Roman"/>
          <w:szCs w:val="20"/>
        </w:rPr>
      </w:pPr>
      <w:r>
        <w:rPr>
          <w:rFonts w:ascii="Arial" w:eastAsia="宋体" w:hAnsi="Arial" w:cs="Arial"/>
          <w:szCs w:val="20"/>
          <w:vertAlign w:val="superscript"/>
        </w:rPr>
        <w:t>1</w:t>
      </w:r>
      <w:r>
        <w:rPr>
          <w:rFonts w:ascii="Times New Roman" w:eastAsia="宋体" w:hAnsi="Times New Roman" w:cs="Times New Roman"/>
          <w:szCs w:val="20"/>
        </w:rPr>
        <w:t>动物科学与技术学院，扬州大学，扬州，江苏省</w:t>
      </w:r>
    </w:p>
    <w:p w:rsidR="005C0E76" w:rsidRDefault="00AC5662">
      <w:pPr>
        <w:adjustRightInd w:val="0"/>
        <w:snapToGrid w:val="0"/>
        <w:spacing w:line="360" w:lineRule="auto"/>
        <w:rPr>
          <w:rFonts w:ascii="Times New Roman" w:eastAsia="宋体" w:hAnsi="Times New Roman" w:cs="Times New Roman"/>
          <w:szCs w:val="20"/>
        </w:rPr>
      </w:pPr>
      <w:r>
        <w:rPr>
          <w:rFonts w:ascii="Arial" w:eastAsia="宋体" w:hAnsi="Arial" w:cs="Arial"/>
          <w:szCs w:val="20"/>
          <w:vertAlign w:val="superscript"/>
          <w:lang w:eastAsia="zh-CN"/>
        </w:rPr>
        <w:t>*</w:t>
      </w:r>
      <w:r>
        <w:rPr>
          <w:rFonts w:ascii="Times New Roman" w:eastAsia="宋体" w:hAnsi="Times New Roman" w:cs="Times New Roman"/>
          <w:szCs w:val="20"/>
        </w:rPr>
        <w:t>通讯作者邮箱</w:t>
      </w:r>
      <w:r>
        <w:rPr>
          <w:rFonts w:ascii="Times New Roman" w:eastAsia="宋体" w:hAnsi="Times New Roman" w:cs="Times New Roman"/>
          <w:szCs w:val="20"/>
          <w:lang w:eastAsia="zh-CN"/>
        </w:rPr>
        <w:t>：</w:t>
      </w:r>
      <w:r>
        <w:fldChar w:fldCharType="begin"/>
      </w:r>
      <w:r>
        <w:instrText xml:space="preserve"> HYPERLINK "mailto:linmiao@yzu.edu.cn" </w:instrText>
      </w:r>
      <w:r>
        <w:fldChar w:fldCharType="separate"/>
      </w:r>
      <w:r>
        <w:rPr>
          <w:rStyle w:val="aff0"/>
          <w:rFonts w:ascii="Arial" w:eastAsia="宋体" w:hAnsi="Arial" w:cs="Arial"/>
          <w:color w:val="auto"/>
          <w:szCs w:val="20"/>
          <w:lang w:eastAsia="zh-CN"/>
        </w:rPr>
        <w:t>linmiao@yzu.edu.cn</w:t>
      </w:r>
      <w:r>
        <w:rPr>
          <w:rStyle w:val="aff0"/>
          <w:rFonts w:ascii="Arial" w:eastAsia="宋体" w:hAnsi="Arial" w:cs="Arial"/>
          <w:color w:val="auto"/>
          <w:szCs w:val="20"/>
          <w:lang w:eastAsia="zh-CN"/>
        </w:rPr>
        <w:fldChar w:fldCharType="end"/>
      </w:r>
    </w:p>
    <w:p w:rsidR="005C0E76" w:rsidRDefault="005C0E76">
      <w:pPr>
        <w:adjustRightInd w:val="0"/>
        <w:snapToGrid w:val="0"/>
        <w:spacing w:line="360" w:lineRule="auto"/>
        <w:rPr>
          <w:rFonts w:ascii="Times New Roman" w:eastAsia="宋体" w:hAnsi="Times New Roman" w:cs="Times New Roman"/>
          <w:szCs w:val="20"/>
        </w:rPr>
      </w:pPr>
    </w:p>
    <w:p w:rsidR="005C0E76" w:rsidRDefault="00AC5662">
      <w:pPr>
        <w:adjustRightInd w:val="0"/>
        <w:snapToGrid w:val="0"/>
        <w:spacing w:line="360" w:lineRule="auto"/>
        <w:rPr>
          <w:rFonts w:ascii="Arial" w:hAnsi="Arial" w:cs="Arial"/>
          <w:kern w:val="1"/>
          <w:sz w:val="24"/>
          <w:szCs w:val="24"/>
          <w:lang w:eastAsia="zh-CN"/>
        </w:rPr>
      </w:pPr>
      <w:r>
        <w:rPr>
          <w:rFonts w:ascii="Times New Roman" w:eastAsia="黑体" w:hAnsi="Times New Roman" w:cs="Times New Roman"/>
          <w:b/>
          <w:sz w:val="24"/>
        </w:rPr>
        <w:t>摘要：</w:t>
      </w:r>
      <w:r>
        <w:rPr>
          <w:rFonts w:ascii="Arial" w:hAnsi="Arial" w:cs="Arial" w:hint="eastAsia"/>
          <w:kern w:val="1"/>
          <w:sz w:val="24"/>
          <w:szCs w:val="24"/>
          <w:lang w:eastAsia="zh-CN"/>
        </w:rPr>
        <w:t>反刍动物通过瘤胃微生物发酵饲粮中的碳水化合物产生大</w:t>
      </w:r>
      <w:r>
        <w:rPr>
          <w:rFonts w:ascii="Arial" w:hAnsi="Arial" w:cs="Arial" w:hint="eastAsia"/>
          <w:kern w:val="1"/>
          <w:sz w:val="24"/>
          <w:szCs w:val="24"/>
          <w:lang w:eastAsia="zh-CN"/>
        </w:rPr>
        <w:t>量的有机酸，主要为挥发性脂肪酸，这些有机酸不仅起到了维持瘤胃内环境稳态的作用，而且反映了个体能量代谢和饲粮发酵类型，因此准确检测瘤胃液有机酸各成分含量对评定饲料营养价值及进一步提高反刍动物能量转化效率具有重要意义。本文介绍了一种利用高效液相色谱法（</w:t>
      </w:r>
      <w:r>
        <w:rPr>
          <w:rFonts w:ascii="Arial" w:hAnsi="Arial" w:cs="Arial" w:hint="eastAsia"/>
          <w:kern w:val="1"/>
          <w:sz w:val="24"/>
          <w:szCs w:val="24"/>
          <w:lang w:eastAsia="zh-CN"/>
        </w:rPr>
        <w:t>High Performance Liquid Chromatography</w:t>
      </w:r>
      <w:r>
        <w:rPr>
          <w:rFonts w:ascii="Arial" w:hAnsi="Arial" w:cs="Arial" w:hint="eastAsia"/>
          <w:kern w:val="1"/>
          <w:sz w:val="24"/>
          <w:szCs w:val="24"/>
          <w:lang w:eastAsia="zh-CN"/>
        </w:rPr>
        <w:t>，</w:t>
      </w:r>
      <w:r>
        <w:rPr>
          <w:rFonts w:ascii="Arial" w:hAnsi="Arial" w:cs="Arial" w:hint="eastAsia"/>
          <w:kern w:val="1"/>
          <w:sz w:val="24"/>
          <w:szCs w:val="24"/>
          <w:lang w:eastAsia="zh-CN"/>
        </w:rPr>
        <w:t>HPLC</w:t>
      </w:r>
      <w:r>
        <w:rPr>
          <w:rFonts w:ascii="Arial" w:hAnsi="Arial" w:cs="Arial" w:hint="eastAsia"/>
          <w:kern w:val="1"/>
          <w:sz w:val="24"/>
          <w:szCs w:val="24"/>
          <w:lang w:eastAsia="zh-CN"/>
        </w:rPr>
        <w:t>）测定瘤胃发酵样品中的有机酸含量。样品前处理方法利</w:t>
      </w:r>
      <w:r>
        <w:rPr>
          <w:rFonts w:ascii="Arial" w:hAnsi="Arial" w:cs="Arial"/>
          <w:kern w:val="1"/>
          <w:sz w:val="24"/>
          <w:szCs w:val="24"/>
          <w:lang w:eastAsia="zh-CN"/>
        </w:rPr>
        <w:t>用氢氧化钙</w:t>
      </w:r>
      <w:r>
        <w:rPr>
          <w:rFonts w:ascii="Arial" w:hAnsi="Arial" w:cs="Arial" w:hint="eastAsia"/>
          <w:kern w:val="1"/>
          <w:sz w:val="24"/>
          <w:szCs w:val="24"/>
          <w:lang w:eastAsia="zh-CN"/>
        </w:rPr>
        <w:t xml:space="preserve"> </w:t>
      </w:r>
      <w:r>
        <w:rPr>
          <w:rFonts w:ascii="Arial" w:hAnsi="Arial" w:cs="Arial"/>
          <w:kern w:val="1"/>
          <w:sz w:val="24"/>
          <w:szCs w:val="24"/>
          <w:lang w:eastAsia="zh-CN"/>
        </w:rPr>
        <w:t>[</w:t>
      </w:r>
      <w:proofErr w:type="spellStart"/>
      <w:r>
        <w:rPr>
          <w:rFonts w:ascii="Arial" w:hAnsi="Arial" w:cs="Arial"/>
          <w:kern w:val="1"/>
          <w:sz w:val="24"/>
          <w:szCs w:val="24"/>
          <w:lang w:eastAsia="zh-CN"/>
        </w:rPr>
        <w:t>Ca</w:t>
      </w:r>
      <w:proofErr w:type="spellEnd"/>
      <w:r>
        <w:rPr>
          <w:rFonts w:ascii="Arial" w:hAnsi="Arial" w:cs="Arial"/>
          <w:kern w:val="1"/>
          <w:sz w:val="24"/>
          <w:szCs w:val="24"/>
          <w:lang w:eastAsia="zh-CN"/>
        </w:rPr>
        <w:t>(OH)</w:t>
      </w:r>
      <w:r>
        <w:rPr>
          <w:rFonts w:ascii="Arial" w:hAnsi="Arial" w:cs="Arial"/>
          <w:kern w:val="1"/>
          <w:sz w:val="24"/>
          <w:szCs w:val="24"/>
          <w:vertAlign w:val="subscript"/>
          <w:lang w:eastAsia="zh-CN"/>
        </w:rPr>
        <w:t>2</w:t>
      </w:r>
      <w:r>
        <w:rPr>
          <w:rFonts w:ascii="Arial" w:hAnsi="Arial" w:cs="Arial"/>
          <w:kern w:val="1"/>
          <w:sz w:val="24"/>
          <w:szCs w:val="24"/>
          <w:lang w:eastAsia="zh-CN"/>
        </w:rPr>
        <w:t xml:space="preserve">] </w:t>
      </w:r>
      <w:r>
        <w:rPr>
          <w:rFonts w:ascii="Arial" w:hAnsi="Arial" w:cs="Arial"/>
          <w:kern w:val="1"/>
          <w:sz w:val="24"/>
          <w:szCs w:val="24"/>
          <w:lang w:eastAsia="zh-CN"/>
        </w:rPr>
        <w:t>和硫酸铜</w:t>
      </w:r>
      <w:r>
        <w:rPr>
          <w:rFonts w:ascii="Arial" w:hAnsi="Arial" w:cs="Arial" w:hint="eastAsia"/>
          <w:kern w:val="1"/>
          <w:sz w:val="24"/>
          <w:szCs w:val="24"/>
          <w:lang w:eastAsia="zh-CN"/>
        </w:rPr>
        <w:t xml:space="preserve"> (</w:t>
      </w:r>
      <w:r>
        <w:rPr>
          <w:rFonts w:ascii="Arial" w:hAnsi="Arial" w:cs="Arial"/>
          <w:kern w:val="1"/>
          <w:sz w:val="24"/>
          <w:szCs w:val="24"/>
          <w:lang w:eastAsia="zh-CN"/>
        </w:rPr>
        <w:t>CuSO</w:t>
      </w:r>
      <w:r>
        <w:rPr>
          <w:rFonts w:ascii="Arial" w:hAnsi="Arial" w:cs="Arial"/>
          <w:kern w:val="1"/>
          <w:sz w:val="24"/>
          <w:szCs w:val="24"/>
          <w:vertAlign w:val="subscript"/>
          <w:lang w:eastAsia="zh-CN"/>
        </w:rPr>
        <w:t>4</w:t>
      </w:r>
      <w:r>
        <w:rPr>
          <w:rFonts w:ascii="Arial" w:hAnsi="Arial" w:cs="Arial" w:hint="eastAsia"/>
          <w:kern w:val="1"/>
          <w:sz w:val="24"/>
          <w:szCs w:val="24"/>
          <w:lang w:eastAsia="zh-CN"/>
        </w:rPr>
        <w:t>)</w:t>
      </w:r>
      <w:r>
        <w:rPr>
          <w:rFonts w:ascii="Arial" w:hAnsi="Arial" w:cs="Arial"/>
          <w:kern w:val="1"/>
          <w:sz w:val="24"/>
          <w:szCs w:val="24"/>
          <w:lang w:eastAsia="zh-CN"/>
        </w:rPr>
        <w:t xml:space="preserve"> </w:t>
      </w:r>
      <w:r>
        <w:rPr>
          <w:rFonts w:ascii="Arial" w:hAnsi="Arial" w:cs="Arial"/>
          <w:kern w:val="1"/>
          <w:sz w:val="24"/>
          <w:szCs w:val="24"/>
          <w:lang w:eastAsia="zh-CN"/>
        </w:rPr>
        <w:t>溶液去除样品</w:t>
      </w:r>
      <w:r>
        <w:rPr>
          <w:rFonts w:ascii="Arial" w:hAnsi="Arial" w:cs="Arial"/>
          <w:kern w:val="1"/>
          <w:sz w:val="24"/>
          <w:szCs w:val="24"/>
          <w:lang w:eastAsia="zh-CN"/>
        </w:rPr>
        <w:t>中的蛋白和糖类</w:t>
      </w:r>
      <w:r>
        <w:rPr>
          <w:rFonts w:ascii="Arial" w:hAnsi="Arial" w:cs="Arial" w:hint="eastAsia"/>
          <w:kern w:val="1"/>
          <w:sz w:val="24"/>
          <w:szCs w:val="24"/>
          <w:lang w:eastAsia="zh-CN"/>
        </w:rPr>
        <w:t>。</w:t>
      </w:r>
      <w:r>
        <w:rPr>
          <w:rFonts w:ascii="Arial" w:hAnsi="Arial" w:cs="Arial"/>
          <w:kern w:val="1"/>
          <w:sz w:val="24"/>
          <w:szCs w:val="24"/>
          <w:lang w:eastAsia="zh-CN"/>
        </w:rPr>
        <w:t>高效液相色谱法仅要求样品能制成溶液，不受样</w:t>
      </w:r>
      <w:r>
        <w:rPr>
          <w:rFonts w:ascii="Arial" w:hAnsi="Arial" w:cs="Arial"/>
          <w:kern w:val="1"/>
          <w:sz w:val="24"/>
          <w:szCs w:val="24"/>
          <w:lang w:eastAsia="zh-CN"/>
        </w:rPr>
        <w:t>品挥发性的限制，可分离热不稳定和非挥发性的等各分子量范围</w:t>
      </w:r>
      <w:r>
        <w:rPr>
          <w:rFonts w:ascii="Arial" w:hAnsi="Arial" w:cs="Arial" w:hint="eastAsia"/>
          <w:kern w:val="1"/>
          <w:sz w:val="24"/>
          <w:szCs w:val="24"/>
          <w:lang w:eastAsia="zh-CN"/>
        </w:rPr>
        <w:t>的</w:t>
      </w:r>
      <w:r>
        <w:rPr>
          <w:rFonts w:ascii="Arial" w:hAnsi="Arial" w:cs="Arial"/>
          <w:kern w:val="1"/>
          <w:sz w:val="24"/>
          <w:szCs w:val="24"/>
          <w:lang w:eastAsia="zh-CN"/>
        </w:rPr>
        <w:t>物质。与试样预处理技术相配合，</w:t>
      </w:r>
      <w:r>
        <w:rPr>
          <w:rFonts w:ascii="Arial" w:hAnsi="Arial" w:cs="Arial"/>
          <w:kern w:val="1"/>
          <w:sz w:val="24"/>
          <w:szCs w:val="24"/>
          <w:lang w:eastAsia="zh-CN"/>
        </w:rPr>
        <w:t>HPLC</w:t>
      </w:r>
      <w:r>
        <w:rPr>
          <w:rFonts w:ascii="Arial" w:hAnsi="Arial" w:cs="Arial"/>
          <w:kern w:val="1"/>
          <w:sz w:val="24"/>
          <w:szCs w:val="24"/>
          <w:lang w:eastAsia="zh-CN"/>
        </w:rPr>
        <w:t>能达到的高分辨率和高灵敏度。此方法</w:t>
      </w:r>
      <w:r>
        <w:rPr>
          <w:rFonts w:ascii="Arial" w:hAnsi="Arial" w:cs="Arial" w:hint="eastAsia"/>
          <w:kern w:val="1"/>
          <w:sz w:val="24"/>
          <w:szCs w:val="24"/>
          <w:lang w:eastAsia="zh-CN"/>
        </w:rPr>
        <w:t>除</w:t>
      </w:r>
      <w:r>
        <w:rPr>
          <w:rFonts w:ascii="Arial" w:hAnsi="Arial" w:cs="Arial"/>
          <w:kern w:val="1"/>
          <w:sz w:val="24"/>
          <w:szCs w:val="24"/>
          <w:lang w:eastAsia="zh-CN"/>
        </w:rPr>
        <w:t>还可用于检测瘤胃液及发酵样品中的乳酸、琥珀酸的含量。</w:t>
      </w:r>
    </w:p>
    <w:p w:rsidR="005C0E76" w:rsidRDefault="005C0E76">
      <w:pPr>
        <w:adjustRightInd w:val="0"/>
        <w:snapToGrid w:val="0"/>
        <w:spacing w:line="360" w:lineRule="auto"/>
        <w:rPr>
          <w:rFonts w:ascii="Arial" w:hAnsi="Arial" w:cs="Arial"/>
          <w:kern w:val="1"/>
          <w:sz w:val="24"/>
          <w:szCs w:val="24"/>
          <w:lang w:eastAsia="zh-CN"/>
        </w:rPr>
      </w:pPr>
    </w:p>
    <w:p w:rsidR="005C0E76" w:rsidRDefault="00AC5662">
      <w:pPr>
        <w:adjustRightInd w:val="0"/>
        <w:snapToGrid w:val="0"/>
        <w:spacing w:line="360" w:lineRule="auto"/>
        <w:rPr>
          <w:rFonts w:ascii="Arial" w:hAnsi="Arial" w:cs="Arial"/>
          <w:kern w:val="1"/>
          <w:sz w:val="24"/>
          <w:szCs w:val="24"/>
          <w:lang w:eastAsia="zh-CN"/>
        </w:rPr>
      </w:pPr>
      <w:r>
        <w:rPr>
          <w:rFonts w:ascii="Times New Roman" w:eastAsia="黑体" w:hAnsi="Times New Roman" w:cs="Times New Roman"/>
          <w:b/>
          <w:sz w:val="24"/>
        </w:rPr>
        <w:t>关键词</w:t>
      </w:r>
      <w:r>
        <w:rPr>
          <w:rFonts w:ascii="Times New Roman" w:eastAsia="黑体" w:hAnsi="Times New Roman" w:cs="Times New Roman"/>
          <w:b/>
          <w:sz w:val="24"/>
          <w:lang w:eastAsia="zh-CN"/>
        </w:rPr>
        <w:t>：</w:t>
      </w:r>
      <w:r>
        <w:rPr>
          <w:rFonts w:asciiTheme="minorEastAsia" w:hAnsiTheme="minorEastAsia" w:cstheme="minorEastAsia" w:hint="eastAsia"/>
          <w:sz w:val="24"/>
          <w:szCs w:val="24"/>
          <w:lang w:eastAsia="zh-CN"/>
        </w:rPr>
        <w:t>有机</w:t>
      </w:r>
      <w:r>
        <w:rPr>
          <w:rFonts w:asciiTheme="minorEastAsia" w:hAnsiTheme="minorEastAsia" w:cstheme="minorEastAsia" w:hint="eastAsia"/>
          <w:sz w:val="24"/>
          <w:szCs w:val="24"/>
        </w:rPr>
        <w:t>酸，液相色谱，体外发酵，瘤胃液</w:t>
      </w:r>
    </w:p>
    <w:p w:rsidR="005C0E76" w:rsidRDefault="005C0E76">
      <w:pPr>
        <w:wordWrap w:val="0"/>
        <w:adjustRightInd w:val="0"/>
        <w:snapToGrid w:val="0"/>
        <w:spacing w:line="360" w:lineRule="auto"/>
        <w:rPr>
          <w:rFonts w:ascii="Arial" w:eastAsia="Malgun Gothic" w:hAnsi="Arial" w:cs="Arial"/>
          <w:szCs w:val="20"/>
          <w:u w:val="single"/>
        </w:rPr>
      </w:pPr>
    </w:p>
    <w:p w:rsidR="005C0E76" w:rsidRDefault="00AC5662">
      <w:pPr>
        <w:wordWrap w:val="0"/>
        <w:adjustRightInd w:val="0"/>
        <w:snapToGrid w:val="0"/>
        <w:spacing w:line="360" w:lineRule="auto"/>
        <w:rPr>
          <w:rFonts w:ascii="Times New Roman" w:eastAsia="黑体" w:hAnsi="Times New Roman" w:cs="Times New Roman"/>
          <w:b/>
          <w:bCs/>
          <w:sz w:val="24"/>
          <w:szCs w:val="24"/>
        </w:rPr>
      </w:pPr>
      <w:r>
        <w:rPr>
          <w:rFonts w:ascii="Times New Roman" w:eastAsia="黑体" w:hAnsi="Times New Roman" w:cs="Times New Roman"/>
          <w:b/>
          <w:bCs/>
          <w:sz w:val="24"/>
          <w:szCs w:val="24"/>
        </w:rPr>
        <w:t>材料与试剂</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枪头</w:t>
      </w:r>
      <w:r>
        <w:rPr>
          <w:rFonts w:ascii="Arial" w:hAnsi="Arial" w:cs="Arial" w:hint="eastAsia"/>
          <w:kern w:val="1"/>
          <w:lang w:eastAsia="zh-CN"/>
        </w:rPr>
        <w:t xml:space="preserve"> (</w:t>
      </w:r>
      <w:r>
        <w:rPr>
          <w:rFonts w:ascii="Arial" w:hAnsi="Arial" w:cs="Arial"/>
          <w:kern w:val="1"/>
          <w:lang w:eastAsia="zh-CN"/>
        </w:rPr>
        <w:t>1000</w:t>
      </w:r>
      <w:r>
        <w:rPr>
          <w:rFonts w:ascii="Arial" w:hAnsi="Arial" w:cs="Arial"/>
          <w:kern w:val="1"/>
          <w:lang w:eastAsia="zh-CN"/>
        </w:rPr>
        <w:t>，</w:t>
      </w:r>
      <w:r>
        <w:rPr>
          <w:rFonts w:ascii="Arial" w:hAnsi="Arial" w:cs="Arial"/>
          <w:kern w:val="1"/>
          <w:lang w:eastAsia="zh-CN"/>
        </w:rPr>
        <w:t>200</w:t>
      </w:r>
      <w:r>
        <w:rPr>
          <w:rFonts w:ascii="Arial" w:hAnsi="Arial" w:cs="Arial"/>
          <w:kern w:val="1"/>
          <w:lang w:eastAsia="zh-CN"/>
        </w:rPr>
        <w:t>和</w:t>
      </w:r>
      <w:r>
        <w:rPr>
          <w:rFonts w:ascii="Arial" w:hAnsi="Arial" w:cs="Arial"/>
          <w:kern w:val="1"/>
          <w:lang w:eastAsia="zh-CN"/>
        </w:rPr>
        <w:t xml:space="preserve">10 </w:t>
      </w:r>
      <w:proofErr w:type="spellStart"/>
      <w:r>
        <w:rPr>
          <w:rFonts w:ascii="Arial" w:hAnsi="Arial" w:cs="Arial"/>
          <w:kern w:val="1"/>
          <w:lang w:eastAsia="zh-CN"/>
        </w:rPr>
        <w:t>μL</w:t>
      </w:r>
      <w:proofErr w:type="spellEnd"/>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离心管</w:t>
      </w:r>
      <w:r>
        <w:rPr>
          <w:rFonts w:ascii="Arial" w:hAnsi="Arial" w:cs="Arial"/>
          <w:kern w:val="1"/>
          <w:lang w:eastAsia="zh-CN"/>
        </w:rPr>
        <w:t>2 mL</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螺口瓶</w:t>
      </w:r>
      <w:r>
        <w:rPr>
          <w:rFonts w:ascii="Arial" w:hAnsi="Arial" w:cs="Arial" w:hint="eastAsia"/>
          <w:kern w:val="1"/>
          <w:lang w:eastAsia="zh-CN"/>
        </w:rPr>
        <w:t xml:space="preserve"> (</w:t>
      </w:r>
      <w:r>
        <w:rPr>
          <w:rFonts w:ascii="Arial" w:hAnsi="Arial" w:cs="Arial"/>
          <w:kern w:val="1"/>
          <w:lang w:eastAsia="zh-CN"/>
        </w:rPr>
        <w:t>250 mL</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锥形瓶</w:t>
      </w:r>
      <w:r>
        <w:rPr>
          <w:rFonts w:ascii="Arial" w:hAnsi="Arial" w:cs="Arial" w:hint="eastAsia"/>
          <w:kern w:val="1"/>
          <w:lang w:eastAsia="zh-CN"/>
        </w:rPr>
        <w:t xml:space="preserve"> (</w:t>
      </w:r>
      <w:r>
        <w:rPr>
          <w:rFonts w:ascii="Arial" w:hAnsi="Arial" w:cs="Arial"/>
          <w:kern w:val="1"/>
          <w:lang w:eastAsia="zh-CN"/>
        </w:rPr>
        <w:t>500 mL</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容量瓶</w:t>
      </w:r>
      <w:r>
        <w:rPr>
          <w:rFonts w:ascii="Arial" w:hAnsi="Arial" w:cs="Arial" w:hint="eastAsia"/>
          <w:kern w:val="1"/>
          <w:lang w:eastAsia="zh-CN"/>
        </w:rPr>
        <w:t xml:space="preserve"> (</w:t>
      </w:r>
      <w:r>
        <w:rPr>
          <w:rFonts w:ascii="Arial" w:hAnsi="Arial" w:cs="Arial"/>
          <w:kern w:val="1"/>
          <w:lang w:eastAsia="zh-CN"/>
        </w:rPr>
        <w:t>500 mL</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量筒</w:t>
      </w:r>
      <w:r>
        <w:rPr>
          <w:rFonts w:ascii="Arial" w:hAnsi="Arial" w:cs="Arial" w:hint="eastAsia"/>
          <w:kern w:val="1"/>
          <w:lang w:eastAsia="zh-CN"/>
        </w:rPr>
        <w:t xml:space="preserve"> (</w:t>
      </w:r>
      <w:r>
        <w:rPr>
          <w:rFonts w:ascii="Arial" w:hAnsi="Arial" w:cs="Arial"/>
          <w:kern w:val="1"/>
          <w:lang w:eastAsia="zh-CN"/>
        </w:rPr>
        <w:t>500 mL</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超纯水</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烧杯</w:t>
      </w:r>
      <w:r>
        <w:rPr>
          <w:rFonts w:ascii="Arial" w:hAnsi="Arial" w:cs="Arial" w:hint="eastAsia"/>
          <w:kern w:val="1"/>
          <w:lang w:eastAsia="zh-CN"/>
        </w:rPr>
        <w:t xml:space="preserve"> (</w:t>
      </w:r>
      <w:r>
        <w:rPr>
          <w:rFonts w:ascii="Arial" w:hAnsi="Arial" w:cs="Arial"/>
          <w:kern w:val="1"/>
          <w:lang w:eastAsia="zh-CN"/>
        </w:rPr>
        <w:t>4 L</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lastRenderedPageBreak/>
        <w:t>玻璃棒</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封口膜</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滤膜</w:t>
      </w:r>
      <w:r>
        <w:rPr>
          <w:rFonts w:ascii="Arial" w:hAnsi="Arial" w:cs="Arial" w:hint="eastAsia"/>
          <w:kern w:val="1"/>
          <w:lang w:eastAsia="zh-CN"/>
        </w:rPr>
        <w:t xml:space="preserve"> (</w:t>
      </w:r>
      <w:r>
        <w:rPr>
          <w:rFonts w:ascii="Arial" w:hAnsi="Arial" w:cs="Arial"/>
          <w:kern w:val="1"/>
          <w:lang w:eastAsia="zh-CN"/>
        </w:rPr>
        <w:t xml:space="preserve">0.2 </w:t>
      </w:r>
      <w:proofErr w:type="spellStart"/>
      <w:r>
        <w:rPr>
          <w:rFonts w:ascii="Arial" w:hAnsi="Arial" w:cs="Arial"/>
          <w:kern w:val="1"/>
          <w:lang w:eastAsia="zh-CN"/>
        </w:rPr>
        <w:t>μm</w:t>
      </w:r>
      <w:proofErr w:type="spellEnd"/>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氢氧化钙</w:t>
      </w:r>
      <w:r>
        <w:rPr>
          <w:rFonts w:ascii="Arial" w:hAnsi="Arial" w:cs="Arial" w:hint="eastAsia"/>
          <w:kern w:val="1"/>
          <w:lang w:eastAsia="zh-CN"/>
        </w:rPr>
        <w:t xml:space="preserve"> (</w:t>
      </w:r>
      <w:r>
        <w:rPr>
          <w:rFonts w:ascii="Arial" w:hAnsi="Arial" w:cs="Arial"/>
          <w:lang w:eastAsia="zh-CN"/>
        </w:rPr>
        <w:t>国药集团化学试剂有限公司，中国，分析纯</w:t>
      </w:r>
      <w:r>
        <w:rPr>
          <w:rFonts w:ascii="Arial" w:hAnsi="Arial" w:cs="Arial" w:hint="eastAsia"/>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硫酸铜</w:t>
      </w:r>
      <w:r>
        <w:rPr>
          <w:rFonts w:ascii="Arial" w:hAnsi="Arial" w:cs="Arial" w:hint="eastAsia"/>
          <w:kern w:val="1"/>
          <w:lang w:eastAsia="zh-CN"/>
        </w:rPr>
        <w:t xml:space="preserve"> (</w:t>
      </w:r>
      <w:r>
        <w:rPr>
          <w:rFonts w:ascii="Arial" w:hAnsi="Arial" w:cs="Arial"/>
          <w:lang w:eastAsia="zh-CN"/>
        </w:rPr>
        <w:t>国药集团化学试剂有限公司，中国，分析纯</w:t>
      </w:r>
      <w:r>
        <w:rPr>
          <w:rFonts w:ascii="Arial" w:hAnsi="Arial" w:cs="Arial" w:hint="eastAsia"/>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巴豆酸</w:t>
      </w:r>
      <w:r>
        <w:rPr>
          <w:rFonts w:ascii="Arial" w:hAnsi="Arial" w:cs="Arial" w:hint="eastAsia"/>
          <w:kern w:val="1"/>
          <w:lang w:eastAsia="zh-CN"/>
        </w:rPr>
        <w:t xml:space="preserve"> (</w:t>
      </w:r>
      <w:r>
        <w:rPr>
          <w:rFonts w:ascii="Arial" w:hAnsi="Arial" w:cs="Arial"/>
          <w:kern w:val="1"/>
          <w:lang w:eastAsia="zh-CN"/>
        </w:rPr>
        <w:t>Macklin</w:t>
      </w:r>
      <w:r>
        <w:rPr>
          <w:rFonts w:ascii="Arial" w:hAnsi="Arial" w:cs="Arial" w:hint="eastAsia"/>
          <w:kern w:val="1"/>
          <w:lang w:eastAsia="zh-CN"/>
        </w:rPr>
        <w:t>，色谱纯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浓硫酸</w:t>
      </w:r>
      <w:r>
        <w:rPr>
          <w:rFonts w:ascii="Arial" w:hAnsi="Arial" w:cs="Arial" w:hint="eastAsia"/>
          <w:kern w:val="1"/>
          <w:lang w:eastAsia="zh-CN"/>
        </w:rPr>
        <w:t xml:space="preserve"> (</w:t>
      </w:r>
      <w:r>
        <w:rPr>
          <w:rFonts w:ascii="Arial" w:hAnsi="Arial" w:cs="Arial"/>
          <w:kern w:val="1"/>
          <w:lang w:eastAsia="zh-CN"/>
        </w:rPr>
        <w:t>H</w:t>
      </w:r>
      <w:r>
        <w:rPr>
          <w:rFonts w:ascii="Arial" w:hAnsi="Arial" w:cs="Arial"/>
          <w:kern w:val="1"/>
          <w:vertAlign w:val="subscript"/>
          <w:lang w:eastAsia="zh-CN"/>
        </w:rPr>
        <w:t>2</w:t>
      </w:r>
      <w:r>
        <w:rPr>
          <w:rFonts w:ascii="Arial" w:hAnsi="Arial" w:cs="Arial"/>
          <w:kern w:val="1"/>
          <w:lang w:eastAsia="zh-CN"/>
        </w:rPr>
        <w:t>SO</w:t>
      </w:r>
      <w:r>
        <w:rPr>
          <w:rFonts w:ascii="Arial" w:hAnsi="Arial" w:cs="Arial"/>
          <w:kern w:val="1"/>
          <w:vertAlign w:val="subscript"/>
          <w:lang w:eastAsia="zh-CN"/>
        </w:rPr>
        <w:t>4</w:t>
      </w:r>
      <w:r>
        <w:rPr>
          <w:rFonts w:ascii="Arial" w:hAnsi="Arial" w:cs="Arial"/>
          <w:kern w:val="1"/>
          <w:lang w:eastAsia="zh-CN"/>
        </w:rPr>
        <w:t>，沪试，优级纯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乙二胺四乙酸</w:t>
      </w:r>
      <w:r>
        <w:rPr>
          <w:rFonts w:ascii="Arial" w:hAnsi="Arial" w:cs="Arial" w:hint="eastAsia"/>
          <w:kern w:val="1"/>
          <w:lang w:eastAsia="zh-CN"/>
        </w:rPr>
        <w:t xml:space="preserve"> (</w:t>
      </w:r>
      <w:r>
        <w:rPr>
          <w:rFonts w:ascii="Arial" w:hAnsi="Arial" w:cs="Arial"/>
          <w:kern w:val="1"/>
          <w:lang w:eastAsia="zh-CN"/>
        </w:rPr>
        <w:t>阿拉丁，</w:t>
      </w:r>
      <w:r>
        <w:rPr>
          <w:rFonts w:ascii="Arial" w:hAnsi="Arial" w:cs="Arial" w:hint="eastAsia"/>
          <w:kern w:val="1"/>
          <w:lang w:eastAsia="zh-CN"/>
        </w:rPr>
        <w:t>色谱纯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琥珀酸</w:t>
      </w:r>
      <w:r>
        <w:rPr>
          <w:rFonts w:ascii="Arial" w:hAnsi="Arial" w:cs="Arial" w:hint="eastAsia"/>
          <w:kern w:val="1"/>
          <w:lang w:eastAsia="zh-CN"/>
        </w:rPr>
        <w:t xml:space="preserve"> (</w:t>
      </w:r>
      <w:r>
        <w:rPr>
          <w:rFonts w:ascii="Arial" w:hAnsi="Arial" w:cs="Arial"/>
          <w:kern w:val="1"/>
          <w:lang w:eastAsia="zh-CN"/>
        </w:rPr>
        <w:t>阿拉丁，色谱纯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乳酸</w:t>
      </w:r>
      <w:r>
        <w:rPr>
          <w:rFonts w:ascii="Arial" w:hAnsi="Arial" w:cs="Arial" w:hint="eastAsia"/>
          <w:kern w:val="1"/>
          <w:lang w:eastAsia="zh-CN"/>
        </w:rPr>
        <w:t xml:space="preserve"> (</w:t>
      </w:r>
      <w:r>
        <w:rPr>
          <w:rFonts w:ascii="Arial" w:hAnsi="Arial" w:cs="Arial"/>
          <w:kern w:val="1"/>
          <w:lang w:eastAsia="zh-CN"/>
        </w:rPr>
        <w:t>阿拉丁，色谱纯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lang w:eastAsia="zh-CN"/>
        </w:rPr>
        <w:t>C1-C6</w:t>
      </w:r>
      <w:r>
        <w:rPr>
          <w:rFonts w:ascii="Arial" w:hAnsi="Arial" w:cs="Arial" w:hint="eastAsia"/>
          <w:kern w:val="1"/>
          <w:lang w:eastAsia="zh-CN"/>
        </w:rPr>
        <w:t xml:space="preserve"> (</w:t>
      </w:r>
      <w:r>
        <w:rPr>
          <w:rFonts w:ascii="Arial" w:hAnsi="Arial" w:cs="Arial"/>
          <w:kern w:val="1"/>
          <w:lang w:eastAsia="zh-CN"/>
        </w:rPr>
        <w:t>阿拉丁，色谱纯</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rPr>
        <w:t>氢氧化钙溶液</w:t>
      </w:r>
      <w:r>
        <w:rPr>
          <w:rFonts w:ascii="Arial" w:hAnsi="Arial" w:cs="Arial" w:hint="eastAsia"/>
          <w:kern w:val="1"/>
          <w:lang w:eastAsia="zh-CN"/>
        </w:rPr>
        <w:t xml:space="preserve"> (</w:t>
      </w:r>
      <w:r>
        <w:rPr>
          <w:rFonts w:ascii="Arial" w:hAnsi="Arial" w:cs="Arial"/>
          <w:kern w:val="1"/>
          <w:lang w:eastAsia="zh-CN"/>
        </w:rPr>
        <w:t>见溶液配方</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rPr>
        <w:t>硫酸铜溶液</w:t>
      </w:r>
      <w:r>
        <w:rPr>
          <w:rFonts w:ascii="Arial" w:hAnsi="Arial" w:cs="Arial" w:hint="eastAsia"/>
          <w:kern w:val="1"/>
          <w:lang w:eastAsia="zh-CN"/>
        </w:rPr>
        <w:t xml:space="preserve"> (</w:t>
      </w:r>
      <w:r>
        <w:rPr>
          <w:rFonts w:ascii="Arial" w:hAnsi="Arial" w:cs="Arial"/>
          <w:kern w:val="1"/>
          <w:lang w:eastAsia="zh-CN"/>
        </w:rPr>
        <w:t>见溶液配方</w:t>
      </w:r>
      <w:r>
        <w:rPr>
          <w:rFonts w:ascii="Arial" w:hAnsi="Arial" w:cs="Arial" w:hint="eastAsia"/>
          <w:kern w:val="1"/>
          <w:lang w:eastAsia="zh-CN"/>
        </w:rPr>
        <w:t>)</w:t>
      </w:r>
    </w:p>
    <w:p w:rsidR="005C0E76" w:rsidRDefault="00AC5662">
      <w:pPr>
        <w:pStyle w:val="aff2"/>
        <w:numPr>
          <w:ilvl w:val="0"/>
          <w:numId w:val="3"/>
        </w:numPr>
        <w:adjustRightInd w:val="0"/>
        <w:snapToGrid w:val="0"/>
        <w:spacing w:line="360" w:lineRule="auto"/>
        <w:ind w:firstLineChars="0"/>
        <w:rPr>
          <w:rFonts w:ascii="Arial" w:hAnsi="Arial" w:cs="Arial"/>
          <w:kern w:val="1"/>
          <w:lang w:eastAsia="zh-CN"/>
        </w:rPr>
      </w:pPr>
      <w:r>
        <w:rPr>
          <w:rFonts w:ascii="Arial" w:hAnsi="Arial" w:cs="Arial"/>
          <w:kern w:val="1"/>
        </w:rPr>
        <w:t>EDTA</w:t>
      </w:r>
      <w:r>
        <w:rPr>
          <w:rFonts w:ascii="Arial" w:hAnsi="Arial" w:cs="Arial"/>
          <w:kern w:val="1"/>
        </w:rPr>
        <w:t>溶液</w:t>
      </w:r>
      <w:r>
        <w:rPr>
          <w:rFonts w:ascii="Arial" w:hAnsi="Arial" w:cs="Arial" w:hint="eastAsia"/>
          <w:kern w:val="1"/>
          <w:lang w:eastAsia="zh-CN"/>
        </w:rPr>
        <w:t xml:space="preserve"> (</w:t>
      </w:r>
      <w:r>
        <w:rPr>
          <w:rFonts w:ascii="Arial" w:hAnsi="Arial" w:cs="Arial"/>
          <w:kern w:val="1"/>
          <w:lang w:eastAsia="zh-CN"/>
        </w:rPr>
        <w:t>见溶液配方</w:t>
      </w:r>
      <w:r>
        <w:rPr>
          <w:rFonts w:ascii="Arial" w:hAnsi="Arial" w:cs="Arial" w:hint="eastAsia"/>
          <w:kern w:val="1"/>
          <w:lang w:eastAsia="zh-CN"/>
        </w:rPr>
        <w:t>)</w:t>
      </w:r>
    </w:p>
    <w:p w:rsidR="005C0E76" w:rsidRDefault="00AC5662">
      <w:pPr>
        <w:pStyle w:val="aff2"/>
        <w:adjustRightInd w:val="0"/>
        <w:snapToGrid w:val="0"/>
        <w:spacing w:line="360" w:lineRule="auto"/>
        <w:ind w:firstLineChars="0" w:firstLine="0"/>
        <w:rPr>
          <w:rFonts w:ascii="Arial" w:hAnsi="Arial" w:cs="Arial"/>
          <w:kern w:val="1"/>
          <w:highlight w:val="blue"/>
          <w:lang w:eastAsia="zh-CN"/>
        </w:rPr>
      </w:pPr>
      <w:r>
        <w:rPr>
          <w:rFonts w:ascii="Arial" w:hAnsi="Arial" w:cs="Arial" w:hint="eastAsia"/>
          <w:kern w:val="1"/>
          <w:lang w:eastAsia="zh-CN"/>
        </w:rPr>
        <w:t xml:space="preserve">23. </w:t>
      </w:r>
      <w:r>
        <w:rPr>
          <w:rFonts w:ascii="Arial" w:hAnsi="Arial" w:cs="Arial"/>
          <w:kern w:val="1"/>
          <w:lang w:eastAsia="zh-CN"/>
        </w:rPr>
        <w:t>混合标准酸溶液</w:t>
      </w:r>
      <w:r>
        <w:rPr>
          <w:rFonts w:ascii="Arial" w:hAnsi="Arial" w:cs="Arial" w:hint="eastAsia"/>
          <w:kern w:val="1"/>
          <w:lang w:eastAsia="zh-CN"/>
        </w:rPr>
        <w:t>（</w:t>
      </w:r>
      <w:r>
        <w:rPr>
          <w:rFonts w:ascii="Arial" w:hAnsi="Arial" w:cs="Arial"/>
          <w:kern w:val="1"/>
          <w:lang w:eastAsia="zh-CN"/>
        </w:rPr>
        <w:t>见溶液配方</w:t>
      </w:r>
      <w:r>
        <w:rPr>
          <w:rFonts w:ascii="Arial" w:hAnsi="Arial" w:cs="Arial" w:hint="eastAsia"/>
          <w:kern w:val="1"/>
          <w:lang w:eastAsia="zh-CN"/>
        </w:rPr>
        <w:t>)</w:t>
      </w:r>
    </w:p>
    <w:p w:rsidR="005C0E76" w:rsidRDefault="00AC5662">
      <w:pPr>
        <w:pStyle w:val="aff2"/>
        <w:adjustRightInd w:val="0"/>
        <w:snapToGrid w:val="0"/>
        <w:spacing w:line="360" w:lineRule="auto"/>
        <w:ind w:firstLineChars="0" w:firstLine="0"/>
        <w:rPr>
          <w:rFonts w:ascii="Arial" w:hAnsi="Arial" w:cs="Arial"/>
          <w:kern w:val="1"/>
          <w:lang w:eastAsia="zh-CN"/>
        </w:rPr>
      </w:pPr>
      <w:r>
        <w:rPr>
          <w:rFonts w:ascii="Arial" w:eastAsia="宋体" w:hAnsi="Arial" w:cs="Arial" w:hint="eastAsia"/>
          <w:bCs/>
          <w:lang w:eastAsia="zh-CN"/>
        </w:rPr>
        <w:t xml:space="preserve">24. </w:t>
      </w:r>
      <w:r>
        <w:rPr>
          <w:rFonts w:ascii="Arial" w:eastAsia="宋体" w:hAnsi="Arial" w:cs="Arial"/>
          <w:bCs/>
        </w:rPr>
        <w:t>标样</w:t>
      </w:r>
      <w:r>
        <w:rPr>
          <w:rFonts w:ascii="Arial" w:eastAsia="宋体" w:hAnsi="Arial" w:cs="Arial"/>
          <w:bCs/>
          <w:lang w:eastAsia="zh-CN"/>
        </w:rPr>
        <w:t>中</w:t>
      </w:r>
      <w:r>
        <w:rPr>
          <w:rFonts w:ascii="Arial" w:eastAsia="宋体" w:hAnsi="Arial" w:cs="Arial"/>
          <w:bCs/>
        </w:rPr>
        <w:t>有机酸浓度</w:t>
      </w:r>
      <w:r>
        <w:rPr>
          <w:rFonts w:ascii="Arial" w:eastAsia="宋体" w:hAnsi="Arial" w:cs="Arial" w:hint="eastAsia"/>
          <w:bCs/>
          <w:lang w:eastAsia="zh-CN"/>
        </w:rPr>
        <w:t xml:space="preserve"> </w:t>
      </w:r>
      <w:r>
        <w:rPr>
          <w:rFonts w:ascii="Arial" w:hAnsi="Arial" w:cs="Arial" w:hint="eastAsia"/>
          <w:kern w:val="1"/>
          <w:lang w:eastAsia="zh-CN"/>
        </w:rPr>
        <w:t>(</w:t>
      </w:r>
      <w:r>
        <w:rPr>
          <w:rFonts w:ascii="Arial" w:hAnsi="Arial" w:cs="Arial"/>
          <w:kern w:val="1"/>
          <w:lang w:eastAsia="zh-CN"/>
        </w:rPr>
        <w:t>见溶液配方</w:t>
      </w:r>
      <w:r>
        <w:rPr>
          <w:rFonts w:ascii="Arial" w:hAnsi="Arial" w:cs="Arial" w:hint="eastAsia"/>
          <w:kern w:val="1"/>
          <w:lang w:eastAsia="zh-CN"/>
        </w:rPr>
        <w:t>)</w:t>
      </w:r>
    </w:p>
    <w:p w:rsidR="005C0E76" w:rsidRDefault="005C0E76">
      <w:pPr>
        <w:wordWrap w:val="0"/>
        <w:adjustRightInd w:val="0"/>
        <w:snapToGrid w:val="0"/>
        <w:spacing w:line="360" w:lineRule="auto"/>
        <w:rPr>
          <w:rFonts w:ascii="Times New Roman" w:eastAsia="黑体" w:hAnsi="Times New Roman" w:cs="Times New Roman"/>
          <w:b/>
          <w:bCs/>
          <w:sz w:val="24"/>
          <w:szCs w:val="24"/>
        </w:rPr>
      </w:pPr>
    </w:p>
    <w:p w:rsidR="005C0E76" w:rsidRDefault="00AC5662">
      <w:pPr>
        <w:wordWrap w:val="0"/>
        <w:adjustRightInd w:val="0"/>
        <w:snapToGrid w:val="0"/>
        <w:spacing w:line="360" w:lineRule="auto"/>
        <w:rPr>
          <w:rFonts w:ascii="Times New Roman" w:eastAsia="黑体" w:hAnsi="Times New Roman" w:cs="Times New Roman"/>
          <w:b/>
          <w:bCs/>
          <w:sz w:val="24"/>
          <w:szCs w:val="24"/>
        </w:rPr>
      </w:pPr>
      <w:r>
        <w:rPr>
          <w:rFonts w:ascii="Times New Roman" w:eastAsia="黑体" w:hAnsi="Times New Roman" w:cs="Times New Roman"/>
          <w:b/>
          <w:bCs/>
          <w:sz w:val="24"/>
          <w:szCs w:val="24"/>
        </w:rPr>
        <w:t>仪器设备</w:t>
      </w:r>
    </w:p>
    <w:p w:rsidR="005C0E76" w:rsidRDefault="00AC5662">
      <w:pPr>
        <w:numPr>
          <w:ilvl w:val="0"/>
          <w:numId w:val="4"/>
        </w:numPr>
        <w:wordWrap w:val="0"/>
        <w:adjustRightInd w:val="0"/>
        <w:snapToGrid w:val="0"/>
        <w:spacing w:line="360" w:lineRule="auto"/>
        <w:rPr>
          <w:rFonts w:ascii="Arial" w:hAnsi="Arial" w:cs="Arial"/>
          <w:kern w:val="1"/>
          <w:sz w:val="24"/>
          <w:szCs w:val="24"/>
        </w:rPr>
      </w:pPr>
      <w:r>
        <w:rPr>
          <w:rFonts w:ascii="Arial" w:hAnsi="Arial" w:cs="Arial"/>
          <w:kern w:val="1"/>
          <w:sz w:val="24"/>
          <w:szCs w:val="24"/>
        </w:rPr>
        <w:t>高效液相色谱仪</w:t>
      </w:r>
      <w:r>
        <w:rPr>
          <w:rFonts w:ascii="Arial" w:hAnsi="Arial" w:cs="Arial" w:hint="eastAsia"/>
          <w:kern w:val="1"/>
          <w:sz w:val="24"/>
          <w:szCs w:val="24"/>
          <w:lang w:eastAsia="zh-CN"/>
        </w:rPr>
        <w:t xml:space="preserve"> (</w:t>
      </w:r>
      <w:r>
        <w:rPr>
          <w:rFonts w:ascii="Arial" w:hAnsi="Arial" w:cs="Arial"/>
          <w:kern w:val="1"/>
          <w:sz w:val="24"/>
          <w:szCs w:val="24"/>
        </w:rPr>
        <w:t>Waters 1525</w:t>
      </w:r>
      <w:r>
        <w:rPr>
          <w:rFonts w:ascii="Arial" w:hAnsi="Arial" w:cs="Arial" w:hint="eastAsia"/>
          <w:kern w:val="1"/>
          <w:sz w:val="24"/>
          <w:szCs w:val="24"/>
          <w:lang w:eastAsia="zh-CN"/>
        </w:rPr>
        <w:t>)</w:t>
      </w:r>
    </w:p>
    <w:p w:rsidR="005C0E76" w:rsidRDefault="00AC5662">
      <w:pPr>
        <w:numPr>
          <w:ilvl w:val="0"/>
          <w:numId w:val="4"/>
        </w:numPr>
        <w:wordWrap w:val="0"/>
        <w:adjustRightInd w:val="0"/>
        <w:snapToGrid w:val="0"/>
        <w:spacing w:line="360" w:lineRule="auto"/>
        <w:rPr>
          <w:rFonts w:ascii="Arial" w:hAnsi="Arial" w:cs="Arial"/>
          <w:kern w:val="1"/>
          <w:sz w:val="24"/>
          <w:szCs w:val="24"/>
        </w:rPr>
      </w:pPr>
      <w:r>
        <w:rPr>
          <w:rFonts w:ascii="Arial" w:hAnsi="Arial" w:cs="Arial"/>
          <w:kern w:val="1"/>
          <w:sz w:val="24"/>
          <w:szCs w:val="24"/>
        </w:rPr>
        <w:t>磁力搅拌器</w:t>
      </w:r>
      <w:r>
        <w:rPr>
          <w:rFonts w:ascii="Arial" w:hAnsi="Arial" w:cs="Arial" w:hint="eastAsia"/>
          <w:kern w:val="1"/>
          <w:sz w:val="24"/>
          <w:szCs w:val="24"/>
          <w:lang w:eastAsia="zh-CN"/>
        </w:rPr>
        <w:t xml:space="preserve"> (</w:t>
      </w:r>
      <w:r>
        <w:rPr>
          <w:rFonts w:ascii="Arial" w:hAnsi="Arial" w:cs="Arial"/>
          <w:kern w:val="1"/>
          <w:sz w:val="24"/>
          <w:szCs w:val="24"/>
        </w:rPr>
        <w:t>上海雷磁</w:t>
      </w:r>
      <w:r>
        <w:rPr>
          <w:rFonts w:ascii="Arial" w:hAnsi="Arial" w:cs="Arial"/>
          <w:kern w:val="1"/>
          <w:sz w:val="24"/>
          <w:szCs w:val="24"/>
        </w:rPr>
        <w:t xml:space="preserve"> JB-2A</w:t>
      </w:r>
      <w:r>
        <w:rPr>
          <w:rFonts w:ascii="Arial" w:hAnsi="Arial" w:cs="Arial" w:hint="eastAsia"/>
          <w:kern w:val="1"/>
          <w:sz w:val="24"/>
          <w:szCs w:val="24"/>
          <w:lang w:eastAsia="zh-CN"/>
        </w:rPr>
        <w:t>)</w:t>
      </w:r>
    </w:p>
    <w:p w:rsidR="005C0E76" w:rsidRDefault="00AC5662">
      <w:pPr>
        <w:numPr>
          <w:ilvl w:val="0"/>
          <w:numId w:val="4"/>
        </w:numPr>
        <w:wordWrap w:val="0"/>
        <w:adjustRightInd w:val="0"/>
        <w:snapToGrid w:val="0"/>
        <w:spacing w:line="360" w:lineRule="auto"/>
        <w:rPr>
          <w:rFonts w:ascii="Arial" w:hAnsi="Arial" w:cs="Arial"/>
          <w:kern w:val="1"/>
          <w:sz w:val="24"/>
          <w:szCs w:val="24"/>
        </w:rPr>
      </w:pPr>
      <w:r>
        <w:rPr>
          <w:rFonts w:ascii="Arial" w:hAnsi="Arial" w:cs="Arial"/>
          <w:kern w:val="1"/>
          <w:sz w:val="24"/>
          <w:szCs w:val="24"/>
        </w:rPr>
        <w:t>离心机</w:t>
      </w:r>
      <w:r>
        <w:rPr>
          <w:rFonts w:ascii="Arial" w:hAnsi="Arial" w:cs="Arial" w:hint="eastAsia"/>
          <w:kern w:val="1"/>
          <w:sz w:val="24"/>
          <w:szCs w:val="24"/>
          <w:lang w:eastAsia="zh-CN"/>
        </w:rPr>
        <w:t xml:space="preserve"> (</w:t>
      </w:r>
      <w:proofErr w:type="spellStart"/>
      <w:r>
        <w:rPr>
          <w:rFonts w:ascii="Arial" w:hAnsi="Arial" w:cs="Arial"/>
          <w:kern w:val="1"/>
          <w:sz w:val="24"/>
          <w:szCs w:val="24"/>
        </w:rPr>
        <w:t>Eppendorf</w:t>
      </w:r>
      <w:proofErr w:type="spellEnd"/>
      <w:r>
        <w:rPr>
          <w:rFonts w:ascii="Arial" w:hAnsi="Arial" w:cs="Arial"/>
          <w:kern w:val="1"/>
          <w:sz w:val="24"/>
          <w:szCs w:val="24"/>
        </w:rPr>
        <w:t xml:space="preserve"> 5810R</w:t>
      </w:r>
      <w:r>
        <w:rPr>
          <w:rFonts w:ascii="Arial" w:hAnsi="Arial" w:cs="Arial" w:hint="eastAsia"/>
          <w:kern w:val="1"/>
          <w:sz w:val="24"/>
          <w:szCs w:val="24"/>
          <w:lang w:eastAsia="zh-CN"/>
        </w:rPr>
        <w:t>)</w:t>
      </w:r>
    </w:p>
    <w:p w:rsidR="005C0E76" w:rsidRDefault="00AC5662">
      <w:pPr>
        <w:numPr>
          <w:ilvl w:val="0"/>
          <w:numId w:val="4"/>
        </w:numPr>
        <w:wordWrap w:val="0"/>
        <w:adjustRightInd w:val="0"/>
        <w:snapToGrid w:val="0"/>
        <w:spacing w:line="360" w:lineRule="auto"/>
        <w:rPr>
          <w:rFonts w:ascii="Arial" w:hAnsi="Arial" w:cs="Arial"/>
          <w:kern w:val="1"/>
          <w:sz w:val="24"/>
          <w:szCs w:val="24"/>
        </w:rPr>
      </w:pPr>
      <w:r>
        <w:rPr>
          <w:rFonts w:ascii="Arial" w:hAnsi="Arial" w:cs="Arial"/>
          <w:kern w:val="1"/>
          <w:sz w:val="24"/>
          <w:szCs w:val="24"/>
        </w:rPr>
        <w:t>真空泵</w:t>
      </w:r>
      <w:r>
        <w:rPr>
          <w:rFonts w:ascii="Arial" w:hAnsi="Arial" w:cs="Arial" w:hint="eastAsia"/>
          <w:kern w:val="1"/>
          <w:sz w:val="24"/>
          <w:szCs w:val="24"/>
          <w:lang w:eastAsia="zh-CN"/>
        </w:rPr>
        <w:t xml:space="preserve"> (</w:t>
      </w:r>
      <w:r>
        <w:rPr>
          <w:rFonts w:ascii="Arial" w:hAnsi="Arial" w:cs="Arial"/>
          <w:kern w:val="1"/>
          <w:sz w:val="24"/>
          <w:szCs w:val="24"/>
        </w:rPr>
        <w:t>上海亚荣</w:t>
      </w:r>
      <w:r>
        <w:rPr>
          <w:rFonts w:ascii="Arial" w:hAnsi="Arial" w:cs="Arial"/>
          <w:kern w:val="1"/>
          <w:sz w:val="24"/>
          <w:szCs w:val="24"/>
        </w:rPr>
        <w:t xml:space="preserve"> YR-PTB</w:t>
      </w:r>
      <w:r>
        <w:rPr>
          <w:rFonts w:ascii="Arial" w:hAnsi="Arial" w:cs="Arial" w:hint="eastAsia"/>
          <w:kern w:val="1"/>
          <w:sz w:val="24"/>
          <w:szCs w:val="24"/>
          <w:lang w:eastAsia="zh-CN"/>
        </w:rPr>
        <w:t>)</w:t>
      </w:r>
    </w:p>
    <w:p w:rsidR="005C0E76" w:rsidRDefault="005C0E76">
      <w:pPr>
        <w:wordWrap w:val="0"/>
        <w:adjustRightInd w:val="0"/>
        <w:snapToGrid w:val="0"/>
        <w:spacing w:line="360" w:lineRule="auto"/>
        <w:rPr>
          <w:rFonts w:ascii="Times New Roman" w:eastAsia="黑体" w:hAnsi="Times New Roman" w:cs="Times New Roman"/>
          <w:b/>
          <w:bCs/>
          <w:sz w:val="24"/>
          <w:szCs w:val="24"/>
        </w:rPr>
      </w:pPr>
    </w:p>
    <w:p w:rsidR="005C0E76" w:rsidRDefault="00AC5662">
      <w:pPr>
        <w:wordWrap w:val="0"/>
        <w:adjustRightInd w:val="0"/>
        <w:snapToGrid w:val="0"/>
        <w:spacing w:line="360" w:lineRule="auto"/>
        <w:rPr>
          <w:rFonts w:ascii="Times New Roman" w:eastAsia="黑体" w:hAnsi="Times New Roman" w:cs="Times New Roman"/>
          <w:b/>
          <w:bCs/>
          <w:sz w:val="24"/>
          <w:szCs w:val="24"/>
        </w:rPr>
      </w:pPr>
      <w:r>
        <w:rPr>
          <w:rFonts w:ascii="Times New Roman" w:eastAsia="黑体" w:hAnsi="Times New Roman" w:cs="Times New Roman"/>
          <w:b/>
          <w:bCs/>
          <w:sz w:val="24"/>
          <w:szCs w:val="24"/>
        </w:rPr>
        <w:t>实验步骤</w:t>
      </w:r>
    </w:p>
    <w:p w:rsidR="005C0E76" w:rsidRDefault="00AC5662">
      <w:pPr>
        <w:numPr>
          <w:ilvl w:val="0"/>
          <w:numId w:val="5"/>
        </w:numPr>
        <w:wordWrap w:val="0"/>
        <w:adjustRightInd w:val="0"/>
        <w:snapToGrid w:val="0"/>
        <w:spacing w:line="360" w:lineRule="auto"/>
        <w:ind w:left="480" w:hangingChars="200" w:hanging="480"/>
        <w:rPr>
          <w:rFonts w:ascii="Times New Roman" w:eastAsia="宋体" w:hAnsi="Times New Roman" w:cs="Times New Roman"/>
          <w:bCs/>
          <w:sz w:val="24"/>
          <w:szCs w:val="24"/>
        </w:rPr>
      </w:pPr>
      <w:r>
        <w:rPr>
          <w:rFonts w:ascii="Times New Roman" w:eastAsia="宋体" w:hAnsi="Times New Roman" w:cs="Times New Roman"/>
          <w:bCs/>
          <w:sz w:val="24"/>
          <w:szCs w:val="24"/>
        </w:rPr>
        <w:t>样品前处理制备</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lang w:eastAsia="zh-CN"/>
        </w:rPr>
      </w:pPr>
      <w:r>
        <w:rPr>
          <w:rFonts w:ascii="Arial" w:hAnsi="Arial" w:cs="Arial"/>
          <w:kern w:val="1"/>
          <w:sz w:val="24"/>
          <w:szCs w:val="24"/>
        </w:rPr>
        <w:t>将</w:t>
      </w:r>
      <w:r>
        <w:rPr>
          <w:rFonts w:ascii="Arial" w:hAnsi="Arial" w:cs="Arial"/>
          <w:kern w:val="1"/>
          <w:sz w:val="24"/>
          <w:szCs w:val="24"/>
        </w:rPr>
        <w:t>1.5 mL</w:t>
      </w:r>
      <w:r>
        <w:rPr>
          <w:rFonts w:ascii="Arial" w:hAnsi="Arial" w:cs="Arial"/>
          <w:kern w:val="1"/>
          <w:sz w:val="24"/>
          <w:szCs w:val="24"/>
        </w:rPr>
        <w:t>的</w:t>
      </w:r>
      <w:r>
        <w:rPr>
          <w:rFonts w:ascii="Arial" w:hAnsi="Arial" w:cs="Arial" w:hint="eastAsia"/>
          <w:kern w:val="1"/>
          <w:sz w:val="24"/>
          <w:szCs w:val="24"/>
          <w:lang w:eastAsia="zh-CN"/>
        </w:rPr>
        <w:t>体</w:t>
      </w:r>
      <w:bookmarkStart w:id="1" w:name="_GoBack"/>
      <w:r w:rsidRPr="00492B26">
        <w:rPr>
          <w:rFonts w:ascii="Arial" w:hAnsi="Arial" w:cs="Arial" w:hint="eastAsia"/>
          <w:kern w:val="1"/>
          <w:sz w:val="24"/>
          <w:szCs w:val="24"/>
          <w:lang w:eastAsia="zh-CN"/>
        </w:rPr>
        <w:t>外瘤胃</w:t>
      </w:r>
      <w:r w:rsidRPr="00492B26">
        <w:rPr>
          <w:rFonts w:ascii="Arial" w:hAnsi="Arial" w:cs="Arial" w:hint="eastAsia"/>
          <w:kern w:val="1"/>
          <w:sz w:val="24"/>
          <w:szCs w:val="24"/>
          <w:lang w:eastAsia="zh-CN"/>
        </w:rPr>
        <w:t>培养</w:t>
      </w:r>
      <w:r w:rsidRPr="00492B26">
        <w:rPr>
          <w:rFonts w:ascii="Arial" w:hAnsi="Arial" w:cs="Arial"/>
          <w:kern w:val="1"/>
          <w:sz w:val="24"/>
          <w:szCs w:val="24"/>
        </w:rPr>
        <w:t>液</w:t>
      </w:r>
      <w:r w:rsidRPr="00492B26">
        <w:rPr>
          <w:rFonts w:ascii="Arial" w:hAnsi="Arial" w:cs="Arial" w:hint="eastAsia"/>
          <w:kern w:val="1"/>
          <w:sz w:val="24"/>
          <w:szCs w:val="24"/>
          <w:lang w:eastAsia="zh-CN"/>
        </w:rPr>
        <w:t>（参照</w:t>
      </w:r>
      <w:r w:rsidRPr="00492B26">
        <w:rPr>
          <w:rFonts w:ascii="Arial" w:hAnsi="Arial" w:cs="Arial" w:hint="eastAsia"/>
          <w:kern w:val="1"/>
          <w:sz w:val="24"/>
          <w:szCs w:val="24"/>
          <w:lang w:eastAsia="zh-CN"/>
        </w:rPr>
        <w:t>Menke</w:t>
      </w:r>
      <w:r w:rsidRPr="00492B26">
        <w:rPr>
          <w:rFonts w:ascii="Arial" w:hAnsi="Arial" w:cs="Arial"/>
          <w:kern w:val="1"/>
          <w:sz w:val="24"/>
          <w:szCs w:val="24"/>
          <w:lang w:eastAsia="zh-CN"/>
        </w:rPr>
        <w:t>1979</w:t>
      </w:r>
      <w:r w:rsidRPr="00492B26">
        <w:rPr>
          <w:rFonts w:ascii="Arial" w:hAnsi="Arial" w:cs="Arial" w:hint="eastAsia"/>
          <w:kern w:val="1"/>
          <w:sz w:val="24"/>
          <w:szCs w:val="24"/>
          <w:lang w:eastAsia="zh-CN"/>
        </w:rPr>
        <w:t>等体外瘤胃发酵方法）或过滤瘤胃液（直接从瘘管牛</w:t>
      </w:r>
      <w:r w:rsidRPr="00492B26">
        <w:rPr>
          <w:rFonts w:ascii="Arial" w:hAnsi="Arial" w:cs="Arial" w:hint="eastAsia"/>
          <w:kern w:val="1"/>
          <w:sz w:val="24"/>
          <w:szCs w:val="24"/>
          <w:lang w:eastAsia="zh-CN"/>
        </w:rPr>
        <w:t>/</w:t>
      </w:r>
      <w:r w:rsidRPr="00492B26">
        <w:rPr>
          <w:rFonts w:ascii="Arial" w:hAnsi="Arial" w:cs="Arial" w:hint="eastAsia"/>
          <w:kern w:val="1"/>
          <w:sz w:val="24"/>
          <w:szCs w:val="24"/>
          <w:lang w:eastAsia="zh-CN"/>
        </w:rPr>
        <w:t>羊瘤胃中取出瘤胃液经四层纱布过滤所得）</w:t>
      </w:r>
      <w:r w:rsidRPr="00492B26">
        <w:rPr>
          <w:rFonts w:ascii="Arial" w:hAnsi="Arial" w:cs="Arial"/>
          <w:kern w:val="1"/>
          <w:sz w:val="24"/>
          <w:szCs w:val="24"/>
        </w:rPr>
        <w:t>样本移入</w:t>
      </w:r>
      <w:r w:rsidRPr="00492B26">
        <w:rPr>
          <w:rFonts w:ascii="Arial" w:hAnsi="Arial" w:cs="Arial"/>
          <w:kern w:val="1"/>
          <w:sz w:val="24"/>
          <w:szCs w:val="24"/>
          <w:lang w:eastAsia="zh-CN"/>
        </w:rPr>
        <w:t>2.0</w:t>
      </w:r>
      <w:r w:rsidRPr="00492B26">
        <w:rPr>
          <w:rFonts w:ascii="Arial" w:hAnsi="Arial" w:cs="Arial"/>
          <w:kern w:val="1"/>
          <w:sz w:val="24"/>
          <w:szCs w:val="24"/>
        </w:rPr>
        <w:t xml:space="preserve"> mL</w:t>
      </w:r>
      <w:r w:rsidRPr="00492B26">
        <w:rPr>
          <w:rFonts w:ascii="Arial" w:hAnsi="Arial" w:cs="Arial"/>
          <w:kern w:val="1"/>
          <w:sz w:val="24"/>
          <w:szCs w:val="24"/>
        </w:rPr>
        <w:t>的离心管中</w:t>
      </w:r>
      <w:r w:rsidRPr="00492B26">
        <w:rPr>
          <w:rFonts w:ascii="Arial" w:hAnsi="Arial" w:cs="Arial"/>
          <w:kern w:val="1"/>
          <w:sz w:val="24"/>
          <w:szCs w:val="24"/>
          <w:lang w:eastAsia="zh-CN"/>
        </w:rPr>
        <w:t>,</w:t>
      </w:r>
      <w:r w:rsidRPr="00492B26">
        <w:rPr>
          <w:rFonts w:ascii="Arial" w:hAnsi="Arial" w:cs="Arial"/>
          <w:kern w:val="1"/>
          <w:sz w:val="24"/>
          <w:szCs w:val="24"/>
          <w:lang w:eastAsia="zh-CN"/>
        </w:rPr>
        <w:t>离心</w:t>
      </w:r>
      <w:r w:rsidRPr="00492B26">
        <w:rPr>
          <w:rFonts w:ascii="Arial" w:hAnsi="Arial" w:cs="Arial" w:hint="eastAsia"/>
          <w:kern w:val="1"/>
          <w:sz w:val="24"/>
          <w:szCs w:val="24"/>
          <w:lang w:eastAsia="zh-CN"/>
        </w:rPr>
        <w:t xml:space="preserve"> (</w:t>
      </w:r>
      <w:r w:rsidRPr="00492B26">
        <w:rPr>
          <w:rFonts w:ascii="Arial" w:hAnsi="Arial" w:cs="Arial"/>
          <w:kern w:val="1"/>
          <w:sz w:val="24"/>
          <w:szCs w:val="24"/>
        </w:rPr>
        <w:t>12,000</w:t>
      </w:r>
      <w:r w:rsidRPr="00492B26">
        <w:rPr>
          <w:rFonts w:ascii="Arial" w:hAnsi="Arial" w:cs="Arial"/>
          <w:kern w:val="1"/>
          <w:sz w:val="24"/>
          <w:szCs w:val="24"/>
          <w:lang w:eastAsia="zh-CN"/>
        </w:rPr>
        <w:t xml:space="preserve"> </w:t>
      </w:r>
      <w:r w:rsidRPr="00492B26">
        <w:rPr>
          <w:rFonts w:ascii="Arial" w:hAnsi="Arial" w:cs="Arial"/>
          <w:i/>
          <w:kern w:val="1"/>
          <w:sz w:val="24"/>
          <w:szCs w:val="24"/>
        </w:rPr>
        <w:t>x</w:t>
      </w:r>
      <w:r w:rsidRPr="00492B26">
        <w:rPr>
          <w:rFonts w:ascii="Arial" w:hAnsi="Arial" w:cs="Arial"/>
          <w:i/>
          <w:kern w:val="1"/>
          <w:sz w:val="24"/>
          <w:szCs w:val="24"/>
          <w:lang w:eastAsia="zh-CN"/>
        </w:rPr>
        <w:t xml:space="preserve"> </w:t>
      </w:r>
      <w:r w:rsidRPr="00492B26">
        <w:rPr>
          <w:rFonts w:ascii="Arial" w:hAnsi="Arial" w:cs="Arial"/>
          <w:i/>
          <w:kern w:val="1"/>
          <w:sz w:val="24"/>
          <w:szCs w:val="24"/>
        </w:rPr>
        <w:t>g</w:t>
      </w:r>
      <w:r w:rsidRPr="00492B26">
        <w:rPr>
          <w:rFonts w:ascii="Arial" w:hAnsi="Arial" w:cs="Arial"/>
          <w:kern w:val="1"/>
          <w:sz w:val="24"/>
          <w:szCs w:val="24"/>
          <w:lang w:eastAsia="zh-CN"/>
        </w:rPr>
        <w:t>，</w:t>
      </w:r>
      <w:r w:rsidRPr="00492B26">
        <w:rPr>
          <w:rFonts w:ascii="Arial" w:hAnsi="Arial" w:cs="Arial"/>
          <w:kern w:val="1"/>
          <w:sz w:val="24"/>
          <w:szCs w:val="24"/>
        </w:rPr>
        <w:t>5</w:t>
      </w:r>
      <w:r w:rsidRPr="00492B26">
        <w:rPr>
          <w:rFonts w:ascii="Arial" w:hAnsi="Arial" w:cs="Arial"/>
          <w:kern w:val="1"/>
          <w:sz w:val="24"/>
          <w:szCs w:val="24"/>
          <w:lang w:eastAsia="zh-CN"/>
        </w:rPr>
        <w:t xml:space="preserve"> min</w:t>
      </w:r>
      <w:r w:rsidRPr="00492B26">
        <w:rPr>
          <w:rFonts w:ascii="Arial" w:hAnsi="Arial" w:cs="Arial"/>
          <w:kern w:val="1"/>
          <w:sz w:val="24"/>
          <w:szCs w:val="24"/>
          <w:lang w:eastAsia="zh-CN"/>
        </w:rPr>
        <w:t>，</w:t>
      </w:r>
      <w:r w:rsidRPr="00492B26">
        <w:rPr>
          <w:rFonts w:ascii="Arial" w:hAnsi="Arial" w:cs="Arial"/>
          <w:kern w:val="1"/>
          <w:sz w:val="24"/>
          <w:szCs w:val="24"/>
          <w:lang w:eastAsia="zh-CN"/>
        </w:rPr>
        <w:t>4 °C</w:t>
      </w:r>
      <w:r w:rsidRPr="00492B26">
        <w:rPr>
          <w:rFonts w:ascii="Arial" w:hAnsi="Arial" w:cs="Arial" w:hint="eastAsia"/>
          <w:kern w:val="1"/>
          <w:sz w:val="24"/>
          <w:szCs w:val="24"/>
          <w:lang w:eastAsia="zh-CN"/>
        </w:rPr>
        <w:t>)</w:t>
      </w:r>
      <w:r w:rsidRPr="00492B26">
        <w:rPr>
          <w:rFonts w:ascii="Arial" w:hAnsi="Arial" w:cs="Arial" w:hint="eastAsia"/>
          <w:kern w:val="1"/>
          <w:sz w:val="24"/>
          <w:szCs w:val="24"/>
          <w:lang w:eastAsia="zh-CN"/>
        </w:rPr>
        <w:t>。</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lastRenderedPageBreak/>
        <w:t>吸取</w:t>
      </w:r>
      <w:r w:rsidRPr="00492B26">
        <w:rPr>
          <w:rFonts w:ascii="Arial" w:hAnsi="Arial" w:cs="Arial"/>
          <w:kern w:val="1"/>
          <w:sz w:val="24"/>
          <w:szCs w:val="24"/>
        </w:rPr>
        <w:t xml:space="preserve"> 600 </w:t>
      </w:r>
      <w:proofErr w:type="spellStart"/>
      <w:r w:rsidRPr="00492B26">
        <w:rPr>
          <w:rFonts w:ascii="Arial" w:hAnsi="Arial" w:cs="Arial"/>
          <w:kern w:val="1"/>
          <w:sz w:val="24"/>
          <w:szCs w:val="24"/>
        </w:rPr>
        <w:t>μL</w:t>
      </w:r>
      <w:proofErr w:type="spellEnd"/>
      <w:r w:rsidRPr="00492B26">
        <w:rPr>
          <w:rFonts w:ascii="Arial" w:hAnsi="Arial" w:cs="Arial"/>
          <w:kern w:val="1"/>
          <w:sz w:val="24"/>
          <w:szCs w:val="24"/>
        </w:rPr>
        <w:t> </w:t>
      </w:r>
      <w:r w:rsidRPr="00492B26">
        <w:rPr>
          <w:rFonts w:ascii="Arial" w:hAnsi="Arial" w:cs="Arial"/>
          <w:kern w:val="1"/>
          <w:sz w:val="24"/>
          <w:szCs w:val="24"/>
        </w:rPr>
        <w:t>上清液，转移到新的</w:t>
      </w:r>
      <w:r w:rsidRPr="00492B26">
        <w:rPr>
          <w:rFonts w:ascii="Arial" w:hAnsi="Arial" w:cs="Arial"/>
          <w:kern w:val="1"/>
          <w:sz w:val="24"/>
          <w:szCs w:val="24"/>
        </w:rPr>
        <w:t> 2.0 mL </w:t>
      </w:r>
      <w:r w:rsidRPr="00492B26">
        <w:rPr>
          <w:rFonts w:ascii="Arial" w:hAnsi="Arial" w:cs="Arial"/>
          <w:kern w:val="1"/>
          <w:sz w:val="24"/>
          <w:szCs w:val="24"/>
        </w:rPr>
        <w:t>离心管中，加入</w:t>
      </w:r>
      <w:r w:rsidRPr="00492B26">
        <w:rPr>
          <w:rFonts w:ascii="Arial" w:hAnsi="Arial" w:cs="Arial"/>
          <w:kern w:val="1"/>
          <w:sz w:val="24"/>
          <w:szCs w:val="24"/>
        </w:rPr>
        <w:t xml:space="preserve">600 </w:t>
      </w:r>
      <w:proofErr w:type="spellStart"/>
      <w:r w:rsidRPr="00492B26">
        <w:rPr>
          <w:rFonts w:ascii="Arial" w:hAnsi="Arial" w:cs="Arial"/>
          <w:kern w:val="1"/>
          <w:sz w:val="24"/>
          <w:szCs w:val="24"/>
        </w:rPr>
        <w:t>μL</w:t>
      </w:r>
      <w:proofErr w:type="spellEnd"/>
      <w:r w:rsidRPr="00492B26">
        <w:rPr>
          <w:rFonts w:ascii="Arial" w:hAnsi="Arial" w:cs="Arial"/>
          <w:kern w:val="1"/>
          <w:sz w:val="24"/>
          <w:szCs w:val="24"/>
        </w:rPr>
        <w:t xml:space="preserve"> </w:t>
      </w:r>
      <w:r w:rsidRPr="00492B26">
        <w:rPr>
          <w:rFonts w:ascii="Arial" w:hAnsi="Arial" w:cs="Arial"/>
          <w:kern w:val="1"/>
          <w:sz w:val="24"/>
          <w:szCs w:val="24"/>
          <w:lang w:eastAsia="zh-CN"/>
        </w:rPr>
        <w:t>氢氧化钙溶液</w:t>
      </w:r>
      <w:r w:rsidRPr="00492B26">
        <w:rPr>
          <w:rFonts w:ascii="Arial" w:hAnsi="Arial" w:cs="Arial"/>
          <w:kern w:val="1"/>
          <w:sz w:val="24"/>
          <w:szCs w:val="24"/>
        </w:rPr>
        <w:t>和</w:t>
      </w:r>
      <w:r w:rsidRPr="00492B26">
        <w:rPr>
          <w:rFonts w:ascii="Arial" w:hAnsi="Arial" w:cs="Arial"/>
          <w:kern w:val="1"/>
          <w:sz w:val="24"/>
          <w:szCs w:val="24"/>
        </w:rPr>
        <w:t xml:space="preserve">300 </w:t>
      </w:r>
      <w:proofErr w:type="spellStart"/>
      <w:r w:rsidRPr="00492B26">
        <w:rPr>
          <w:rFonts w:ascii="Arial" w:hAnsi="Arial" w:cs="Arial"/>
          <w:kern w:val="1"/>
          <w:sz w:val="24"/>
          <w:szCs w:val="24"/>
        </w:rPr>
        <w:t>μL</w:t>
      </w:r>
      <w:proofErr w:type="spellEnd"/>
      <w:r w:rsidRPr="00492B26">
        <w:rPr>
          <w:rFonts w:ascii="Arial" w:hAnsi="Arial" w:cs="Arial"/>
          <w:kern w:val="1"/>
          <w:sz w:val="24"/>
          <w:szCs w:val="24"/>
          <w:lang w:eastAsia="zh-CN"/>
        </w:rPr>
        <w:t>硫酸铜溶液，</w:t>
      </w:r>
      <w:r w:rsidRPr="00492B26">
        <w:rPr>
          <w:rFonts w:ascii="Arial" w:hAnsi="Arial" w:cs="Arial"/>
          <w:kern w:val="1"/>
          <w:sz w:val="24"/>
          <w:szCs w:val="24"/>
        </w:rPr>
        <w:t>涡旋混匀，放置</w:t>
      </w:r>
      <w:r w:rsidRPr="00492B26">
        <w:rPr>
          <w:rFonts w:ascii="Arial" w:hAnsi="Arial" w:cs="Arial"/>
          <w:kern w:val="1"/>
          <w:sz w:val="24"/>
          <w:szCs w:val="24"/>
          <w:lang w:eastAsia="zh-CN"/>
        </w:rPr>
        <w:t>-20 °C</w:t>
      </w:r>
      <w:r w:rsidRPr="00492B26">
        <w:rPr>
          <w:rFonts w:ascii="Arial" w:hAnsi="Arial" w:cs="Arial"/>
          <w:kern w:val="1"/>
          <w:sz w:val="24"/>
          <w:szCs w:val="24"/>
        </w:rPr>
        <w:t>冰箱冷冻</w:t>
      </w:r>
      <w:r w:rsidRPr="00492B26">
        <w:rPr>
          <w:rFonts w:ascii="Arial" w:hAnsi="Arial" w:cs="Arial" w:hint="eastAsia"/>
          <w:kern w:val="1"/>
          <w:sz w:val="24"/>
          <w:szCs w:val="24"/>
          <w:lang w:eastAsia="zh-CN"/>
        </w:rPr>
        <w:t>（</w:t>
      </w:r>
      <w:r w:rsidRPr="00492B26">
        <w:rPr>
          <w:rFonts w:ascii="Arial" w:hAnsi="Arial" w:cs="Arial"/>
          <w:kern w:val="1"/>
          <w:sz w:val="24"/>
          <w:szCs w:val="24"/>
          <w:lang w:eastAsia="zh-CN"/>
        </w:rPr>
        <w:t>Siegfried</w:t>
      </w:r>
      <w:r w:rsidRPr="00492B26">
        <w:rPr>
          <w:rFonts w:ascii="Arial" w:hAnsi="Arial" w:cs="Arial" w:hint="eastAsia"/>
          <w:kern w:val="1"/>
          <w:sz w:val="24"/>
          <w:szCs w:val="24"/>
          <w:lang w:eastAsia="zh-CN"/>
        </w:rPr>
        <w:t xml:space="preserve"> </w:t>
      </w:r>
      <w:r w:rsidRPr="00492B26">
        <w:rPr>
          <w:rFonts w:ascii="Arial" w:hAnsi="Arial" w:cs="Arial" w:hint="eastAsia"/>
          <w:kern w:val="1"/>
          <w:sz w:val="24"/>
          <w:szCs w:val="24"/>
          <w:lang w:eastAsia="zh-CN"/>
        </w:rPr>
        <w:t>和</w:t>
      </w:r>
      <w:proofErr w:type="spellStart"/>
      <w:r w:rsidRPr="00492B26">
        <w:rPr>
          <w:rFonts w:ascii="Arial" w:hAnsi="Arial" w:cs="Arial"/>
          <w:kern w:val="1"/>
          <w:sz w:val="24"/>
          <w:szCs w:val="24"/>
          <w:lang w:eastAsia="zh-CN"/>
        </w:rPr>
        <w:t>Huckermann</w:t>
      </w:r>
      <w:proofErr w:type="spellEnd"/>
      <w:r w:rsidRPr="00492B26">
        <w:rPr>
          <w:rFonts w:ascii="Arial" w:hAnsi="Arial" w:cs="Arial" w:hint="eastAsia"/>
          <w:kern w:val="1"/>
          <w:sz w:val="24"/>
          <w:szCs w:val="24"/>
          <w:lang w:eastAsia="zh-CN"/>
        </w:rPr>
        <w:t>，</w:t>
      </w:r>
      <w:r w:rsidRPr="00492B26">
        <w:rPr>
          <w:rFonts w:ascii="Arial" w:hAnsi="Arial" w:cs="Arial" w:hint="eastAsia"/>
          <w:kern w:val="1"/>
          <w:sz w:val="24"/>
          <w:szCs w:val="24"/>
          <w:lang w:eastAsia="zh-CN"/>
        </w:rPr>
        <w:t>1984</w:t>
      </w:r>
      <w:r w:rsidRPr="00492B26">
        <w:rPr>
          <w:rFonts w:ascii="Arial" w:hAnsi="Arial" w:cs="Arial" w:hint="eastAsia"/>
          <w:kern w:val="1"/>
          <w:sz w:val="24"/>
          <w:szCs w:val="24"/>
          <w:lang w:eastAsia="zh-CN"/>
        </w:rPr>
        <w:t>）</w:t>
      </w:r>
      <w:r w:rsidRPr="00492B26">
        <w:rPr>
          <w:rFonts w:ascii="Arial" w:hAnsi="Arial" w:cs="Arial"/>
          <w:kern w:val="1"/>
          <w:sz w:val="24"/>
          <w:szCs w:val="24"/>
        </w:rPr>
        <w:t>。</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解冻试管，</w:t>
      </w:r>
      <w:r w:rsidRPr="00492B26">
        <w:rPr>
          <w:rFonts w:ascii="Arial" w:hAnsi="Arial" w:cs="Arial"/>
          <w:kern w:val="1"/>
          <w:sz w:val="24"/>
          <w:szCs w:val="24"/>
          <w:lang w:eastAsia="zh-CN"/>
        </w:rPr>
        <w:t>离心</w:t>
      </w:r>
      <w:r w:rsidRPr="00492B26">
        <w:rPr>
          <w:rFonts w:ascii="Arial" w:hAnsi="Arial" w:cs="Arial" w:hint="eastAsia"/>
          <w:kern w:val="1"/>
          <w:sz w:val="24"/>
          <w:szCs w:val="24"/>
          <w:lang w:eastAsia="zh-CN"/>
        </w:rPr>
        <w:t xml:space="preserve"> (</w:t>
      </w:r>
      <w:r w:rsidRPr="00492B26">
        <w:rPr>
          <w:rFonts w:ascii="Arial" w:hAnsi="Arial" w:cs="Arial"/>
          <w:kern w:val="1"/>
          <w:sz w:val="24"/>
          <w:szCs w:val="24"/>
        </w:rPr>
        <w:t>12,000</w:t>
      </w:r>
      <w:r w:rsidRPr="00492B26">
        <w:rPr>
          <w:rFonts w:ascii="Arial" w:hAnsi="Arial" w:cs="Arial"/>
          <w:kern w:val="1"/>
          <w:sz w:val="24"/>
          <w:szCs w:val="24"/>
          <w:lang w:eastAsia="zh-CN"/>
        </w:rPr>
        <w:t xml:space="preserve"> </w:t>
      </w:r>
      <w:r w:rsidRPr="00492B26">
        <w:rPr>
          <w:rFonts w:ascii="Arial" w:hAnsi="Arial" w:cs="Arial"/>
          <w:kern w:val="1"/>
          <w:sz w:val="24"/>
          <w:szCs w:val="24"/>
        </w:rPr>
        <w:t>x</w:t>
      </w:r>
      <w:r w:rsidRPr="00492B26">
        <w:rPr>
          <w:rFonts w:ascii="Arial" w:hAnsi="Arial" w:cs="Arial"/>
          <w:kern w:val="1"/>
          <w:sz w:val="24"/>
          <w:szCs w:val="24"/>
          <w:lang w:eastAsia="zh-CN"/>
        </w:rPr>
        <w:t xml:space="preserve"> </w:t>
      </w:r>
      <w:r w:rsidRPr="00492B26">
        <w:rPr>
          <w:rFonts w:ascii="Arial" w:hAnsi="Arial" w:cs="Arial"/>
          <w:kern w:val="1"/>
          <w:sz w:val="24"/>
          <w:szCs w:val="24"/>
        </w:rPr>
        <w:t>g</w:t>
      </w:r>
      <w:r w:rsidRPr="00492B26">
        <w:rPr>
          <w:rFonts w:ascii="Arial" w:hAnsi="Arial" w:cs="Arial"/>
          <w:kern w:val="1"/>
          <w:sz w:val="24"/>
          <w:szCs w:val="24"/>
          <w:lang w:eastAsia="zh-CN"/>
        </w:rPr>
        <w:t>，</w:t>
      </w:r>
      <w:r w:rsidRPr="00492B26">
        <w:rPr>
          <w:rFonts w:ascii="Arial" w:hAnsi="Arial" w:cs="Arial"/>
          <w:kern w:val="1"/>
          <w:sz w:val="24"/>
          <w:szCs w:val="24"/>
          <w:lang w:eastAsia="zh-CN"/>
        </w:rPr>
        <w:t>10 min</w:t>
      </w:r>
      <w:r w:rsidRPr="00492B26">
        <w:rPr>
          <w:rFonts w:ascii="Arial" w:hAnsi="Arial" w:cs="Arial"/>
          <w:kern w:val="1"/>
          <w:sz w:val="24"/>
          <w:szCs w:val="24"/>
          <w:lang w:eastAsia="zh-CN"/>
        </w:rPr>
        <w:t>，</w:t>
      </w:r>
      <w:r w:rsidRPr="00492B26">
        <w:rPr>
          <w:rFonts w:ascii="Arial" w:hAnsi="Arial" w:cs="Arial"/>
          <w:kern w:val="1"/>
          <w:sz w:val="24"/>
          <w:szCs w:val="24"/>
          <w:lang w:eastAsia="zh-CN"/>
        </w:rPr>
        <w:t>4 °C</w:t>
      </w:r>
      <w:r w:rsidRPr="00492B26">
        <w:rPr>
          <w:rFonts w:ascii="Arial" w:hAnsi="Arial" w:cs="Arial" w:hint="eastAsia"/>
          <w:kern w:val="1"/>
          <w:sz w:val="24"/>
          <w:szCs w:val="24"/>
          <w:lang w:eastAsia="zh-CN"/>
        </w:rPr>
        <w:t>)</w:t>
      </w:r>
      <w:r w:rsidRPr="00492B26">
        <w:rPr>
          <w:rFonts w:ascii="Arial" w:hAnsi="Arial" w:cs="Arial"/>
          <w:kern w:val="1"/>
          <w:sz w:val="24"/>
          <w:szCs w:val="24"/>
        </w:rPr>
        <w:t>。</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转移</w:t>
      </w:r>
      <w:r w:rsidRPr="00492B26">
        <w:rPr>
          <w:rFonts w:ascii="Arial" w:hAnsi="Arial" w:cs="Arial"/>
          <w:kern w:val="1"/>
          <w:sz w:val="24"/>
          <w:szCs w:val="24"/>
        </w:rPr>
        <w:t xml:space="preserve">1000 </w:t>
      </w:r>
      <w:proofErr w:type="spellStart"/>
      <w:r w:rsidRPr="00492B26">
        <w:rPr>
          <w:rFonts w:ascii="Arial" w:hAnsi="Arial" w:cs="Arial"/>
          <w:kern w:val="1"/>
          <w:sz w:val="24"/>
          <w:szCs w:val="24"/>
        </w:rPr>
        <w:t>μL</w:t>
      </w:r>
      <w:proofErr w:type="spellEnd"/>
      <w:r w:rsidRPr="00492B26">
        <w:rPr>
          <w:rFonts w:ascii="Arial" w:hAnsi="Arial" w:cs="Arial"/>
          <w:kern w:val="1"/>
          <w:sz w:val="24"/>
          <w:szCs w:val="24"/>
        </w:rPr>
        <w:t>的上清液到</w:t>
      </w:r>
      <w:r w:rsidRPr="00492B26">
        <w:rPr>
          <w:rFonts w:ascii="Arial" w:hAnsi="Arial" w:cs="Arial"/>
          <w:kern w:val="1"/>
          <w:sz w:val="24"/>
          <w:szCs w:val="24"/>
          <w:lang w:eastAsia="zh-CN"/>
        </w:rPr>
        <w:t>空的</w:t>
      </w:r>
      <w:r w:rsidRPr="00492B26">
        <w:rPr>
          <w:rFonts w:ascii="Arial" w:hAnsi="Arial" w:cs="Arial"/>
          <w:kern w:val="1"/>
          <w:sz w:val="24"/>
          <w:szCs w:val="24"/>
          <w:lang w:eastAsia="zh-CN"/>
        </w:rPr>
        <w:t>2.0</w:t>
      </w:r>
      <w:r w:rsidRPr="00492B26">
        <w:rPr>
          <w:rFonts w:ascii="Arial" w:hAnsi="Arial" w:cs="Arial"/>
          <w:kern w:val="1"/>
          <w:sz w:val="24"/>
          <w:szCs w:val="24"/>
        </w:rPr>
        <w:t xml:space="preserve"> mL</w:t>
      </w:r>
      <w:r w:rsidRPr="00492B26">
        <w:rPr>
          <w:rFonts w:ascii="Arial" w:hAnsi="Arial" w:cs="Arial"/>
          <w:kern w:val="1"/>
          <w:sz w:val="24"/>
          <w:szCs w:val="24"/>
        </w:rPr>
        <w:t>的离心管中</w:t>
      </w:r>
      <w:r w:rsidRPr="00492B26">
        <w:rPr>
          <w:rFonts w:ascii="Arial" w:hAnsi="Arial" w:cs="Arial" w:hint="eastAsia"/>
          <w:kern w:val="1"/>
          <w:sz w:val="24"/>
          <w:szCs w:val="24"/>
          <w:lang w:eastAsia="zh-CN"/>
        </w:rPr>
        <w:t xml:space="preserve"> (</w:t>
      </w:r>
      <w:r w:rsidRPr="00492B26">
        <w:rPr>
          <w:rFonts w:ascii="Arial" w:hAnsi="Arial" w:cs="Arial"/>
          <w:kern w:val="1"/>
          <w:sz w:val="24"/>
          <w:szCs w:val="24"/>
        </w:rPr>
        <w:t>含有</w:t>
      </w:r>
      <w:r w:rsidRPr="00492B26">
        <w:rPr>
          <w:rFonts w:ascii="Arial" w:hAnsi="Arial" w:cs="Arial"/>
          <w:kern w:val="1"/>
          <w:sz w:val="24"/>
          <w:szCs w:val="24"/>
        </w:rPr>
        <w:t xml:space="preserve">28 </w:t>
      </w:r>
      <w:proofErr w:type="spellStart"/>
      <w:r w:rsidRPr="00492B26">
        <w:rPr>
          <w:rFonts w:ascii="Arial" w:hAnsi="Arial" w:cs="Arial"/>
          <w:kern w:val="1"/>
          <w:sz w:val="24"/>
          <w:szCs w:val="24"/>
        </w:rPr>
        <w:t>μL</w:t>
      </w:r>
      <w:proofErr w:type="spellEnd"/>
      <w:r w:rsidRPr="00492B26">
        <w:rPr>
          <w:rFonts w:ascii="Arial" w:hAnsi="Arial" w:cs="Arial"/>
          <w:kern w:val="1"/>
          <w:sz w:val="24"/>
          <w:szCs w:val="24"/>
        </w:rPr>
        <w:t>的浓硫酸</w:t>
      </w:r>
      <w:r w:rsidRPr="00492B26">
        <w:rPr>
          <w:rFonts w:ascii="Arial" w:hAnsi="Arial" w:cs="Arial" w:hint="eastAsia"/>
          <w:kern w:val="1"/>
          <w:sz w:val="24"/>
          <w:szCs w:val="24"/>
          <w:lang w:eastAsia="zh-CN"/>
        </w:rPr>
        <w:t>)</w:t>
      </w:r>
      <w:r w:rsidRPr="00492B26">
        <w:rPr>
          <w:rFonts w:ascii="Arial" w:hAnsi="Arial" w:cs="Arial"/>
          <w:kern w:val="1"/>
          <w:sz w:val="24"/>
          <w:szCs w:val="24"/>
        </w:rPr>
        <w:t>混匀</w:t>
      </w:r>
      <w:r w:rsidRPr="00492B26">
        <w:rPr>
          <w:rFonts w:ascii="Arial" w:hAnsi="Arial" w:cs="Arial"/>
          <w:kern w:val="1"/>
          <w:sz w:val="24"/>
          <w:szCs w:val="24"/>
          <w:lang w:eastAsia="zh-CN"/>
        </w:rPr>
        <w:t>，</w:t>
      </w:r>
      <w:r w:rsidRPr="00492B26">
        <w:rPr>
          <w:rFonts w:ascii="Arial" w:hAnsi="Arial" w:cs="Arial"/>
          <w:kern w:val="1"/>
          <w:sz w:val="24"/>
          <w:szCs w:val="24"/>
          <w:lang w:eastAsia="zh-CN"/>
        </w:rPr>
        <w:t>-20 °C</w:t>
      </w:r>
      <w:r w:rsidRPr="00492B26">
        <w:rPr>
          <w:rFonts w:ascii="Arial" w:hAnsi="Arial" w:cs="Arial"/>
          <w:kern w:val="1"/>
          <w:sz w:val="24"/>
          <w:szCs w:val="24"/>
        </w:rPr>
        <w:t>冷冻。</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lang w:eastAsia="zh-CN"/>
        </w:rPr>
        <w:t>再次</w:t>
      </w:r>
      <w:r w:rsidRPr="00492B26">
        <w:rPr>
          <w:rFonts w:ascii="Arial" w:hAnsi="Arial" w:cs="Arial"/>
          <w:kern w:val="1"/>
          <w:sz w:val="24"/>
          <w:szCs w:val="24"/>
        </w:rPr>
        <w:t>解冻试管</w:t>
      </w:r>
      <w:r w:rsidRPr="00492B26">
        <w:rPr>
          <w:rFonts w:ascii="Arial" w:hAnsi="Arial" w:cs="Arial"/>
          <w:kern w:val="1"/>
          <w:sz w:val="24"/>
          <w:szCs w:val="24"/>
          <w:lang w:eastAsia="zh-CN"/>
        </w:rPr>
        <w:t>后，重复冷冻一次</w:t>
      </w:r>
      <w:r w:rsidRPr="00492B26">
        <w:rPr>
          <w:rFonts w:ascii="Arial" w:hAnsi="Arial" w:cs="Arial" w:hint="eastAsia"/>
          <w:kern w:val="1"/>
          <w:sz w:val="24"/>
          <w:szCs w:val="24"/>
          <w:lang w:eastAsia="zh-CN"/>
        </w:rPr>
        <w:t>，使溶液沉淀充分析出</w:t>
      </w:r>
      <w:r w:rsidRPr="00492B26">
        <w:rPr>
          <w:rFonts w:ascii="Arial" w:hAnsi="Arial" w:cs="Arial"/>
          <w:kern w:val="1"/>
          <w:sz w:val="24"/>
          <w:szCs w:val="24"/>
          <w:lang w:eastAsia="zh-CN"/>
        </w:rPr>
        <w:t>。</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解冻试管，</w:t>
      </w:r>
      <w:r w:rsidRPr="00492B26">
        <w:rPr>
          <w:rFonts w:ascii="Arial" w:hAnsi="Arial" w:cs="Arial"/>
          <w:kern w:val="1"/>
          <w:sz w:val="24"/>
          <w:szCs w:val="24"/>
          <w:lang w:eastAsia="zh-CN"/>
        </w:rPr>
        <w:t>离心</w:t>
      </w:r>
      <w:r w:rsidRPr="00492B26">
        <w:rPr>
          <w:rFonts w:ascii="Arial" w:hAnsi="Arial" w:cs="Arial" w:hint="eastAsia"/>
          <w:kern w:val="1"/>
          <w:sz w:val="24"/>
          <w:szCs w:val="24"/>
          <w:lang w:eastAsia="zh-CN"/>
        </w:rPr>
        <w:t xml:space="preserve"> (</w:t>
      </w:r>
      <w:r w:rsidRPr="00492B26">
        <w:rPr>
          <w:rFonts w:ascii="Arial" w:hAnsi="Arial" w:cs="Arial"/>
          <w:kern w:val="1"/>
          <w:sz w:val="24"/>
          <w:szCs w:val="24"/>
        </w:rPr>
        <w:t>12,000</w:t>
      </w:r>
      <w:r w:rsidRPr="00492B26">
        <w:rPr>
          <w:rFonts w:ascii="Arial" w:hAnsi="Arial" w:cs="Arial"/>
          <w:kern w:val="1"/>
          <w:sz w:val="24"/>
          <w:szCs w:val="24"/>
          <w:lang w:eastAsia="zh-CN"/>
        </w:rPr>
        <w:t xml:space="preserve"> </w:t>
      </w:r>
      <w:r w:rsidRPr="00492B26">
        <w:rPr>
          <w:rFonts w:ascii="Arial" w:hAnsi="Arial" w:cs="Arial"/>
          <w:i/>
          <w:kern w:val="1"/>
          <w:sz w:val="24"/>
          <w:szCs w:val="24"/>
        </w:rPr>
        <w:t>x</w:t>
      </w:r>
      <w:r w:rsidRPr="00492B26">
        <w:rPr>
          <w:rFonts w:ascii="Arial" w:hAnsi="Arial" w:cs="Arial"/>
          <w:i/>
          <w:kern w:val="1"/>
          <w:sz w:val="24"/>
          <w:szCs w:val="24"/>
          <w:lang w:eastAsia="zh-CN"/>
        </w:rPr>
        <w:t xml:space="preserve"> </w:t>
      </w:r>
      <w:r w:rsidRPr="00492B26">
        <w:rPr>
          <w:rFonts w:ascii="Arial" w:hAnsi="Arial" w:cs="Arial"/>
          <w:i/>
          <w:kern w:val="1"/>
          <w:sz w:val="24"/>
          <w:szCs w:val="24"/>
        </w:rPr>
        <w:t>g</w:t>
      </w:r>
      <w:r w:rsidRPr="00492B26">
        <w:rPr>
          <w:rFonts w:ascii="Arial" w:hAnsi="Arial" w:cs="Arial"/>
          <w:kern w:val="1"/>
          <w:sz w:val="24"/>
          <w:szCs w:val="24"/>
          <w:lang w:eastAsia="zh-CN"/>
        </w:rPr>
        <w:t>，</w:t>
      </w:r>
      <w:r w:rsidRPr="00492B26">
        <w:rPr>
          <w:rFonts w:ascii="Arial" w:hAnsi="Arial" w:cs="Arial"/>
          <w:kern w:val="1"/>
          <w:sz w:val="24"/>
          <w:szCs w:val="24"/>
          <w:lang w:eastAsia="zh-CN"/>
        </w:rPr>
        <w:t>10 min</w:t>
      </w:r>
      <w:r w:rsidRPr="00492B26">
        <w:rPr>
          <w:rFonts w:ascii="Arial" w:hAnsi="Arial" w:cs="Arial"/>
          <w:kern w:val="1"/>
          <w:sz w:val="24"/>
          <w:szCs w:val="24"/>
          <w:lang w:eastAsia="zh-CN"/>
        </w:rPr>
        <w:t>，</w:t>
      </w:r>
      <w:r w:rsidRPr="00492B26">
        <w:rPr>
          <w:rFonts w:ascii="Arial" w:hAnsi="Arial" w:cs="Arial"/>
          <w:kern w:val="1"/>
          <w:sz w:val="24"/>
          <w:szCs w:val="24"/>
          <w:lang w:eastAsia="zh-CN"/>
        </w:rPr>
        <w:t>4 °C</w:t>
      </w:r>
      <w:r w:rsidRPr="00492B26">
        <w:rPr>
          <w:rFonts w:ascii="Arial" w:hAnsi="Arial" w:cs="Arial" w:hint="eastAsia"/>
          <w:kern w:val="1"/>
          <w:sz w:val="24"/>
          <w:szCs w:val="24"/>
          <w:lang w:eastAsia="zh-CN"/>
        </w:rPr>
        <w:t>)</w:t>
      </w:r>
      <w:r w:rsidRPr="00492B26">
        <w:rPr>
          <w:rFonts w:ascii="Arial" w:hAnsi="Arial" w:cs="Arial"/>
          <w:kern w:val="1"/>
          <w:sz w:val="24"/>
          <w:szCs w:val="24"/>
        </w:rPr>
        <w:t>。</w:t>
      </w:r>
    </w:p>
    <w:p w:rsidR="005C0E76" w:rsidRPr="00492B26" w:rsidRDefault="00AC5662">
      <w:pPr>
        <w:numPr>
          <w:ilvl w:val="0"/>
          <w:numId w:val="6"/>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转移</w:t>
      </w:r>
      <w:r w:rsidRPr="00492B26">
        <w:rPr>
          <w:rFonts w:ascii="Arial" w:hAnsi="Arial" w:cs="Arial"/>
          <w:kern w:val="1"/>
          <w:sz w:val="24"/>
          <w:szCs w:val="24"/>
          <w:lang w:eastAsia="zh-CN"/>
        </w:rPr>
        <w:t xml:space="preserve"> 800 </w:t>
      </w:r>
      <w:proofErr w:type="spellStart"/>
      <w:r w:rsidRPr="00492B26">
        <w:rPr>
          <w:rFonts w:ascii="Arial" w:hAnsi="Arial" w:cs="Arial"/>
          <w:kern w:val="1"/>
          <w:sz w:val="24"/>
          <w:szCs w:val="24"/>
          <w:lang w:eastAsia="zh-CN"/>
        </w:rPr>
        <w:t>μL</w:t>
      </w:r>
      <w:proofErr w:type="spellEnd"/>
      <w:r w:rsidRPr="00492B26">
        <w:rPr>
          <w:rFonts w:ascii="Arial" w:hAnsi="Arial" w:cs="Arial"/>
          <w:kern w:val="1"/>
          <w:sz w:val="24"/>
          <w:szCs w:val="24"/>
          <w:lang w:eastAsia="zh-CN"/>
        </w:rPr>
        <w:t xml:space="preserve"> </w:t>
      </w:r>
      <w:r w:rsidRPr="00492B26">
        <w:rPr>
          <w:rFonts w:ascii="Arial" w:hAnsi="Arial" w:cs="Arial"/>
          <w:kern w:val="1"/>
          <w:sz w:val="24"/>
          <w:szCs w:val="24"/>
        </w:rPr>
        <w:t>上清液到高效液相色谱小瓶中</w:t>
      </w:r>
      <w:r w:rsidRPr="00492B26">
        <w:rPr>
          <w:rFonts w:ascii="Arial" w:hAnsi="Arial" w:cs="Arial"/>
          <w:kern w:val="1"/>
          <w:sz w:val="24"/>
          <w:szCs w:val="24"/>
          <w:lang w:eastAsia="zh-CN"/>
        </w:rPr>
        <w:t>，待测。</w:t>
      </w:r>
    </w:p>
    <w:p w:rsidR="005C0E76" w:rsidRPr="00492B26" w:rsidRDefault="005C0E76">
      <w:pPr>
        <w:wordWrap w:val="0"/>
        <w:adjustRightInd w:val="0"/>
        <w:snapToGrid w:val="0"/>
        <w:spacing w:line="360" w:lineRule="auto"/>
        <w:ind w:left="880"/>
        <w:rPr>
          <w:rFonts w:ascii="Arial" w:hAnsi="Arial" w:cs="Arial"/>
          <w:kern w:val="1"/>
          <w:sz w:val="24"/>
          <w:szCs w:val="24"/>
        </w:rPr>
      </w:pPr>
    </w:p>
    <w:p w:rsidR="005C0E76" w:rsidRPr="00492B26" w:rsidRDefault="00AC5662">
      <w:pPr>
        <w:numPr>
          <w:ilvl w:val="0"/>
          <w:numId w:val="5"/>
        </w:numPr>
        <w:wordWrap w:val="0"/>
        <w:adjustRightInd w:val="0"/>
        <w:snapToGrid w:val="0"/>
        <w:spacing w:line="360" w:lineRule="auto"/>
        <w:ind w:left="480" w:hangingChars="200" w:hanging="480"/>
        <w:rPr>
          <w:rFonts w:ascii="Times New Roman" w:eastAsia="宋体" w:hAnsi="Times New Roman" w:cs="Times New Roman"/>
          <w:kern w:val="1"/>
          <w:sz w:val="24"/>
          <w:szCs w:val="24"/>
        </w:rPr>
      </w:pPr>
      <w:r w:rsidRPr="00492B26">
        <w:rPr>
          <w:rFonts w:ascii="Times New Roman" w:eastAsia="宋体" w:hAnsi="Times New Roman" w:cs="Times New Roman"/>
          <w:kern w:val="1"/>
          <w:sz w:val="24"/>
          <w:szCs w:val="24"/>
        </w:rPr>
        <w:t>高效液相色谱条件</w:t>
      </w:r>
      <w:r w:rsidRPr="00492B26">
        <w:rPr>
          <w:rFonts w:ascii="Times New Roman" w:eastAsia="宋体" w:hAnsi="Times New Roman" w:cs="Times New Roman" w:hint="eastAsia"/>
          <w:kern w:val="1"/>
          <w:sz w:val="24"/>
          <w:szCs w:val="24"/>
          <w:lang w:eastAsia="zh-CN"/>
        </w:rPr>
        <w:t>（</w:t>
      </w:r>
      <w:r w:rsidRPr="00492B26">
        <w:rPr>
          <w:rFonts w:ascii="Arial" w:hAnsi="Arial" w:cs="Arial" w:hint="eastAsia"/>
          <w:kern w:val="1"/>
          <w:sz w:val="24"/>
          <w:szCs w:val="24"/>
          <w:lang w:eastAsia="zh-CN"/>
        </w:rPr>
        <w:t xml:space="preserve">Weimer, et al., 1991; </w:t>
      </w:r>
      <w:proofErr w:type="spellStart"/>
      <w:r w:rsidRPr="00492B26">
        <w:rPr>
          <w:rFonts w:ascii="Arial" w:hAnsi="Arial" w:cs="Arial"/>
          <w:kern w:val="1"/>
          <w:sz w:val="24"/>
          <w:szCs w:val="24"/>
          <w:lang w:eastAsia="zh-CN"/>
        </w:rPr>
        <w:t>Njokweni</w:t>
      </w:r>
      <w:proofErr w:type="spellEnd"/>
      <w:r w:rsidRPr="00492B26">
        <w:rPr>
          <w:rFonts w:ascii="Arial" w:hAnsi="Arial" w:cs="Arial" w:hint="eastAsia"/>
          <w:kern w:val="1"/>
          <w:sz w:val="24"/>
          <w:szCs w:val="24"/>
          <w:lang w:eastAsia="zh-CN"/>
        </w:rPr>
        <w:t xml:space="preserve"> et al.,2019</w:t>
      </w:r>
      <w:r w:rsidRPr="00492B26">
        <w:rPr>
          <w:rFonts w:ascii="Times New Roman" w:eastAsia="宋体" w:hAnsi="Times New Roman" w:cs="Times New Roman" w:hint="eastAsia"/>
          <w:kern w:val="1"/>
          <w:sz w:val="24"/>
          <w:szCs w:val="24"/>
          <w:lang w:eastAsia="zh-CN"/>
        </w:rPr>
        <w:t>）</w:t>
      </w:r>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色谱柱：</w:t>
      </w:r>
      <w:proofErr w:type="spellStart"/>
      <w:r w:rsidRPr="00492B26">
        <w:rPr>
          <w:rFonts w:ascii="Arial" w:hAnsi="Arial" w:cs="Arial"/>
          <w:kern w:val="1"/>
          <w:sz w:val="24"/>
          <w:szCs w:val="24"/>
          <w:lang w:eastAsia="zh-CN"/>
        </w:rPr>
        <w:t>Rezex</w:t>
      </w:r>
      <w:proofErr w:type="spellEnd"/>
      <w:r w:rsidRPr="00492B26">
        <w:rPr>
          <w:rFonts w:ascii="Arial" w:hAnsi="Arial" w:cs="Arial"/>
          <w:kern w:val="1"/>
          <w:sz w:val="24"/>
          <w:szCs w:val="24"/>
          <w:lang w:eastAsia="zh-CN"/>
        </w:rPr>
        <w:t xml:space="preserve"> RHM Monosaccharide 7.8 × 300 mm column</w:t>
      </w:r>
      <w:r w:rsidRPr="00492B26">
        <w:rPr>
          <w:rFonts w:ascii="Arial" w:hAnsi="Arial" w:cs="Arial" w:hint="eastAsia"/>
          <w:kern w:val="1"/>
          <w:sz w:val="24"/>
          <w:szCs w:val="24"/>
          <w:lang w:eastAsia="zh-CN"/>
        </w:rPr>
        <w:t xml:space="preserve"> </w:t>
      </w:r>
      <w:r w:rsidRPr="00492B26">
        <w:rPr>
          <w:rFonts w:ascii="Arial" w:hAnsi="Arial" w:cs="Arial"/>
          <w:kern w:val="1"/>
          <w:sz w:val="24"/>
          <w:szCs w:val="24"/>
          <w:lang w:eastAsia="zh-CN"/>
        </w:rPr>
        <w:t xml:space="preserve">(00H0132-K0, </w:t>
      </w:r>
      <w:proofErr w:type="spellStart"/>
      <w:r w:rsidRPr="00492B26">
        <w:rPr>
          <w:rFonts w:ascii="Arial" w:hAnsi="Arial" w:cs="Arial"/>
          <w:kern w:val="1"/>
          <w:sz w:val="24"/>
          <w:szCs w:val="24"/>
          <w:lang w:eastAsia="zh-CN"/>
        </w:rPr>
        <w:t>Phenomenex</w:t>
      </w:r>
      <w:proofErr w:type="spellEnd"/>
      <w:r w:rsidRPr="00492B26">
        <w:rPr>
          <w:rFonts w:ascii="Arial" w:hAnsi="Arial" w:cs="Arial"/>
          <w:kern w:val="1"/>
          <w:sz w:val="24"/>
          <w:szCs w:val="24"/>
          <w:lang w:eastAsia="zh-CN"/>
        </w:rPr>
        <w:t xml:space="preserve">) </w:t>
      </w:r>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溶剂：</w:t>
      </w:r>
      <w:r w:rsidRPr="00492B26">
        <w:rPr>
          <w:rFonts w:ascii="Arial" w:hAnsi="Arial" w:cs="Arial"/>
          <w:kern w:val="1"/>
          <w:sz w:val="24"/>
          <w:szCs w:val="24"/>
        </w:rPr>
        <w:t>EDTA</w:t>
      </w:r>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流速：</w:t>
      </w:r>
      <w:r w:rsidRPr="00492B26">
        <w:rPr>
          <w:rFonts w:ascii="Arial" w:hAnsi="Arial" w:cs="Arial"/>
          <w:kern w:val="1"/>
          <w:sz w:val="24"/>
          <w:szCs w:val="24"/>
        </w:rPr>
        <w:t>0.7 mL/min</w:t>
      </w:r>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柱温：</w:t>
      </w:r>
      <w:r w:rsidRPr="00492B26">
        <w:rPr>
          <w:rFonts w:ascii="Arial" w:hAnsi="Arial" w:cs="Arial"/>
          <w:kern w:val="1"/>
          <w:sz w:val="24"/>
          <w:szCs w:val="24"/>
        </w:rPr>
        <w:t>45 °C</w:t>
      </w:r>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rPr>
      </w:pPr>
      <w:r w:rsidRPr="00492B26">
        <w:rPr>
          <w:rFonts w:ascii="Arial" w:hAnsi="Arial" w:cs="Arial"/>
          <w:kern w:val="1"/>
          <w:sz w:val="24"/>
          <w:szCs w:val="24"/>
        </w:rPr>
        <w:t>进样量：</w:t>
      </w:r>
      <w:r w:rsidRPr="00492B26">
        <w:rPr>
          <w:rFonts w:ascii="Arial" w:hAnsi="Arial" w:cs="Arial"/>
          <w:kern w:val="1"/>
          <w:sz w:val="24"/>
          <w:szCs w:val="24"/>
        </w:rPr>
        <w:t xml:space="preserve">50 </w:t>
      </w:r>
      <w:proofErr w:type="spellStart"/>
      <w:r w:rsidRPr="00492B26">
        <w:rPr>
          <w:rFonts w:ascii="Arial" w:hAnsi="Arial" w:cs="Arial"/>
          <w:kern w:val="1"/>
          <w:sz w:val="24"/>
          <w:szCs w:val="24"/>
        </w:rPr>
        <w:t>μL</w:t>
      </w:r>
      <w:proofErr w:type="spellEnd"/>
    </w:p>
    <w:p w:rsidR="005C0E76" w:rsidRPr="00492B26" w:rsidRDefault="00AC5662">
      <w:pPr>
        <w:numPr>
          <w:ilvl w:val="0"/>
          <w:numId w:val="7"/>
        </w:numPr>
        <w:wordWrap w:val="0"/>
        <w:adjustRightInd w:val="0"/>
        <w:snapToGrid w:val="0"/>
        <w:spacing w:line="360" w:lineRule="auto"/>
        <w:ind w:leftChars="200" w:left="880" w:hangingChars="200" w:hanging="480"/>
        <w:rPr>
          <w:rFonts w:ascii="Arial" w:hAnsi="Arial" w:cs="Arial"/>
          <w:kern w:val="1"/>
          <w:sz w:val="24"/>
          <w:szCs w:val="24"/>
          <w:lang w:eastAsia="zh-CN"/>
        </w:rPr>
      </w:pPr>
      <w:r w:rsidRPr="00492B26">
        <w:rPr>
          <w:rFonts w:ascii="Arial" w:hAnsi="Arial" w:cs="Arial"/>
          <w:kern w:val="1"/>
          <w:sz w:val="24"/>
          <w:szCs w:val="24"/>
        </w:rPr>
        <w:t>检测器：</w:t>
      </w:r>
      <w:r w:rsidRPr="00492B26">
        <w:rPr>
          <w:rFonts w:ascii="Arial" w:hAnsi="Arial" w:cs="Arial"/>
          <w:kern w:val="1"/>
          <w:sz w:val="24"/>
          <w:szCs w:val="24"/>
          <w:lang w:eastAsia="zh-CN"/>
        </w:rPr>
        <w:t>UV/Vis</w:t>
      </w:r>
      <w:r w:rsidRPr="00492B26">
        <w:rPr>
          <w:rFonts w:ascii="Arial" w:hAnsi="Arial" w:cs="Arial"/>
          <w:kern w:val="1"/>
          <w:sz w:val="24"/>
          <w:szCs w:val="24"/>
        </w:rPr>
        <w:t>检测器</w:t>
      </w:r>
      <w:r w:rsidRPr="00492B26">
        <w:rPr>
          <w:rFonts w:ascii="Arial" w:hAnsi="Arial" w:cs="Arial" w:hint="eastAsia"/>
          <w:kern w:val="1"/>
          <w:sz w:val="24"/>
          <w:szCs w:val="24"/>
          <w:lang w:eastAsia="zh-CN"/>
        </w:rPr>
        <w:t xml:space="preserve"> (</w:t>
      </w:r>
      <w:r w:rsidRPr="00492B26">
        <w:rPr>
          <w:rFonts w:ascii="Arial" w:hAnsi="Arial" w:cs="Arial"/>
          <w:kern w:val="1"/>
          <w:sz w:val="24"/>
          <w:szCs w:val="24"/>
          <w:lang w:eastAsia="zh-CN"/>
        </w:rPr>
        <w:t>220 nm</w:t>
      </w:r>
      <w:r w:rsidRPr="00492B26">
        <w:rPr>
          <w:rFonts w:ascii="Arial" w:hAnsi="Arial" w:cs="Arial" w:hint="eastAsia"/>
          <w:kern w:val="1"/>
          <w:sz w:val="24"/>
          <w:szCs w:val="24"/>
          <w:lang w:eastAsia="zh-CN"/>
        </w:rPr>
        <w:t>)</w:t>
      </w:r>
    </w:p>
    <w:p w:rsidR="005C0E76" w:rsidRPr="00492B26" w:rsidRDefault="005C0E76">
      <w:pPr>
        <w:wordWrap w:val="0"/>
        <w:adjustRightInd w:val="0"/>
        <w:snapToGrid w:val="0"/>
        <w:spacing w:line="360" w:lineRule="auto"/>
        <w:ind w:left="880"/>
        <w:rPr>
          <w:rFonts w:ascii="Arial" w:hAnsi="Arial" w:cs="Arial"/>
          <w:kern w:val="1"/>
          <w:sz w:val="24"/>
          <w:szCs w:val="24"/>
          <w:lang w:eastAsia="zh-CN"/>
        </w:rPr>
      </w:pPr>
    </w:p>
    <w:p w:rsidR="005C0E76" w:rsidRPr="00492B26" w:rsidRDefault="00AC5662">
      <w:pPr>
        <w:numPr>
          <w:ilvl w:val="0"/>
          <w:numId w:val="5"/>
        </w:numPr>
        <w:wordWrap w:val="0"/>
        <w:adjustRightInd w:val="0"/>
        <w:snapToGrid w:val="0"/>
        <w:spacing w:line="360" w:lineRule="auto"/>
        <w:ind w:left="480" w:hangingChars="200" w:hanging="480"/>
        <w:rPr>
          <w:rFonts w:ascii="Times New Roman" w:eastAsia="宋体" w:hAnsi="Times New Roman" w:cs="Times New Roman"/>
          <w:kern w:val="1"/>
          <w:sz w:val="24"/>
          <w:szCs w:val="24"/>
        </w:rPr>
      </w:pPr>
      <w:r w:rsidRPr="00492B26">
        <w:rPr>
          <w:rFonts w:ascii="Times New Roman" w:eastAsia="宋体" w:hAnsi="Times New Roman" w:cs="Times New Roman"/>
          <w:kern w:val="1"/>
          <w:sz w:val="24"/>
          <w:szCs w:val="24"/>
        </w:rPr>
        <w:t>有机酸浓度的计算</w:t>
      </w:r>
    </w:p>
    <w:p w:rsidR="005C0E76" w:rsidRPr="00492B26" w:rsidRDefault="00AC5662">
      <w:pPr>
        <w:wordWrap w:val="0"/>
        <w:adjustRightInd w:val="0"/>
        <w:snapToGrid w:val="0"/>
        <w:spacing w:line="360" w:lineRule="auto"/>
        <w:ind w:leftChars="200" w:left="400"/>
        <w:rPr>
          <w:rFonts w:asciiTheme="minorEastAsia" w:eastAsia="Malgun Gothic" w:hAnsiTheme="minorEastAsia" w:cstheme="minorEastAsia"/>
          <w:kern w:val="1"/>
          <w:sz w:val="24"/>
          <w:szCs w:val="24"/>
        </w:rPr>
      </w:pPr>
      <w:r w:rsidRPr="00492B26">
        <w:rPr>
          <w:rFonts w:asciiTheme="minorEastAsia" w:hAnsiTheme="minorEastAsia" w:cstheme="minorEastAsia" w:hint="eastAsia"/>
          <w:kern w:val="1"/>
          <w:sz w:val="24"/>
          <w:szCs w:val="24"/>
        </w:rPr>
        <w:t>通过标准样品和内标巴豆酸各自的浓度</w:t>
      </w:r>
      <w:r w:rsidRPr="00492B26">
        <w:rPr>
          <w:rFonts w:asciiTheme="minorEastAsia" w:hAnsiTheme="minorEastAsia" w:cstheme="minorEastAsia" w:hint="eastAsia"/>
          <w:kern w:val="1"/>
          <w:sz w:val="24"/>
          <w:szCs w:val="24"/>
          <w:lang w:eastAsia="zh-CN"/>
        </w:rPr>
        <w:t xml:space="preserve"> </w:t>
      </w:r>
      <w:r w:rsidRPr="00492B26">
        <w:rPr>
          <w:rFonts w:ascii="Arial" w:hAnsi="Arial" w:cs="Arial" w:hint="eastAsia"/>
          <w:kern w:val="1"/>
          <w:sz w:val="24"/>
          <w:szCs w:val="24"/>
          <w:lang w:eastAsia="zh-CN"/>
        </w:rPr>
        <w:t>(</w:t>
      </w:r>
      <w:r w:rsidRPr="00492B26">
        <w:rPr>
          <w:rFonts w:asciiTheme="minorEastAsia" w:hAnsiTheme="minorEastAsia" w:cstheme="minorEastAsia" w:hint="eastAsia"/>
          <w:kern w:val="1"/>
          <w:sz w:val="24"/>
          <w:szCs w:val="24"/>
        </w:rPr>
        <w:t>或峰面积</w:t>
      </w:r>
      <w:r w:rsidRPr="00492B26">
        <w:rPr>
          <w:rFonts w:ascii="Arial" w:hAnsi="Arial" w:cs="Arial" w:hint="eastAsia"/>
          <w:kern w:val="1"/>
          <w:sz w:val="24"/>
          <w:szCs w:val="24"/>
          <w:lang w:eastAsia="zh-CN"/>
        </w:rPr>
        <w:t>)</w:t>
      </w:r>
      <w:r w:rsidRPr="00492B26">
        <w:rPr>
          <w:rFonts w:ascii="Arial" w:hAnsi="Arial" w:cs="Arial"/>
          <w:kern w:val="1"/>
          <w:sz w:val="24"/>
          <w:szCs w:val="24"/>
          <w:lang w:eastAsia="zh-CN"/>
        </w:rPr>
        <w:t xml:space="preserve"> </w:t>
      </w:r>
      <w:r w:rsidRPr="00492B26">
        <w:rPr>
          <w:rFonts w:asciiTheme="minorEastAsia" w:hAnsiTheme="minorEastAsia" w:cstheme="minorEastAsia" w:hint="eastAsia"/>
          <w:kern w:val="1"/>
          <w:sz w:val="24"/>
          <w:szCs w:val="24"/>
        </w:rPr>
        <w:t>计算出乙酸、丙酸等有机酸的相对校正因子，然后根据乙酸、丙酸等酸的浓度与其峰面积成正比计算出样品中</w:t>
      </w:r>
      <w:r w:rsidRPr="00492B26">
        <w:rPr>
          <w:rFonts w:asciiTheme="minorEastAsia" w:hAnsiTheme="minorEastAsia" w:cstheme="minorEastAsia" w:hint="eastAsia"/>
          <w:kern w:val="1"/>
          <w:sz w:val="24"/>
          <w:szCs w:val="24"/>
          <w:lang w:eastAsia="zh-CN"/>
        </w:rPr>
        <w:t>有</w:t>
      </w:r>
      <w:r w:rsidRPr="00492B26">
        <w:rPr>
          <w:rFonts w:asciiTheme="minorEastAsia" w:hAnsiTheme="minorEastAsia" w:cstheme="minorEastAsia" w:hint="eastAsia"/>
          <w:kern w:val="1"/>
          <w:sz w:val="24"/>
          <w:szCs w:val="24"/>
          <w:lang w:eastAsia="zh-CN"/>
        </w:rPr>
        <w:t>机酸</w:t>
      </w:r>
      <w:r w:rsidRPr="00492B26">
        <w:rPr>
          <w:rFonts w:asciiTheme="minorEastAsia" w:hAnsiTheme="minorEastAsia" w:cstheme="minorEastAsia" w:hint="eastAsia"/>
          <w:kern w:val="1"/>
          <w:sz w:val="24"/>
          <w:szCs w:val="24"/>
        </w:rPr>
        <w:t>的浓度。</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Theme="minorEastAsia" w:hAnsiTheme="minorEastAsia" w:cstheme="minorEastAsia" w:hint="eastAsia"/>
          <w:kern w:val="1"/>
          <w:sz w:val="24"/>
          <w:szCs w:val="24"/>
          <w:lang w:eastAsia="zh-CN"/>
        </w:rPr>
        <w:t>例如：求体外瘤胃发酵样品中丁酸浓度。</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proofErr w:type="gramStart"/>
      <w:r w:rsidRPr="00492B26">
        <w:rPr>
          <w:rFonts w:asciiTheme="minorEastAsia" w:hAnsiTheme="minorEastAsia" w:cstheme="minorEastAsia" w:hint="eastAsia"/>
          <w:kern w:val="1"/>
          <w:sz w:val="24"/>
          <w:szCs w:val="24"/>
          <w:lang w:eastAsia="zh-CN"/>
        </w:rPr>
        <w:t>通过上样分析</w:t>
      </w:r>
      <w:proofErr w:type="gramEnd"/>
      <w:r w:rsidRPr="00492B26">
        <w:rPr>
          <w:rFonts w:asciiTheme="minorEastAsia" w:hAnsiTheme="minorEastAsia" w:cstheme="minorEastAsia" w:hint="eastAsia"/>
          <w:kern w:val="1"/>
          <w:sz w:val="24"/>
          <w:szCs w:val="24"/>
          <w:lang w:eastAsia="zh-CN"/>
        </w:rPr>
        <w:t>我们已知标样中的内标巴豆酸峰面积为</w:t>
      </w:r>
      <w:r w:rsidRPr="00492B26">
        <w:rPr>
          <w:rFonts w:ascii="Arial" w:eastAsia="Arial Unicode MS" w:hAnsi="Arial" w:cs="Arial"/>
          <w:kern w:val="1"/>
          <w:sz w:val="24"/>
          <w:szCs w:val="24"/>
          <w:lang w:eastAsia="zh-CN"/>
        </w:rPr>
        <w:t>800</w:t>
      </w:r>
      <w:r w:rsidRPr="00492B26">
        <w:rPr>
          <w:rFonts w:asciiTheme="minorEastAsia" w:hAnsiTheme="minorEastAsia" w:cstheme="minorEastAsia" w:hint="eastAsia"/>
          <w:kern w:val="1"/>
          <w:sz w:val="24"/>
          <w:szCs w:val="24"/>
          <w:lang w:eastAsia="zh-CN"/>
        </w:rPr>
        <w:t>，丁酸峰面积为</w:t>
      </w:r>
      <w:r w:rsidRPr="00492B26">
        <w:rPr>
          <w:rFonts w:ascii="Arial" w:eastAsia="Arial Unicode MS" w:hAnsi="Arial" w:cs="Arial"/>
          <w:kern w:val="1"/>
          <w:sz w:val="24"/>
          <w:szCs w:val="24"/>
          <w:lang w:eastAsia="zh-CN"/>
        </w:rPr>
        <w:t>400</w:t>
      </w:r>
      <w:r w:rsidRPr="00492B26">
        <w:rPr>
          <w:rFonts w:asciiTheme="minorEastAsia" w:hAnsiTheme="minorEastAsia" w:cstheme="minorEastAsia" w:hint="eastAsia"/>
          <w:kern w:val="1"/>
          <w:sz w:val="24"/>
          <w:szCs w:val="24"/>
          <w:lang w:eastAsia="zh-CN"/>
        </w:rPr>
        <w:t>；样品中内标巴豆酸峰面积为</w:t>
      </w:r>
      <w:r w:rsidRPr="00492B26">
        <w:rPr>
          <w:rFonts w:ascii="Arial" w:eastAsia="Arial Unicode MS" w:hAnsi="Arial" w:cs="Arial"/>
          <w:kern w:val="1"/>
          <w:sz w:val="24"/>
          <w:szCs w:val="24"/>
          <w:lang w:eastAsia="zh-CN"/>
        </w:rPr>
        <w:t>1000</w:t>
      </w:r>
      <w:r w:rsidRPr="00492B26">
        <w:rPr>
          <w:rFonts w:asciiTheme="minorEastAsia" w:hAnsiTheme="minorEastAsia" w:cstheme="minorEastAsia" w:hint="eastAsia"/>
          <w:kern w:val="1"/>
          <w:sz w:val="24"/>
          <w:szCs w:val="24"/>
          <w:lang w:eastAsia="zh-CN"/>
        </w:rPr>
        <w:t>，丁酸峰面积为</w:t>
      </w:r>
      <w:r w:rsidRPr="00492B26">
        <w:rPr>
          <w:rFonts w:ascii="Arial" w:eastAsia="Arial Unicode MS" w:hAnsi="Arial" w:cs="Arial"/>
          <w:kern w:val="1"/>
          <w:sz w:val="24"/>
          <w:szCs w:val="24"/>
          <w:lang w:eastAsia="zh-CN"/>
        </w:rPr>
        <w:t>200</w:t>
      </w:r>
      <w:r w:rsidRPr="00492B26">
        <w:rPr>
          <w:rFonts w:asciiTheme="minorEastAsia" w:hAnsiTheme="minorEastAsia" w:cstheme="minorEastAsia" w:hint="eastAsia"/>
          <w:kern w:val="1"/>
          <w:sz w:val="24"/>
          <w:szCs w:val="24"/>
          <w:lang w:eastAsia="zh-CN"/>
        </w:rPr>
        <w:t>。</w:t>
      </w:r>
    </w:p>
    <w:p w:rsidR="005C0E76" w:rsidRPr="00492B26" w:rsidRDefault="00AC5662">
      <w:pPr>
        <w:wordWrap w:val="0"/>
        <w:adjustRightInd w:val="0"/>
        <w:snapToGrid w:val="0"/>
        <w:spacing w:line="360" w:lineRule="auto"/>
        <w:ind w:leftChars="200" w:left="400"/>
        <w:rPr>
          <w:rFonts w:ascii="Arial" w:eastAsia="Arial Unicode MS" w:hAnsi="Arial" w:cs="Arial"/>
          <w:kern w:val="1"/>
          <w:sz w:val="24"/>
          <w:szCs w:val="24"/>
          <w:lang w:eastAsia="zh-CN"/>
        </w:rPr>
      </w:pPr>
      <w:r w:rsidRPr="00492B26">
        <w:rPr>
          <w:rFonts w:asciiTheme="minorEastAsia" w:hAnsiTheme="minorEastAsia" w:cstheme="minorEastAsia" w:hint="eastAsia"/>
          <w:kern w:val="1"/>
          <w:sz w:val="24"/>
          <w:szCs w:val="24"/>
          <w:lang w:eastAsia="zh-CN"/>
        </w:rPr>
        <w:t>相对校正因子：</w:t>
      </w:r>
      <w:r w:rsidRPr="00492B26">
        <w:rPr>
          <w:rFonts w:ascii="Arial" w:hAnsi="Arial" w:cs="Arial"/>
          <w:kern w:val="1"/>
          <w:sz w:val="24"/>
          <w:szCs w:val="24"/>
          <w:lang w:eastAsia="zh-CN"/>
        </w:rPr>
        <w:t>f</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hint="eastAsia"/>
          <w:kern w:val="1"/>
          <w:sz w:val="24"/>
          <w:szCs w:val="24"/>
          <w:lang w:eastAsia="zh-CN"/>
        </w:rPr>
        <w:t>=</w:t>
      </w:r>
      <w:r w:rsidRPr="00492B26">
        <w:rPr>
          <w:rFonts w:ascii="Arial" w:hAnsi="Arial" w:cs="Arial"/>
          <w:kern w:val="1"/>
          <w:sz w:val="24"/>
          <w:szCs w:val="24"/>
          <w:lang w:eastAsia="zh-CN"/>
        </w:rPr>
        <w:t>C</w:t>
      </w:r>
      <w:r w:rsidRPr="00492B26">
        <w:rPr>
          <w:rFonts w:asciiTheme="minorEastAsia" w:hAnsiTheme="minorEastAsia" w:cstheme="minorEastAsia" w:hint="eastAsia"/>
          <w:kern w:val="1"/>
          <w:sz w:val="24"/>
          <w:szCs w:val="24"/>
          <w:vertAlign w:val="subscript"/>
          <w:lang w:eastAsia="zh-CN"/>
        </w:rPr>
        <w:t>丁</w:t>
      </w: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内标</w:t>
      </w:r>
      <w:r w:rsidRPr="00492B26">
        <w:rPr>
          <w:rFonts w:asciiTheme="minorEastAsia" w:hAnsiTheme="minorEastAsia" w:cstheme="minorEastAsia" w:hint="eastAsia"/>
          <w:kern w:val="1"/>
          <w:sz w:val="24"/>
          <w:szCs w:val="24"/>
          <w:lang w:eastAsia="zh-CN"/>
        </w:rPr>
        <w:t>/</w:t>
      </w:r>
      <w:r w:rsidRPr="00492B26">
        <w:rPr>
          <w:rFonts w:ascii="Arial" w:hAnsi="Arial" w:cs="Arial"/>
          <w:kern w:val="1"/>
          <w:sz w:val="24"/>
          <w:szCs w:val="24"/>
          <w:lang w:eastAsia="zh-CN"/>
        </w:rPr>
        <w:t>W</w:t>
      </w:r>
      <w:r w:rsidRPr="00492B26">
        <w:rPr>
          <w:rFonts w:asciiTheme="minorEastAsia" w:hAnsiTheme="minorEastAsia" w:cstheme="minorEastAsia" w:hint="eastAsia"/>
          <w:kern w:val="1"/>
          <w:sz w:val="24"/>
          <w:szCs w:val="24"/>
          <w:vertAlign w:val="subscript"/>
          <w:lang w:eastAsia="zh-CN"/>
        </w:rPr>
        <w:t>内标</w:t>
      </w: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hint="eastAsia"/>
          <w:kern w:val="1"/>
          <w:sz w:val="24"/>
          <w:szCs w:val="24"/>
          <w:lang w:eastAsia="zh-CN"/>
        </w:rPr>
        <w:t>=</w:t>
      </w:r>
      <w:r w:rsidRPr="00492B26">
        <w:rPr>
          <w:rFonts w:asciiTheme="minorEastAsia" w:hAnsiTheme="minorEastAsia" w:cstheme="minorEastAsia"/>
          <w:kern w:val="1"/>
          <w:sz w:val="24"/>
          <w:szCs w:val="24"/>
          <w:lang w:eastAsia="zh-CN"/>
        </w:rPr>
        <w:t>1</w:t>
      </w:r>
      <w:r w:rsidRPr="00492B26">
        <w:rPr>
          <w:rFonts w:ascii="Arial" w:eastAsia="Arial Unicode MS" w:hAnsi="Arial" w:cs="Arial"/>
          <w:kern w:val="1"/>
          <w:sz w:val="24"/>
          <w:szCs w:val="24"/>
          <w:lang w:eastAsia="zh-CN"/>
        </w:rPr>
        <w:t>0</w:t>
      </w:r>
      <w:r w:rsidRPr="00492B26">
        <w:rPr>
          <w:rFonts w:ascii="Arial" w:eastAsia="Arial Unicode MS" w:hAnsi="Arial" w:cs="Arial" w:hint="eastAsia"/>
          <w:kern w:val="1"/>
          <w:sz w:val="24"/>
          <w:szCs w:val="24"/>
          <w:lang w:eastAsia="zh-CN"/>
        </w:rPr>
        <w:t>×</w:t>
      </w:r>
      <w:r w:rsidRPr="00492B26">
        <w:rPr>
          <w:rFonts w:ascii="Arial" w:eastAsia="Arial Unicode MS" w:hAnsi="Arial" w:cs="Arial"/>
          <w:kern w:val="1"/>
          <w:sz w:val="24"/>
          <w:szCs w:val="24"/>
          <w:lang w:eastAsia="zh-CN"/>
        </w:rPr>
        <w:t>800/10</w:t>
      </w:r>
      <w:r w:rsidRPr="00492B26">
        <w:rPr>
          <w:rFonts w:ascii="Arial" w:eastAsia="Arial Unicode MS" w:hAnsi="Arial" w:cs="Arial" w:hint="eastAsia"/>
          <w:kern w:val="1"/>
          <w:sz w:val="24"/>
          <w:szCs w:val="24"/>
          <w:lang w:eastAsia="zh-CN"/>
        </w:rPr>
        <w:t>×</w:t>
      </w:r>
      <w:r w:rsidRPr="00492B26">
        <w:rPr>
          <w:rFonts w:ascii="Arial" w:eastAsia="Arial Unicode MS" w:hAnsi="Arial" w:cs="Arial" w:hint="eastAsia"/>
          <w:kern w:val="1"/>
          <w:sz w:val="24"/>
          <w:szCs w:val="24"/>
          <w:lang w:eastAsia="zh-CN"/>
        </w:rPr>
        <w:t>4</w:t>
      </w:r>
      <w:r w:rsidRPr="00492B26">
        <w:rPr>
          <w:rFonts w:ascii="Arial" w:eastAsia="Arial Unicode MS" w:hAnsi="Arial" w:cs="Arial"/>
          <w:kern w:val="1"/>
          <w:sz w:val="24"/>
          <w:szCs w:val="24"/>
          <w:lang w:eastAsia="zh-CN"/>
        </w:rPr>
        <w:t>00=2</w:t>
      </w:r>
    </w:p>
    <w:p w:rsidR="005C0E76" w:rsidRPr="00492B26" w:rsidRDefault="00AC5662">
      <w:pPr>
        <w:wordWrap w:val="0"/>
        <w:adjustRightInd w:val="0"/>
        <w:snapToGrid w:val="0"/>
        <w:spacing w:line="360" w:lineRule="auto"/>
        <w:ind w:leftChars="200" w:left="400"/>
        <w:rPr>
          <w:rFonts w:asciiTheme="minorEastAsia" w:hAnsiTheme="minorEastAsia" w:cs="Arial"/>
          <w:kern w:val="1"/>
          <w:sz w:val="24"/>
          <w:szCs w:val="24"/>
          <w:lang w:eastAsia="zh-CN"/>
        </w:rPr>
      </w:pPr>
      <w:r w:rsidRPr="00492B26">
        <w:rPr>
          <w:rFonts w:ascii="Arial" w:hAnsi="Arial" w:cs="Arial"/>
          <w:kern w:val="1"/>
          <w:sz w:val="24"/>
          <w:szCs w:val="24"/>
          <w:lang w:eastAsia="zh-CN"/>
        </w:rPr>
        <w:t>C</w:t>
      </w:r>
      <w:r w:rsidRPr="00492B26">
        <w:rPr>
          <w:rFonts w:asciiTheme="minorEastAsia" w:hAnsiTheme="minorEastAsia" w:cs="Arial" w:hint="eastAsia"/>
          <w:kern w:val="1"/>
          <w:sz w:val="24"/>
          <w:szCs w:val="24"/>
          <w:vertAlign w:val="subscript"/>
          <w:lang w:eastAsia="zh-CN"/>
        </w:rPr>
        <w:t>丁</w:t>
      </w:r>
      <w:r w:rsidRPr="00492B26">
        <w:rPr>
          <w:rFonts w:asciiTheme="minorEastAsia" w:hAnsiTheme="minorEastAsia" w:cs="Arial" w:hint="eastAsia"/>
          <w:kern w:val="1"/>
          <w:sz w:val="24"/>
          <w:szCs w:val="24"/>
          <w:lang w:eastAsia="zh-CN"/>
        </w:rPr>
        <w:t xml:space="preserve"> </w:t>
      </w:r>
      <w:r w:rsidRPr="00492B26">
        <w:rPr>
          <w:rFonts w:asciiTheme="minorEastAsia" w:hAnsiTheme="minorEastAsia" w:cs="Arial" w:hint="eastAsia"/>
          <w:kern w:val="1"/>
          <w:sz w:val="24"/>
          <w:szCs w:val="24"/>
          <w:lang w:eastAsia="zh-CN"/>
        </w:rPr>
        <w:t>：标样中组分丁酸的浓度</w:t>
      </w:r>
    </w:p>
    <w:p w:rsidR="005C0E76" w:rsidRPr="00492B26" w:rsidRDefault="00AC5662">
      <w:pPr>
        <w:wordWrap w:val="0"/>
        <w:adjustRightInd w:val="0"/>
        <w:snapToGrid w:val="0"/>
        <w:spacing w:line="360" w:lineRule="auto"/>
        <w:ind w:leftChars="200" w:left="400"/>
        <w:rPr>
          <w:rFonts w:asciiTheme="minorEastAsia" w:hAnsiTheme="minorEastAsia" w:cs="Arial"/>
          <w:kern w:val="1"/>
          <w:sz w:val="24"/>
          <w:szCs w:val="24"/>
          <w:lang w:eastAsia="zh-CN"/>
        </w:rPr>
      </w:pPr>
      <w:r w:rsidRPr="00492B26">
        <w:rPr>
          <w:rFonts w:ascii="Arial" w:hAnsi="Arial" w:cs="Arial"/>
          <w:kern w:val="1"/>
          <w:sz w:val="24"/>
          <w:szCs w:val="24"/>
          <w:lang w:eastAsia="zh-CN"/>
        </w:rPr>
        <w:t>W</w:t>
      </w:r>
      <w:r w:rsidRPr="00492B26">
        <w:rPr>
          <w:rFonts w:asciiTheme="minorEastAsia" w:hAnsiTheme="minorEastAsia" w:cstheme="minorEastAsia" w:hint="eastAsia"/>
          <w:kern w:val="1"/>
          <w:sz w:val="24"/>
          <w:szCs w:val="24"/>
          <w:vertAlign w:val="subscript"/>
          <w:lang w:eastAsia="zh-CN"/>
        </w:rPr>
        <w:t>内</w:t>
      </w:r>
      <w:r w:rsidRPr="00492B26">
        <w:rPr>
          <w:rFonts w:asciiTheme="minorEastAsia" w:hAnsiTheme="minorEastAsia" w:cstheme="minorEastAsia" w:hint="eastAsia"/>
          <w:kern w:val="1"/>
          <w:sz w:val="24"/>
          <w:szCs w:val="24"/>
          <w:vertAlign w:val="subscript"/>
          <w:lang w:eastAsia="zh-CN"/>
        </w:rPr>
        <w:t xml:space="preserve"> </w:t>
      </w:r>
      <w:r w:rsidRPr="00492B26">
        <w:rPr>
          <w:rFonts w:asciiTheme="minorEastAsia" w:hAnsiTheme="minorEastAsia" w:cs="Arial" w:hint="eastAsia"/>
          <w:kern w:val="1"/>
          <w:sz w:val="24"/>
          <w:szCs w:val="24"/>
          <w:lang w:eastAsia="zh-CN"/>
        </w:rPr>
        <w:t>：标样中内标物的浓度</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Arial" w:hAnsi="Arial" w:cs="Arial"/>
          <w:kern w:val="1"/>
          <w:sz w:val="24"/>
          <w:szCs w:val="24"/>
          <w:lang w:eastAsia="zh-CN"/>
        </w:rPr>
        <w:lastRenderedPageBreak/>
        <w:t>A</w:t>
      </w:r>
      <w:r w:rsidRPr="00492B26">
        <w:rPr>
          <w:rFonts w:asciiTheme="minorEastAsia" w:hAnsiTheme="minorEastAsia" w:cstheme="minorEastAsia" w:hint="eastAsia"/>
          <w:kern w:val="1"/>
          <w:sz w:val="24"/>
          <w:szCs w:val="24"/>
          <w:vertAlign w:val="subscript"/>
          <w:lang w:eastAsia="zh-CN"/>
        </w:rPr>
        <w:t>内标</w:t>
      </w:r>
      <w:r w:rsidRPr="00492B26">
        <w:rPr>
          <w:rFonts w:asciiTheme="minorEastAsia" w:hAnsiTheme="minorEastAsia" w:cstheme="minorEastAsia"/>
          <w:kern w:val="1"/>
          <w:sz w:val="24"/>
          <w:szCs w:val="24"/>
          <w:lang w:eastAsia="zh-CN"/>
        </w:rPr>
        <w:t xml:space="preserve"> </w:t>
      </w:r>
      <w:r w:rsidRPr="00492B26">
        <w:rPr>
          <w:rFonts w:asciiTheme="minorEastAsia" w:hAnsiTheme="minorEastAsia" w:cstheme="minorEastAsia" w:hint="eastAsia"/>
          <w:kern w:val="1"/>
          <w:sz w:val="24"/>
          <w:szCs w:val="24"/>
          <w:lang w:eastAsia="zh-CN"/>
        </w:rPr>
        <w:t>：标样中组分丁酸的峰面积</w:t>
      </w:r>
    </w:p>
    <w:p w:rsidR="005C0E76" w:rsidRPr="00492B26" w:rsidRDefault="00AC5662">
      <w:pPr>
        <w:wordWrap w:val="0"/>
        <w:adjustRightInd w:val="0"/>
        <w:snapToGrid w:val="0"/>
        <w:spacing w:line="360" w:lineRule="auto"/>
        <w:ind w:leftChars="200" w:left="400"/>
        <w:rPr>
          <w:rFonts w:asciiTheme="minorEastAsia" w:hAnsiTheme="minorEastAsia" w:cs="Arial"/>
          <w:kern w:val="1"/>
          <w:sz w:val="24"/>
          <w:szCs w:val="24"/>
          <w:lang w:eastAsia="zh-CN"/>
        </w:rPr>
      </w:pP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hint="eastAsia"/>
          <w:kern w:val="1"/>
          <w:sz w:val="24"/>
          <w:szCs w:val="24"/>
          <w:lang w:eastAsia="zh-CN"/>
        </w:rPr>
        <w:t xml:space="preserve"> </w:t>
      </w:r>
      <w:r w:rsidRPr="00492B26">
        <w:rPr>
          <w:rFonts w:asciiTheme="minorEastAsia" w:hAnsiTheme="minorEastAsia" w:cstheme="minorEastAsia" w:hint="eastAsia"/>
          <w:kern w:val="1"/>
          <w:sz w:val="24"/>
          <w:szCs w:val="24"/>
          <w:lang w:eastAsia="zh-CN"/>
        </w:rPr>
        <w:t>：标样中内标物的峰面积</w:t>
      </w:r>
    </w:p>
    <w:p w:rsidR="005C0E76" w:rsidRPr="00492B26" w:rsidRDefault="00AC5662">
      <w:pPr>
        <w:wordWrap w:val="0"/>
        <w:adjustRightInd w:val="0"/>
        <w:snapToGrid w:val="0"/>
        <w:spacing w:line="360" w:lineRule="auto"/>
        <w:ind w:leftChars="200" w:left="400"/>
        <w:rPr>
          <w:rFonts w:ascii="Arial" w:eastAsia="Arial Unicode MS" w:hAnsi="Arial" w:cs="Arial"/>
          <w:kern w:val="1"/>
          <w:sz w:val="24"/>
          <w:szCs w:val="24"/>
          <w:lang w:eastAsia="zh-CN"/>
        </w:rPr>
      </w:pPr>
      <w:r w:rsidRPr="00492B26">
        <w:rPr>
          <w:rFonts w:asciiTheme="minorEastAsia" w:hAnsiTheme="minorEastAsia" w:cstheme="minorEastAsia" w:hint="eastAsia"/>
          <w:kern w:val="1"/>
          <w:sz w:val="24"/>
          <w:szCs w:val="24"/>
          <w:lang w:eastAsia="zh-CN"/>
        </w:rPr>
        <w:t>丁酸浓度（</w:t>
      </w:r>
      <w:proofErr w:type="spellStart"/>
      <w:r w:rsidRPr="00492B26">
        <w:rPr>
          <w:rFonts w:ascii="Arial" w:hAnsi="Arial" w:cs="Arial"/>
          <w:kern w:val="1"/>
          <w:sz w:val="22"/>
          <w:szCs w:val="24"/>
        </w:rPr>
        <w:t>mM</w:t>
      </w:r>
      <w:proofErr w:type="spellEnd"/>
      <w:r w:rsidRPr="00492B26">
        <w:rPr>
          <w:rFonts w:asciiTheme="minorEastAsia" w:hAnsiTheme="minorEastAsia" w:cstheme="minorEastAsia" w:hint="eastAsia"/>
          <w:kern w:val="1"/>
          <w:sz w:val="24"/>
          <w:szCs w:val="24"/>
          <w:lang w:eastAsia="zh-CN"/>
        </w:rPr>
        <w:t>）</w:t>
      </w:r>
      <w:r w:rsidRPr="00492B26">
        <w:rPr>
          <w:rFonts w:asciiTheme="minorEastAsia" w:hAnsiTheme="minorEastAsia" w:cstheme="minorEastAsia"/>
          <w:kern w:val="1"/>
          <w:sz w:val="24"/>
          <w:szCs w:val="24"/>
          <w:lang w:eastAsia="zh-CN"/>
        </w:rPr>
        <w:t xml:space="preserve">= </w:t>
      </w:r>
      <w:r w:rsidRPr="00492B26">
        <w:rPr>
          <w:rFonts w:ascii="Arial" w:hAnsi="Arial" w:cs="Arial"/>
          <w:kern w:val="1"/>
          <w:sz w:val="24"/>
          <w:szCs w:val="24"/>
          <w:lang w:eastAsia="zh-CN"/>
        </w:rPr>
        <w:t>w</w:t>
      </w:r>
      <w:r w:rsidRPr="00492B26">
        <w:rPr>
          <w:rFonts w:asciiTheme="minorEastAsia" w:hAnsiTheme="minorEastAsia" w:cstheme="minorEastAsia" w:hint="eastAsia"/>
          <w:kern w:val="1"/>
          <w:sz w:val="24"/>
          <w:szCs w:val="24"/>
          <w:vertAlign w:val="subscript"/>
          <w:lang w:eastAsia="zh-CN"/>
        </w:rPr>
        <w:t>内标</w:t>
      </w:r>
      <w:r w:rsidRPr="00492B26">
        <w:rPr>
          <w:rFonts w:ascii="Arial" w:hAnsi="Arial" w:cs="Arial"/>
          <w:kern w:val="1"/>
          <w:sz w:val="24"/>
          <w:szCs w:val="24"/>
          <w:lang w:eastAsia="zh-CN"/>
        </w:rPr>
        <w:t>f</w:t>
      </w:r>
      <w:r w:rsidRPr="00492B26">
        <w:rPr>
          <w:rFonts w:asciiTheme="minorEastAsia" w:hAnsiTheme="minorEastAsia" w:cstheme="minorEastAsia" w:hint="eastAsia"/>
          <w:kern w:val="1"/>
          <w:sz w:val="24"/>
          <w:szCs w:val="24"/>
          <w:vertAlign w:val="subscript"/>
          <w:lang w:eastAsia="zh-CN"/>
        </w:rPr>
        <w:t>丁</w:t>
      </w: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kern w:val="1"/>
          <w:sz w:val="24"/>
          <w:szCs w:val="24"/>
          <w:lang w:eastAsia="zh-CN"/>
        </w:rPr>
        <w:t>/</w:t>
      </w: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内标</w:t>
      </w:r>
      <w:r w:rsidRPr="00492B26">
        <w:rPr>
          <w:rFonts w:asciiTheme="minorEastAsia" w:hAnsiTheme="minorEastAsia" w:cstheme="minorEastAsia"/>
          <w:kern w:val="1"/>
          <w:sz w:val="24"/>
          <w:szCs w:val="24"/>
          <w:lang w:eastAsia="zh-CN"/>
        </w:rPr>
        <w:t>=</w:t>
      </w:r>
      <w:r w:rsidRPr="00492B26">
        <w:rPr>
          <w:rFonts w:ascii="Arial" w:eastAsia="Arial Unicode MS" w:hAnsi="Arial" w:cs="Arial"/>
          <w:kern w:val="1"/>
          <w:sz w:val="24"/>
          <w:szCs w:val="24"/>
          <w:lang w:eastAsia="zh-CN"/>
        </w:rPr>
        <w:t>10</w:t>
      </w:r>
      <w:r w:rsidRPr="00492B26">
        <w:rPr>
          <w:rFonts w:ascii="Arial" w:eastAsia="Arial Unicode MS" w:hAnsi="Arial" w:cs="Arial" w:hint="eastAsia"/>
          <w:kern w:val="1"/>
          <w:sz w:val="24"/>
          <w:szCs w:val="24"/>
          <w:lang w:eastAsia="zh-CN"/>
        </w:rPr>
        <w:t>×</w:t>
      </w:r>
      <w:r w:rsidRPr="00492B26">
        <w:rPr>
          <w:rFonts w:ascii="Arial" w:eastAsia="Arial Unicode MS" w:hAnsi="Arial" w:cs="Arial" w:hint="eastAsia"/>
          <w:kern w:val="1"/>
          <w:sz w:val="24"/>
          <w:szCs w:val="24"/>
          <w:lang w:eastAsia="zh-CN"/>
        </w:rPr>
        <w:t>2</w:t>
      </w:r>
      <w:r w:rsidRPr="00492B26">
        <w:rPr>
          <w:rFonts w:ascii="Arial" w:eastAsia="Arial Unicode MS" w:hAnsi="Arial" w:cs="Arial" w:hint="eastAsia"/>
          <w:kern w:val="1"/>
          <w:sz w:val="24"/>
          <w:szCs w:val="24"/>
          <w:lang w:eastAsia="zh-CN"/>
        </w:rPr>
        <w:t>×</w:t>
      </w:r>
      <w:r w:rsidRPr="00492B26">
        <w:rPr>
          <w:rFonts w:ascii="Arial" w:eastAsia="Arial Unicode MS" w:hAnsi="Arial" w:cs="Arial"/>
          <w:kern w:val="1"/>
          <w:sz w:val="24"/>
          <w:szCs w:val="24"/>
          <w:lang w:eastAsia="zh-CN"/>
        </w:rPr>
        <w:t>200/1000=4mM/L</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Arial" w:hAnsi="Arial" w:cs="Arial"/>
          <w:kern w:val="1"/>
          <w:sz w:val="24"/>
          <w:szCs w:val="24"/>
          <w:lang w:eastAsia="zh-CN"/>
        </w:rPr>
        <w:t>w</w:t>
      </w:r>
      <w:r w:rsidRPr="00492B26">
        <w:rPr>
          <w:rFonts w:asciiTheme="minorEastAsia" w:hAnsiTheme="minorEastAsia" w:cstheme="minorEastAsia" w:hint="eastAsia"/>
          <w:kern w:val="1"/>
          <w:sz w:val="24"/>
          <w:szCs w:val="24"/>
          <w:vertAlign w:val="subscript"/>
          <w:lang w:eastAsia="zh-CN"/>
        </w:rPr>
        <w:t>内标</w:t>
      </w:r>
      <w:r w:rsidRPr="00492B26">
        <w:rPr>
          <w:rFonts w:asciiTheme="minorEastAsia" w:hAnsiTheme="minorEastAsia" w:cstheme="minorEastAsia"/>
          <w:kern w:val="1"/>
          <w:sz w:val="24"/>
          <w:szCs w:val="24"/>
          <w:lang w:eastAsia="zh-CN"/>
        </w:rPr>
        <w:t xml:space="preserve"> </w:t>
      </w:r>
      <w:r w:rsidRPr="00492B26">
        <w:rPr>
          <w:rFonts w:asciiTheme="minorEastAsia" w:hAnsiTheme="minorEastAsia" w:cstheme="minorEastAsia" w:hint="eastAsia"/>
          <w:kern w:val="1"/>
          <w:sz w:val="24"/>
          <w:szCs w:val="24"/>
          <w:lang w:eastAsia="zh-CN"/>
        </w:rPr>
        <w:t>：待测样品中内标物的浓度</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Arial" w:hAnsi="Arial" w:cs="Arial"/>
          <w:kern w:val="1"/>
          <w:sz w:val="24"/>
          <w:szCs w:val="24"/>
          <w:lang w:eastAsia="zh-CN"/>
        </w:rPr>
        <w:t>f</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kern w:val="1"/>
          <w:sz w:val="24"/>
          <w:szCs w:val="24"/>
          <w:lang w:eastAsia="zh-CN"/>
        </w:rPr>
        <w:t xml:space="preserve"> </w:t>
      </w:r>
      <w:r w:rsidRPr="00492B26">
        <w:rPr>
          <w:rFonts w:asciiTheme="minorEastAsia" w:hAnsiTheme="minorEastAsia" w:cstheme="minorEastAsia" w:hint="eastAsia"/>
          <w:kern w:val="1"/>
          <w:sz w:val="24"/>
          <w:szCs w:val="24"/>
          <w:lang w:eastAsia="zh-CN"/>
        </w:rPr>
        <w:t>：组分丁酸的校正因子</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丁</w:t>
      </w:r>
      <w:r w:rsidRPr="00492B26">
        <w:rPr>
          <w:rFonts w:asciiTheme="minorEastAsia" w:hAnsiTheme="minorEastAsia" w:cstheme="minorEastAsia"/>
          <w:kern w:val="1"/>
          <w:sz w:val="24"/>
          <w:szCs w:val="24"/>
          <w:lang w:eastAsia="zh-CN"/>
        </w:rPr>
        <w:t xml:space="preserve"> </w:t>
      </w:r>
      <w:r w:rsidRPr="00492B26">
        <w:rPr>
          <w:rFonts w:asciiTheme="minorEastAsia" w:hAnsiTheme="minorEastAsia" w:cstheme="minorEastAsia" w:hint="eastAsia"/>
          <w:kern w:val="1"/>
          <w:sz w:val="24"/>
          <w:szCs w:val="24"/>
          <w:lang w:eastAsia="zh-CN"/>
        </w:rPr>
        <w:t>：待测样品丁酸的峰面积</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Arial" w:hAnsi="Arial" w:cs="Arial"/>
          <w:kern w:val="1"/>
          <w:sz w:val="24"/>
          <w:szCs w:val="24"/>
          <w:lang w:eastAsia="zh-CN"/>
        </w:rPr>
        <w:t>a</w:t>
      </w:r>
      <w:r w:rsidRPr="00492B26">
        <w:rPr>
          <w:rFonts w:asciiTheme="minorEastAsia" w:hAnsiTheme="minorEastAsia" w:cstheme="minorEastAsia" w:hint="eastAsia"/>
          <w:kern w:val="1"/>
          <w:sz w:val="24"/>
          <w:szCs w:val="24"/>
          <w:vertAlign w:val="subscript"/>
          <w:lang w:eastAsia="zh-CN"/>
        </w:rPr>
        <w:t>内标</w:t>
      </w:r>
      <w:r w:rsidRPr="00492B26">
        <w:rPr>
          <w:rFonts w:asciiTheme="minorEastAsia" w:hAnsiTheme="minorEastAsia" w:cstheme="minorEastAsia" w:hint="eastAsia"/>
          <w:kern w:val="1"/>
          <w:sz w:val="24"/>
          <w:szCs w:val="24"/>
          <w:lang w:eastAsia="zh-CN"/>
        </w:rPr>
        <w:t xml:space="preserve"> </w:t>
      </w:r>
      <w:r w:rsidRPr="00492B26">
        <w:rPr>
          <w:rFonts w:asciiTheme="minorEastAsia" w:hAnsiTheme="minorEastAsia" w:cstheme="minorEastAsia" w:hint="eastAsia"/>
          <w:kern w:val="1"/>
          <w:sz w:val="24"/>
          <w:szCs w:val="24"/>
          <w:lang w:eastAsia="zh-CN"/>
        </w:rPr>
        <w:t>：待测样品内标物的峰面积</w:t>
      </w:r>
    </w:p>
    <w:p w:rsidR="005C0E76" w:rsidRPr="00492B26" w:rsidRDefault="00AC5662">
      <w:pPr>
        <w:wordWrap w:val="0"/>
        <w:adjustRightInd w:val="0"/>
        <w:snapToGrid w:val="0"/>
        <w:spacing w:line="360" w:lineRule="auto"/>
        <w:ind w:leftChars="200" w:left="400"/>
        <w:rPr>
          <w:rFonts w:asciiTheme="minorEastAsia" w:hAnsiTheme="minorEastAsia" w:cstheme="minorEastAsia"/>
          <w:kern w:val="1"/>
          <w:sz w:val="24"/>
          <w:szCs w:val="24"/>
          <w:lang w:eastAsia="zh-CN"/>
        </w:rPr>
      </w:pPr>
      <w:r w:rsidRPr="00492B26">
        <w:rPr>
          <w:rFonts w:asciiTheme="minorEastAsia" w:hAnsiTheme="minorEastAsia" w:cstheme="minorEastAsia" w:hint="eastAsia"/>
          <w:kern w:val="1"/>
          <w:sz w:val="24"/>
          <w:szCs w:val="24"/>
          <w:lang w:eastAsia="zh-CN"/>
        </w:rPr>
        <w:t>某酸浓度（</w:t>
      </w:r>
      <w:proofErr w:type="spellStart"/>
      <w:r w:rsidRPr="00492B26">
        <w:rPr>
          <w:rFonts w:ascii="Arial" w:hAnsi="Arial" w:cs="Arial" w:hint="eastAsia"/>
          <w:kern w:val="1"/>
          <w:sz w:val="22"/>
          <w:szCs w:val="24"/>
        </w:rPr>
        <w:t>m</w:t>
      </w:r>
      <w:r w:rsidRPr="00492B26">
        <w:rPr>
          <w:rFonts w:ascii="Arial" w:hAnsi="Arial" w:cs="Arial"/>
          <w:kern w:val="1"/>
          <w:sz w:val="22"/>
          <w:szCs w:val="24"/>
        </w:rPr>
        <w:t>M</w:t>
      </w:r>
      <w:proofErr w:type="spellEnd"/>
      <w:r w:rsidRPr="00492B26">
        <w:rPr>
          <w:rFonts w:asciiTheme="minorEastAsia" w:hAnsiTheme="minorEastAsia" w:cstheme="minorEastAsia" w:hint="eastAsia"/>
          <w:kern w:val="1"/>
          <w:sz w:val="24"/>
          <w:szCs w:val="24"/>
          <w:lang w:eastAsia="zh-CN"/>
        </w:rPr>
        <w:t>）</w:t>
      </w:r>
      <w:r w:rsidRPr="00492B26">
        <w:rPr>
          <w:rFonts w:asciiTheme="minorEastAsia" w:hAnsiTheme="minorEastAsia" w:cstheme="minorEastAsia" w:hint="eastAsia"/>
          <w:kern w:val="1"/>
          <w:sz w:val="24"/>
          <w:szCs w:val="24"/>
          <w:lang w:eastAsia="zh-CN"/>
        </w:rPr>
        <w:t>=</w:t>
      </w:r>
      <w:r w:rsidRPr="00492B26">
        <w:rPr>
          <w:rFonts w:asciiTheme="minorEastAsia" w:hAnsiTheme="minorEastAsia" w:cstheme="minorEastAsia"/>
          <w:kern w:val="1"/>
          <w:sz w:val="24"/>
          <w:szCs w:val="24"/>
          <w:lang w:eastAsia="zh-CN"/>
        </w:rPr>
        <w:t xml:space="preserve"> </w:t>
      </w:r>
      <m:oMath>
        <m:f>
          <m:fPr>
            <m:ctrlPr>
              <w:rPr>
                <w:rFonts w:ascii="Cambria Math" w:hAnsi="Cambria Math" w:cstheme="minorEastAsia"/>
                <w:kern w:val="1"/>
                <w:sz w:val="24"/>
                <w:szCs w:val="24"/>
                <w:lang w:eastAsia="zh-CN"/>
              </w:rPr>
            </m:ctrlPr>
          </m:fPr>
          <m:num>
            <m:r>
              <m:rPr>
                <m:sty m:val="p"/>
              </m:rPr>
              <w:rPr>
                <w:rFonts w:ascii="Cambria Math" w:hAnsi="Cambria Math" w:cstheme="minorEastAsia" w:hint="eastAsia"/>
                <w:kern w:val="1"/>
                <w:sz w:val="24"/>
                <w:szCs w:val="24"/>
                <w:lang w:eastAsia="zh-CN"/>
              </w:rPr>
              <m:t>样品某酸峰面积值</m:t>
            </m:r>
            <m:r>
              <m:rPr>
                <m:sty m:val="p"/>
              </m:rPr>
              <w:rPr>
                <w:rFonts w:ascii="Cambria Math" w:hAnsi="Cambria Math" w:cstheme="minorEastAsia"/>
                <w:kern w:val="1"/>
                <w:sz w:val="24"/>
                <w:szCs w:val="24"/>
                <w:lang w:eastAsia="zh-CN"/>
              </w:rPr>
              <m:t>×</m:t>
            </m:r>
            <m:r>
              <m:rPr>
                <m:sty m:val="p"/>
              </m:rPr>
              <w:rPr>
                <w:rFonts w:ascii="Cambria Math" w:hAnsi="Cambria Math" w:cstheme="minorEastAsia" w:hint="eastAsia"/>
                <w:kern w:val="1"/>
                <w:sz w:val="24"/>
                <w:szCs w:val="24"/>
                <w:lang w:eastAsia="zh-CN"/>
              </w:rPr>
              <m:t>巴豆酸标样峰面积</m:t>
            </m:r>
            <m:r>
              <m:rPr>
                <m:sty m:val="p"/>
              </m:rPr>
              <w:rPr>
                <w:rFonts w:ascii="Cambria Math" w:hAnsi="Cambria Math" w:cstheme="minorEastAsia"/>
                <w:kern w:val="1"/>
                <w:sz w:val="24"/>
                <w:szCs w:val="24"/>
                <w:lang w:eastAsia="zh-CN"/>
              </w:rPr>
              <m:t>×</m:t>
            </m:r>
            <m:r>
              <m:rPr>
                <m:sty m:val="p"/>
              </m:rPr>
              <w:rPr>
                <w:rFonts w:ascii="Cambria Math" w:hAnsi="Cambria Math" w:cstheme="minorEastAsia" w:hint="eastAsia"/>
                <w:kern w:val="1"/>
                <w:sz w:val="24"/>
                <w:szCs w:val="24"/>
                <w:lang w:eastAsia="zh-CN"/>
              </w:rPr>
              <m:t>某酸标样浓度</m:t>
            </m:r>
          </m:num>
          <m:den>
            <m:r>
              <m:rPr>
                <m:sty m:val="p"/>
              </m:rPr>
              <w:rPr>
                <w:rFonts w:ascii="Cambria Math" w:hAnsi="Cambria Math" w:cstheme="minorEastAsia" w:hint="eastAsia"/>
                <w:kern w:val="1"/>
                <w:sz w:val="24"/>
                <w:szCs w:val="24"/>
                <w:lang w:eastAsia="zh-CN"/>
              </w:rPr>
              <m:t>样品中巴豆酸面积值</m:t>
            </m:r>
            <m:r>
              <m:rPr>
                <m:sty m:val="p"/>
              </m:rPr>
              <w:rPr>
                <w:rFonts w:ascii="Cambria Math" w:hAnsi="Cambria Math" w:cstheme="minorEastAsia"/>
                <w:kern w:val="1"/>
                <w:sz w:val="24"/>
                <w:szCs w:val="24"/>
                <w:lang w:eastAsia="zh-CN"/>
              </w:rPr>
              <m:t>×</m:t>
            </m:r>
            <m:r>
              <m:rPr>
                <m:sty m:val="p"/>
              </m:rPr>
              <w:rPr>
                <w:rFonts w:ascii="Cambria Math" w:hAnsi="Cambria Math" w:cstheme="minorEastAsia" w:hint="eastAsia"/>
                <w:kern w:val="1"/>
                <w:sz w:val="24"/>
                <w:szCs w:val="24"/>
                <w:lang w:eastAsia="zh-CN"/>
              </w:rPr>
              <m:t>标样某酸峰面积</m:t>
            </m:r>
          </m:den>
        </m:f>
      </m:oMath>
    </w:p>
    <w:p w:rsidR="005C0E76" w:rsidRPr="00492B26" w:rsidRDefault="00AC5662">
      <w:pPr>
        <w:wordWrap w:val="0"/>
        <w:adjustRightInd w:val="0"/>
        <w:snapToGrid w:val="0"/>
        <w:spacing w:line="360" w:lineRule="auto"/>
        <w:ind w:leftChars="200" w:left="400"/>
        <w:rPr>
          <w:rFonts w:asciiTheme="minorEastAsia" w:eastAsia="Malgun Gothic" w:hAnsiTheme="minorEastAsia" w:cstheme="minorEastAsia"/>
          <w:kern w:val="1"/>
          <w:sz w:val="24"/>
          <w:szCs w:val="24"/>
        </w:rPr>
      </w:pPr>
      <w:r w:rsidRPr="00492B26">
        <w:rPr>
          <w:rFonts w:asciiTheme="minorEastAsia" w:hAnsiTheme="minorEastAsia" w:cstheme="minorEastAsia" w:hint="eastAsia"/>
          <w:kern w:val="1"/>
          <w:sz w:val="24"/>
          <w:szCs w:val="24"/>
          <w:lang w:eastAsia="zh-CN"/>
        </w:rPr>
        <w:t>有机酸重现率：将某有机酸（如乙酸）</w:t>
      </w:r>
      <w:proofErr w:type="gramStart"/>
      <w:r w:rsidRPr="00492B26">
        <w:rPr>
          <w:rFonts w:asciiTheme="minorEastAsia" w:hAnsiTheme="minorEastAsia" w:cstheme="minorEastAsia" w:hint="eastAsia"/>
          <w:kern w:val="1"/>
          <w:sz w:val="24"/>
          <w:szCs w:val="24"/>
          <w:lang w:eastAsia="zh-CN"/>
        </w:rPr>
        <w:t>连续上样几次</w:t>
      </w:r>
      <w:proofErr w:type="gramEnd"/>
      <w:r w:rsidRPr="00492B26">
        <w:rPr>
          <w:rFonts w:asciiTheme="minorEastAsia" w:hAnsiTheme="minorEastAsia" w:cstheme="minorEastAsia" w:hint="eastAsia"/>
          <w:kern w:val="1"/>
          <w:sz w:val="24"/>
          <w:szCs w:val="24"/>
          <w:lang w:eastAsia="zh-CN"/>
        </w:rPr>
        <w:t>，测定其峰面积值，利用某酸峰面积值和内标峰面积值计算其重现率。</w:t>
      </w:r>
    </w:p>
    <w:p w:rsidR="005C0E76" w:rsidRPr="00492B26" w:rsidRDefault="005C0E76">
      <w:pPr>
        <w:wordWrap w:val="0"/>
        <w:adjustRightInd w:val="0"/>
        <w:snapToGrid w:val="0"/>
        <w:spacing w:line="360" w:lineRule="auto"/>
        <w:rPr>
          <w:rFonts w:ascii="Times New Roman" w:eastAsia="宋体" w:hAnsi="Times New Roman" w:cs="Times New Roman"/>
          <w:b/>
          <w:bCs/>
          <w:sz w:val="24"/>
          <w:szCs w:val="24"/>
        </w:rPr>
      </w:pPr>
    </w:p>
    <w:p w:rsidR="005C0E76" w:rsidRPr="00492B26" w:rsidRDefault="00AC5662">
      <w:pPr>
        <w:wordWrap w:val="0"/>
        <w:adjustRightInd w:val="0"/>
        <w:snapToGrid w:val="0"/>
        <w:spacing w:line="360" w:lineRule="auto"/>
        <w:rPr>
          <w:rFonts w:ascii="Times New Roman" w:eastAsia="宋体" w:hAnsi="Times New Roman" w:cs="Times New Roman"/>
          <w:b/>
          <w:bCs/>
          <w:sz w:val="24"/>
          <w:szCs w:val="24"/>
        </w:rPr>
      </w:pPr>
      <w:r w:rsidRPr="00492B26">
        <w:rPr>
          <w:rFonts w:ascii="黑体" w:eastAsia="黑体" w:hAnsi="黑体" w:cs="黑体" w:hint="eastAsia"/>
          <w:b/>
          <w:bCs/>
          <w:sz w:val="24"/>
          <w:szCs w:val="24"/>
        </w:rPr>
        <w:t>结果与分析</w:t>
      </w:r>
    </w:p>
    <w:p w:rsidR="005C0E76" w:rsidRPr="00492B26" w:rsidRDefault="00AC5662">
      <w:pPr>
        <w:wordWrap w:val="0"/>
        <w:adjustRightInd w:val="0"/>
        <w:snapToGrid w:val="0"/>
        <w:spacing w:line="360" w:lineRule="auto"/>
        <w:rPr>
          <w:rFonts w:ascii="Arial" w:hAnsi="Arial" w:cs="Arial"/>
          <w:kern w:val="1"/>
          <w:sz w:val="24"/>
          <w:szCs w:val="24"/>
          <w:lang w:eastAsia="zh-CN"/>
        </w:rPr>
      </w:pPr>
      <w:r w:rsidRPr="00492B26">
        <w:rPr>
          <w:rFonts w:ascii="Arial" w:hAnsi="Arial" w:cs="Arial"/>
          <w:kern w:val="1"/>
          <w:sz w:val="24"/>
          <w:szCs w:val="24"/>
          <w:lang w:eastAsia="zh-CN"/>
        </w:rPr>
        <w:t>各组分</w:t>
      </w:r>
      <w:r w:rsidRPr="00492B26">
        <w:rPr>
          <w:rFonts w:ascii="Arial" w:hAnsi="Arial" w:cs="Arial"/>
          <w:kern w:val="1"/>
          <w:sz w:val="24"/>
          <w:szCs w:val="24"/>
        </w:rPr>
        <w:t>出峰时间</w:t>
      </w:r>
      <w:r w:rsidRPr="00492B26">
        <w:rPr>
          <w:rFonts w:ascii="Arial" w:hAnsi="Arial" w:cs="Arial"/>
          <w:kern w:val="1"/>
          <w:sz w:val="24"/>
          <w:szCs w:val="24"/>
          <w:lang w:eastAsia="zh-CN"/>
        </w:rPr>
        <w:t>见下表</w:t>
      </w:r>
      <w:r w:rsidRPr="00492B26">
        <w:rPr>
          <w:rFonts w:ascii="Arial" w:hAnsi="Arial" w:cs="Arial"/>
          <w:kern w:val="1"/>
          <w:sz w:val="24"/>
          <w:szCs w:val="24"/>
          <w:lang w:eastAsia="zh-CN"/>
        </w:rPr>
        <w:t>1</w:t>
      </w:r>
      <w:r w:rsidRPr="00492B26">
        <w:rPr>
          <w:rFonts w:ascii="Arial" w:hAnsi="Arial" w:cs="Arial"/>
          <w:kern w:val="1"/>
          <w:sz w:val="24"/>
          <w:szCs w:val="24"/>
          <w:lang w:eastAsia="zh-CN"/>
        </w:rPr>
        <w:t>。</w:t>
      </w:r>
    </w:p>
    <w:p w:rsidR="005C0E76" w:rsidRPr="00492B26" w:rsidRDefault="005C0E76">
      <w:pPr>
        <w:wordWrap w:val="0"/>
        <w:adjustRightInd w:val="0"/>
        <w:snapToGrid w:val="0"/>
        <w:spacing w:line="360" w:lineRule="auto"/>
        <w:rPr>
          <w:rFonts w:ascii="Arial" w:hAnsi="Arial" w:cs="Arial"/>
          <w:kern w:val="1"/>
          <w:sz w:val="24"/>
          <w:szCs w:val="24"/>
          <w:lang w:eastAsia="zh-CN"/>
        </w:rPr>
      </w:pPr>
    </w:p>
    <w:p w:rsidR="005C0E76" w:rsidRPr="00492B26" w:rsidRDefault="00AC5662">
      <w:pPr>
        <w:wordWrap w:val="0"/>
        <w:adjustRightInd w:val="0"/>
        <w:snapToGrid w:val="0"/>
        <w:spacing w:line="360" w:lineRule="auto"/>
        <w:ind w:leftChars="200" w:left="400"/>
        <w:rPr>
          <w:rFonts w:ascii="Arial" w:hAnsi="Arial" w:cs="Arial"/>
          <w:b/>
          <w:bCs/>
          <w:kern w:val="1"/>
          <w:sz w:val="24"/>
          <w:szCs w:val="24"/>
          <w:lang w:eastAsia="zh-CN"/>
        </w:rPr>
      </w:pPr>
      <w:r w:rsidRPr="00492B26">
        <w:rPr>
          <w:rFonts w:ascii="Arial" w:hAnsi="Arial" w:cs="Arial" w:hint="eastAsia"/>
          <w:b/>
          <w:bCs/>
          <w:kern w:val="1"/>
          <w:sz w:val="24"/>
          <w:szCs w:val="24"/>
          <w:lang w:eastAsia="zh-CN"/>
        </w:rPr>
        <w:t>表</w:t>
      </w:r>
      <w:r w:rsidRPr="00492B26">
        <w:rPr>
          <w:rFonts w:ascii="Arial" w:hAnsi="Arial" w:cs="Arial" w:hint="eastAsia"/>
          <w:b/>
          <w:bCs/>
          <w:kern w:val="1"/>
          <w:sz w:val="24"/>
          <w:szCs w:val="24"/>
          <w:lang w:eastAsia="zh-CN"/>
        </w:rPr>
        <w:t>1.</w:t>
      </w:r>
      <w:r w:rsidRPr="00492B26">
        <w:rPr>
          <w:rFonts w:ascii="Arial" w:hAnsi="Arial" w:cs="Arial"/>
          <w:b/>
          <w:bCs/>
          <w:kern w:val="1"/>
          <w:sz w:val="24"/>
          <w:szCs w:val="24"/>
          <w:lang w:eastAsia="zh-CN"/>
        </w:rPr>
        <w:t xml:space="preserve"> </w:t>
      </w:r>
      <w:r w:rsidRPr="00492B26">
        <w:rPr>
          <w:rFonts w:ascii="Arial" w:hAnsi="Arial" w:cs="Arial" w:hint="eastAsia"/>
          <w:b/>
          <w:bCs/>
          <w:kern w:val="1"/>
          <w:sz w:val="24"/>
          <w:szCs w:val="24"/>
          <w:lang w:eastAsia="zh-CN"/>
        </w:rPr>
        <w:t>有机酸出峰时间</w:t>
      </w:r>
    </w:p>
    <w:tbl>
      <w:tblPr>
        <w:tblStyle w:val="af9"/>
        <w:tblW w:w="0" w:type="auto"/>
        <w:tblInd w:w="420" w:type="dxa"/>
        <w:tblBorders>
          <w:top w:val="single" w:sz="4" w:space="0" w:color="0000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2B26" w:rsidRPr="00492B26">
        <w:tc>
          <w:tcPr>
            <w:tcW w:w="4261" w:type="dxa"/>
            <w:tcBorders>
              <w:top w:val="single" w:sz="8" w:space="0" w:color="000000"/>
              <w:bottom w:val="single" w:sz="4" w:space="0" w:color="000000"/>
            </w:tcBorders>
          </w:tcPr>
          <w:p w:rsidR="005C0E76" w:rsidRPr="00492B26" w:rsidRDefault="00AC5662">
            <w:pPr>
              <w:wordWrap w:val="0"/>
              <w:adjustRightInd w:val="0"/>
              <w:snapToGrid w:val="0"/>
              <w:spacing w:line="360" w:lineRule="auto"/>
              <w:rPr>
                <w:rFonts w:ascii="Arial" w:hAnsi="Arial" w:cs="Arial"/>
                <w:kern w:val="1"/>
                <w:sz w:val="24"/>
                <w:szCs w:val="24"/>
                <w:lang w:eastAsia="zh-CN"/>
              </w:rPr>
            </w:pPr>
            <w:r w:rsidRPr="00492B26">
              <w:rPr>
                <w:rFonts w:ascii="Arial" w:hAnsi="Arial" w:cs="Arial"/>
                <w:kern w:val="1"/>
                <w:sz w:val="24"/>
                <w:szCs w:val="24"/>
                <w:lang w:eastAsia="zh-CN"/>
              </w:rPr>
              <w:t>有机酸</w:t>
            </w:r>
          </w:p>
        </w:tc>
        <w:tc>
          <w:tcPr>
            <w:tcW w:w="4261" w:type="dxa"/>
            <w:tcBorders>
              <w:top w:val="single" w:sz="8" w:space="0" w:color="000000"/>
              <w:bottom w:val="single" w:sz="4" w:space="0" w:color="000000"/>
            </w:tcBorders>
          </w:tcPr>
          <w:p w:rsidR="005C0E76" w:rsidRPr="00492B26" w:rsidRDefault="00AC5662">
            <w:pPr>
              <w:wordWrap w:val="0"/>
              <w:adjustRightInd w:val="0"/>
              <w:snapToGrid w:val="0"/>
              <w:spacing w:line="360" w:lineRule="auto"/>
              <w:rPr>
                <w:rFonts w:ascii="Arial" w:hAnsi="Arial" w:cs="Arial"/>
                <w:kern w:val="1"/>
                <w:sz w:val="24"/>
                <w:szCs w:val="24"/>
                <w:lang w:eastAsia="zh-CN"/>
              </w:rPr>
            </w:pPr>
            <w:r w:rsidRPr="00492B26">
              <w:rPr>
                <w:rFonts w:ascii="Arial" w:hAnsi="Arial" w:cs="Arial"/>
                <w:kern w:val="1"/>
                <w:sz w:val="24"/>
                <w:szCs w:val="24"/>
                <w:lang w:eastAsia="zh-CN"/>
              </w:rPr>
              <w:t>出峰时间，</w:t>
            </w:r>
            <w:r w:rsidRPr="00492B26">
              <w:rPr>
                <w:rFonts w:ascii="Arial" w:hAnsi="Arial" w:cs="Arial"/>
                <w:kern w:val="1"/>
                <w:sz w:val="24"/>
                <w:szCs w:val="24"/>
                <w:lang w:eastAsia="zh-CN"/>
              </w:rPr>
              <w:t>min</w:t>
            </w:r>
          </w:p>
        </w:tc>
      </w:tr>
      <w:tr w:rsidR="00492B26" w:rsidRPr="00492B26">
        <w:tc>
          <w:tcPr>
            <w:tcW w:w="4261" w:type="dxa"/>
            <w:tcBorders>
              <w:top w:val="single" w:sz="4" w:space="0" w:color="000000"/>
            </w:tcBorders>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lang w:eastAsia="zh-CN"/>
              </w:rPr>
              <w:t>琥珀</w:t>
            </w:r>
            <w:r w:rsidRPr="00492B26">
              <w:rPr>
                <w:rFonts w:ascii="Arial" w:hAnsi="Arial" w:cs="Arial"/>
                <w:kern w:val="1"/>
                <w:sz w:val="24"/>
                <w:szCs w:val="24"/>
              </w:rPr>
              <w:t>酸</w:t>
            </w:r>
          </w:p>
        </w:tc>
        <w:tc>
          <w:tcPr>
            <w:tcW w:w="4261" w:type="dxa"/>
            <w:tcBorders>
              <w:top w:val="single" w:sz="4" w:space="0" w:color="000000"/>
            </w:tcBorders>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10.9</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乳酸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11.9</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甲酸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12.6</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乙酸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13.8</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丙酸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16.5</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异丁酸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18.8</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丁酸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20.5</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异戊酸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24.0</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巴豆酸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25.4</w:t>
            </w:r>
          </w:p>
        </w:tc>
      </w:tr>
      <w:tr w:rsidR="00492B26" w:rsidRPr="00492B26">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戊酸</w:t>
            </w:r>
          </w:p>
        </w:tc>
        <w:tc>
          <w:tcPr>
            <w:tcW w:w="4261" w:type="dxa"/>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29.5</w:t>
            </w:r>
          </w:p>
        </w:tc>
      </w:tr>
      <w:tr w:rsidR="00492B26" w:rsidRPr="00492B26">
        <w:tc>
          <w:tcPr>
            <w:tcW w:w="4261" w:type="dxa"/>
            <w:tcBorders>
              <w:bottom w:val="single" w:sz="4" w:space="0" w:color="auto"/>
            </w:tcBorders>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己酸</w:t>
            </w:r>
          </w:p>
        </w:tc>
        <w:tc>
          <w:tcPr>
            <w:tcW w:w="4261" w:type="dxa"/>
            <w:tcBorders>
              <w:bottom w:val="single" w:sz="4" w:space="0" w:color="auto"/>
            </w:tcBorders>
          </w:tcPr>
          <w:p w:rsidR="005C0E76" w:rsidRPr="00492B26" w:rsidRDefault="00AC5662">
            <w:pPr>
              <w:wordWrap w:val="0"/>
              <w:adjustRightInd w:val="0"/>
              <w:snapToGrid w:val="0"/>
              <w:spacing w:line="360" w:lineRule="auto"/>
              <w:rPr>
                <w:rFonts w:ascii="Arial" w:hAnsi="Arial" w:cs="Arial"/>
                <w:kern w:val="1"/>
                <w:sz w:val="24"/>
                <w:szCs w:val="24"/>
              </w:rPr>
            </w:pPr>
            <w:r w:rsidRPr="00492B26">
              <w:rPr>
                <w:rFonts w:ascii="Arial" w:hAnsi="Arial" w:cs="Arial"/>
                <w:kern w:val="1"/>
                <w:sz w:val="24"/>
                <w:szCs w:val="24"/>
              </w:rPr>
              <w:t>49.7</w:t>
            </w:r>
          </w:p>
        </w:tc>
      </w:tr>
    </w:tbl>
    <w:p w:rsidR="005C0E76" w:rsidRPr="00492B26" w:rsidRDefault="00AC5662">
      <w:pPr>
        <w:wordWrap w:val="0"/>
        <w:adjustRightInd w:val="0"/>
        <w:snapToGrid w:val="0"/>
        <w:spacing w:line="360" w:lineRule="auto"/>
        <w:ind w:firstLineChars="200" w:firstLine="480"/>
        <w:rPr>
          <w:rFonts w:ascii="Times New Roman" w:eastAsia="宋体" w:hAnsi="Times New Roman" w:cs="Times New Roman"/>
          <w:i/>
          <w:kern w:val="1"/>
          <w:sz w:val="24"/>
          <w:szCs w:val="24"/>
        </w:rPr>
      </w:pPr>
      <w:r w:rsidRPr="00492B26">
        <w:rPr>
          <w:rFonts w:ascii="Arial" w:hAnsi="Arial" w:cs="Arial"/>
          <w:i/>
          <w:kern w:val="1"/>
          <w:sz w:val="24"/>
          <w:szCs w:val="24"/>
        </w:rPr>
        <w:t>注</w:t>
      </w:r>
      <w:r w:rsidRPr="00492B26">
        <w:rPr>
          <w:rFonts w:ascii="Arial" w:hAnsi="Arial" w:cs="Arial" w:hint="eastAsia"/>
          <w:i/>
          <w:kern w:val="1"/>
          <w:sz w:val="24"/>
          <w:szCs w:val="24"/>
          <w:lang w:eastAsia="zh-CN"/>
        </w:rPr>
        <w:t>：</w:t>
      </w:r>
      <w:r w:rsidRPr="00492B26">
        <w:rPr>
          <w:rFonts w:ascii="Arial" w:hAnsi="Arial" w:cs="Arial"/>
          <w:i/>
          <w:kern w:val="1"/>
          <w:sz w:val="24"/>
          <w:szCs w:val="24"/>
        </w:rPr>
        <w:t>在实验中，如果不需戊酸盐和己酸盐数据指标，可在</w:t>
      </w:r>
      <w:r w:rsidRPr="00492B26">
        <w:rPr>
          <w:rFonts w:ascii="Arial" w:hAnsi="Arial" w:cs="Arial"/>
          <w:i/>
          <w:kern w:val="1"/>
          <w:sz w:val="24"/>
          <w:szCs w:val="24"/>
        </w:rPr>
        <w:t>30</w:t>
      </w:r>
      <w:r w:rsidRPr="00492B26">
        <w:rPr>
          <w:rFonts w:ascii="Arial" w:hAnsi="Arial" w:cs="Arial"/>
          <w:i/>
          <w:kern w:val="1"/>
          <w:sz w:val="24"/>
          <w:szCs w:val="24"/>
        </w:rPr>
        <w:t>分钟结束运行。</w:t>
      </w:r>
    </w:p>
    <w:p w:rsidR="005C0E76" w:rsidRPr="00492B26" w:rsidRDefault="005C0E76">
      <w:pPr>
        <w:wordWrap w:val="0"/>
        <w:adjustRightInd w:val="0"/>
        <w:snapToGrid w:val="0"/>
        <w:spacing w:line="360" w:lineRule="auto"/>
        <w:rPr>
          <w:rFonts w:ascii="Times New Roman" w:eastAsia="宋体" w:hAnsi="Times New Roman" w:cs="Times New Roman"/>
          <w:b/>
          <w:bCs/>
          <w:sz w:val="24"/>
          <w:szCs w:val="24"/>
        </w:rPr>
      </w:pPr>
    </w:p>
    <w:p w:rsidR="005C0E76" w:rsidRPr="00492B26" w:rsidRDefault="00AC5662">
      <w:pPr>
        <w:wordWrap w:val="0"/>
        <w:adjustRightInd w:val="0"/>
        <w:snapToGrid w:val="0"/>
        <w:spacing w:line="360" w:lineRule="auto"/>
        <w:rPr>
          <w:rFonts w:ascii="黑体" w:eastAsia="黑体" w:hAnsi="黑体" w:cs="黑体"/>
          <w:b/>
          <w:bCs/>
          <w:sz w:val="24"/>
          <w:szCs w:val="24"/>
        </w:rPr>
      </w:pPr>
      <w:r w:rsidRPr="00492B26">
        <w:rPr>
          <w:rFonts w:ascii="黑体" w:eastAsia="黑体" w:hAnsi="黑体" w:cs="黑体" w:hint="eastAsia"/>
          <w:b/>
          <w:bCs/>
          <w:sz w:val="24"/>
          <w:szCs w:val="24"/>
        </w:rPr>
        <w:t>溶液配方</w:t>
      </w:r>
    </w:p>
    <w:p w:rsidR="005C0E76" w:rsidRPr="00492B26" w:rsidRDefault="00AC5662">
      <w:pPr>
        <w:numPr>
          <w:ilvl w:val="0"/>
          <w:numId w:val="8"/>
        </w:numPr>
        <w:wordWrap w:val="0"/>
        <w:adjustRightInd w:val="0"/>
        <w:snapToGrid w:val="0"/>
        <w:spacing w:line="360" w:lineRule="auto"/>
        <w:ind w:left="480" w:hangingChars="200" w:hanging="480"/>
        <w:rPr>
          <w:rFonts w:ascii="Arial" w:hAnsi="Arial" w:cs="Arial"/>
          <w:kern w:val="1"/>
          <w:sz w:val="24"/>
          <w:szCs w:val="24"/>
        </w:rPr>
      </w:pPr>
      <w:r w:rsidRPr="00492B26">
        <w:rPr>
          <w:rFonts w:ascii="Arial" w:hAnsi="Arial" w:cs="Arial"/>
          <w:kern w:val="1"/>
          <w:sz w:val="24"/>
          <w:szCs w:val="24"/>
        </w:rPr>
        <w:t>氢氧化钙溶液</w:t>
      </w:r>
    </w:p>
    <w:p w:rsidR="005C0E76" w:rsidRPr="00492B26" w:rsidRDefault="00AC5662">
      <w:pPr>
        <w:wordWrap w:val="0"/>
        <w:adjustRightInd w:val="0"/>
        <w:snapToGrid w:val="0"/>
        <w:spacing w:line="360" w:lineRule="auto"/>
        <w:ind w:leftChars="200" w:left="400"/>
        <w:rPr>
          <w:rFonts w:ascii="Arial" w:eastAsia="Malgun Gothic" w:hAnsi="Arial" w:cs="Arial"/>
          <w:kern w:val="1"/>
          <w:sz w:val="24"/>
          <w:szCs w:val="24"/>
        </w:rPr>
      </w:pPr>
      <w:r w:rsidRPr="00492B26">
        <w:rPr>
          <w:rFonts w:ascii="Arial" w:hAnsi="Arial" w:cs="Arial"/>
          <w:kern w:val="1"/>
          <w:sz w:val="24"/>
          <w:szCs w:val="24"/>
        </w:rPr>
        <w:t>称取</w:t>
      </w:r>
      <w:r w:rsidRPr="00492B26">
        <w:rPr>
          <w:rFonts w:ascii="Arial" w:hAnsi="Arial" w:cs="Arial"/>
          <w:kern w:val="1"/>
          <w:sz w:val="24"/>
          <w:szCs w:val="24"/>
        </w:rPr>
        <w:t xml:space="preserve">52.9 g </w:t>
      </w:r>
      <w:proofErr w:type="spellStart"/>
      <w:r w:rsidRPr="00492B26">
        <w:rPr>
          <w:rFonts w:ascii="Arial" w:hAnsi="Arial" w:cs="Arial"/>
          <w:kern w:val="1"/>
          <w:sz w:val="24"/>
          <w:szCs w:val="24"/>
        </w:rPr>
        <w:t>Ca</w:t>
      </w:r>
      <w:proofErr w:type="spellEnd"/>
      <w:r w:rsidRPr="00492B26">
        <w:rPr>
          <w:rFonts w:ascii="Arial" w:hAnsi="Arial" w:cs="Arial"/>
          <w:kern w:val="1"/>
          <w:sz w:val="24"/>
          <w:szCs w:val="24"/>
        </w:rPr>
        <w:t>(OH)</w:t>
      </w:r>
      <w:r w:rsidRPr="00492B26">
        <w:rPr>
          <w:rFonts w:ascii="Arial" w:hAnsi="Arial" w:cs="Arial"/>
          <w:kern w:val="1"/>
          <w:sz w:val="24"/>
          <w:szCs w:val="24"/>
          <w:vertAlign w:val="subscript"/>
        </w:rPr>
        <w:t>2</w:t>
      </w:r>
      <w:r w:rsidRPr="00492B26">
        <w:rPr>
          <w:rFonts w:ascii="Arial" w:hAnsi="Arial" w:cs="Arial"/>
          <w:kern w:val="1"/>
          <w:sz w:val="24"/>
          <w:szCs w:val="24"/>
        </w:rPr>
        <w:t>，放入</w:t>
      </w:r>
      <w:r w:rsidRPr="00492B26">
        <w:rPr>
          <w:rFonts w:ascii="Arial" w:hAnsi="Arial" w:cs="Arial"/>
          <w:kern w:val="1"/>
          <w:sz w:val="24"/>
          <w:szCs w:val="24"/>
        </w:rPr>
        <w:t>250 mL</w:t>
      </w:r>
      <w:r w:rsidRPr="00492B26">
        <w:rPr>
          <w:rFonts w:ascii="Arial" w:hAnsi="Arial" w:cs="Arial"/>
          <w:kern w:val="1"/>
          <w:sz w:val="24"/>
          <w:szCs w:val="24"/>
          <w:lang w:eastAsia="zh-CN"/>
        </w:rPr>
        <w:t>螺口</w:t>
      </w:r>
      <w:r w:rsidRPr="00492B26">
        <w:rPr>
          <w:rFonts w:ascii="Arial" w:hAnsi="Arial" w:cs="Arial"/>
          <w:kern w:val="1"/>
          <w:sz w:val="24"/>
          <w:szCs w:val="24"/>
        </w:rPr>
        <w:t>瓶中</w:t>
      </w:r>
      <w:r w:rsidRPr="00492B26">
        <w:rPr>
          <w:rFonts w:ascii="Arial" w:hAnsi="Arial" w:cs="Arial"/>
          <w:kern w:val="1"/>
          <w:sz w:val="24"/>
          <w:szCs w:val="24"/>
          <w:lang w:eastAsia="zh-CN"/>
        </w:rPr>
        <w:t>，</w:t>
      </w:r>
      <w:r w:rsidRPr="00492B26">
        <w:rPr>
          <w:rFonts w:ascii="Arial" w:hAnsi="Arial" w:cs="Arial"/>
          <w:kern w:val="1"/>
          <w:sz w:val="24"/>
          <w:szCs w:val="24"/>
        </w:rPr>
        <w:t>加入磁力搅拌子和</w:t>
      </w:r>
      <w:r w:rsidRPr="00492B26">
        <w:rPr>
          <w:rFonts w:ascii="Arial" w:hAnsi="Arial" w:cs="Arial"/>
          <w:kern w:val="1"/>
          <w:sz w:val="24"/>
          <w:szCs w:val="24"/>
        </w:rPr>
        <w:t>200 mL</w:t>
      </w:r>
      <w:r w:rsidRPr="00492B26">
        <w:rPr>
          <w:rFonts w:ascii="Arial" w:hAnsi="Arial" w:cs="Arial"/>
          <w:kern w:val="1"/>
          <w:sz w:val="24"/>
          <w:szCs w:val="24"/>
        </w:rPr>
        <w:t>超纯水，将瓶中溶液混匀。当分配试剂时，使用磁力搅拌器，以保持吸取均匀的浆液。</w:t>
      </w:r>
    </w:p>
    <w:p w:rsidR="005C0E76" w:rsidRPr="00492B26" w:rsidRDefault="00AC5662">
      <w:pPr>
        <w:numPr>
          <w:ilvl w:val="0"/>
          <w:numId w:val="8"/>
        </w:numPr>
        <w:wordWrap w:val="0"/>
        <w:adjustRightInd w:val="0"/>
        <w:snapToGrid w:val="0"/>
        <w:spacing w:line="360" w:lineRule="auto"/>
        <w:ind w:left="480" w:hangingChars="200" w:hanging="480"/>
        <w:rPr>
          <w:rFonts w:ascii="Arial" w:hAnsi="Arial" w:cs="Arial"/>
          <w:kern w:val="1"/>
          <w:sz w:val="24"/>
          <w:szCs w:val="24"/>
        </w:rPr>
      </w:pPr>
      <w:r w:rsidRPr="00492B26">
        <w:rPr>
          <w:rFonts w:ascii="Arial" w:hAnsi="Arial" w:cs="Arial"/>
          <w:kern w:val="1"/>
          <w:sz w:val="24"/>
          <w:szCs w:val="24"/>
        </w:rPr>
        <w:t>硫酸铜溶液</w:t>
      </w:r>
    </w:p>
    <w:p w:rsidR="005C0E76" w:rsidRPr="00492B26" w:rsidRDefault="00AC5662">
      <w:pPr>
        <w:wordWrap w:val="0"/>
        <w:adjustRightInd w:val="0"/>
        <w:snapToGrid w:val="0"/>
        <w:spacing w:line="360" w:lineRule="auto"/>
        <w:ind w:leftChars="200" w:left="400"/>
        <w:rPr>
          <w:rFonts w:ascii="Arial" w:hAnsi="Arial" w:cs="Arial"/>
          <w:kern w:val="1"/>
          <w:sz w:val="24"/>
          <w:szCs w:val="24"/>
        </w:rPr>
      </w:pPr>
      <w:r w:rsidRPr="00492B26">
        <w:rPr>
          <w:rFonts w:ascii="Arial" w:hAnsi="Arial" w:cs="Arial"/>
          <w:kern w:val="1"/>
          <w:sz w:val="24"/>
          <w:szCs w:val="24"/>
        </w:rPr>
        <w:t>称取</w:t>
      </w:r>
      <w:r w:rsidRPr="00492B26">
        <w:rPr>
          <w:rFonts w:ascii="Arial" w:hAnsi="Arial" w:cs="Arial"/>
          <w:kern w:val="1"/>
          <w:sz w:val="24"/>
          <w:szCs w:val="24"/>
        </w:rPr>
        <w:t>50.0 g CuSO</w:t>
      </w:r>
      <w:r w:rsidRPr="00492B26">
        <w:rPr>
          <w:rFonts w:ascii="Arial" w:hAnsi="Arial" w:cs="Arial"/>
          <w:kern w:val="1"/>
          <w:sz w:val="24"/>
          <w:szCs w:val="24"/>
          <w:vertAlign w:val="subscript"/>
        </w:rPr>
        <w:t>4</w:t>
      </w:r>
      <w:r w:rsidRPr="00492B26">
        <w:rPr>
          <w:rFonts w:ascii="Arial" w:hAnsi="Arial" w:cs="Arial"/>
        </w:rPr>
        <w:t xml:space="preserve"> ·</w:t>
      </w:r>
      <w:r w:rsidRPr="00492B26">
        <w:rPr>
          <w:rFonts w:ascii="Arial" w:hAnsi="Arial" w:cs="Arial"/>
          <w:kern w:val="1"/>
          <w:sz w:val="24"/>
          <w:szCs w:val="24"/>
        </w:rPr>
        <w:t>5H</w:t>
      </w:r>
      <w:r w:rsidRPr="00492B26">
        <w:rPr>
          <w:rFonts w:ascii="Arial" w:hAnsi="Arial" w:cs="Arial"/>
          <w:kern w:val="1"/>
          <w:sz w:val="24"/>
          <w:szCs w:val="24"/>
          <w:vertAlign w:val="subscript"/>
        </w:rPr>
        <w:t>2</w:t>
      </w:r>
      <w:r w:rsidRPr="00492B26">
        <w:rPr>
          <w:rFonts w:ascii="Arial" w:hAnsi="Arial" w:cs="Arial"/>
          <w:kern w:val="1"/>
          <w:sz w:val="24"/>
          <w:szCs w:val="24"/>
        </w:rPr>
        <w:t>O</w:t>
      </w:r>
      <w:r w:rsidRPr="00492B26">
        <w:rPr>
          <w:rFonts w:ascii="Arial" w:hAnsi="Arial" w:cs="Arial"/>
          <w:kern w:val="1"/>
          <w:sz w:val="24"/>
          <w:szCs w:val="24"/>
          <w:lang w:eastAsia="zh-CN"/>
        </w:rPr>
        <w:t>加入</w:t>
      </w:r>
      <w:r w:rsidRPr="00492B26">
        <w:rPr>
          <w:rFonts w:ascii="Arial" w:hAnsi="Arial" w:cs="Arial"/>
          <w:kern w:val="1"/>
          <w:sz w:val="24"/>
          <w:szCs w:val="24"/>
        </w:rPr>
        <w:t>500 mL</w:t>
      </w:r>
      <w:r w:rsidRPr="00492B26">
        <w:rPr>
          <w:rFonts w:ascii="Arial" w:hAnsi="Arial" w:cs="Arial"/>
          <w:kern w:val="1"/>
          <w:sz w:val="24"/>
          <w:szCs w:val="24"/>
          <w:lang w:eastAsia="zh-CN"/>
        </w:rPr>
        <w:t>三角瓶</w:t>
      </w:r>
      <w:r w:rsidRPr="00492B26">
        <w:rPr>
          <w:rFonts w:ascii="Arial" w:hAnsi="Arial" w:cs="Arial"/>
          <w:kern w:val="1"/>
          <w:sz w:val="24"/>
          <w:szCs w:val="24"/>
        </w:rPr>
        <w:t>中，</w:t>
      </w:r>
      <w:r w:rsidRPr="00492B26">
        <w:rPr>
          <w:rFonts w:ascii="Arial" w:hAnsi="Arial" w:cs="Arial"/>
          <w:kern w:val="1"/>
          <w:sz w:val="24"/>
          <w:szCs w:val="24"/>
          <w:lang w:eastAsia="zh-CN"/>
        </w:rPr>
        <w:t>用</w:t>
      </w:r>
      <w:r w:rsidRPr="00492B26">
        <w:rPr>
          <w:rFonts w:ascii="Arial" w:hAnsi="Arial" w:cs="Arial"/>
          <w:kern w:val="1"/>
          <w:sz w:val="24"/>
          <w:szCs w:val="24"/>
        </w:rPr>
        <w:t>400 mL</w:t>
      </w:r>
      <w:r w:rsidRPr="00492B26">
        <w:rPr>
          <w:rFonts w:ascii="Arial" w:hAnsi="Arial" w:cs="Arial"/>
          <w:kern w:val="1"/>
          <w:sz w:val="24"/>
          <w:szCs w:val="24"/>
        </w:rPr>
        <w:t>超纯水溶解，</w:t>
      </w:r>
      <w:r w:rsidRPr="00492B26">
        <w:rPr>
          <w:rFonts w:ascii="Arial" w:hAnsi="Arial" w:cs="Arial"/>
          <w:kern w:val="1"/>
          <w:sz w:val="24"/>
          <w:szCs w:val="24"/>
          <w:lang w:eastAsia="zh-CN"/>
        </w:rPr>
        <w:t>再</w:t>
      </w:r>
      <w:r w:rsidRPr="00492B26">
        <w:rPr>
          <w:rFonts w:ascii="Arial" w:hAnsi="Arial" w:cs="Arial"/>
          <w:kern w:val="1"/>
          <w:sz w:val="24"/>
          <w:szCs w:val="24"/>
        </w:rPr>
        <w:t>加入</w:t>
      </w:r>
      <w:r w:rsidRPr="00492B26">
        <w:rPr>
          <w:rFonts w:ascii="Arial" w:hAnsi="Arial" w:cs="Arial"/>
          <w:kern w:val="1"/>
          <w:sz w:val="24"/>
          <w:szCs w:val="24"/>
        </w:rPr>
        <w:t>2.0 g</w:t>
      </w:r>
      <w:r w:rsidRPr="00492B26">
        <w:rPr>
          <w:rFonts w:ascii="Arial" w:hAnsi="Arial" w:cs="Arial"/>
          <w:kern w:val="1"/>
          <w:sz w:val="24"/>
          <w:szCs w:val="24"/>
        </w:rPr>
        <w:t>巴豆酸，</w:t>
      </w:r>
      <w:r w:rsidRPr="00492B26">
        <w:rPr>
          <w:rFonts w:ascii="Arial" w:hAnsi="Arial" w:cs="Arial"/>
          <w:kern w:val="1"/>
          <w:sz w:val="24"/>
          <w:szCs w:val="24"/>
          <w:lang w:eastAsia="zh-CN"/>
        </w:rPr>
        <w:t>充分溶解后，</w:t>
      </w:r>
      <w:r w:rsidRPr="00492B26">
        <w:rPr>
          <w:rFonts w:ascii="Arial" w:hAnsi="Arial" w:cs="Arial"/>
          <w:kern w:val="1"/>
          <w:sz w:val="24"/>
          <w:szCs w:val="24"/>
        </w:rPr>
        <w:t>定容</w:t>
      </w:r>
      <w:r w:rsidRPr="00492B26">
        <w:rPr>
          <w:rFonts w:ascii="Arial" w:hAnsi="Arial" w:cs="Arial"/>
          <w:kern w:val="1"/>
          <w:sz w:val="24"/>
          <w:szCs w:val="24"/>
          <w:lang w:eastAsia="zh-CN"/>
        </w:rPr>
        <w:t>于</w:t>
      </w:r>
      <w:r w:rsidRPr="00492B26">
        <w:rPr>
          <w:rFonts w:ascii="Arial" w:hAnsi="Arial" w:cs="Arial"/>
          <w:kern w:val="1"/>
          <w:sz w:val="24"/>
          <w:szCs w:val="24"/>
          <w:lang w:eastAsia="zh-CN"/>
        </w:rPr>
        <w:t xml:space="preserve">500 </w:t>
      </w:r>
      <w:r w:rsidRPr="00492B26">
        <w:rPr>
          <w:rFonts w:ascii="Arial" w:hAnsi="Arial" w:cs="Arial"/>
          <w:kern w:val="1"/>
          <w:sz w:val="24"/>
          <w:szCs w:val="24"/>
        </w:rPr>
        <w:t>mL</w:t>
      </w:r>
      <w:r w:rsidRPr="00492B26">
        <w:rPr>
          <w:rFonts w:ascii="Arial" w:hAnsi="Arial" w:cs="Arial"/>
          <w:kern w:val="1"/>
          <w:sz w:val="24"/>
          <w:szCs w:val="24"/>
          <w:lang w:eastAsia="zh-CN"/>
        </w:rPr>
        <w:t>容量瓶中。</w:t>
      </w:r>
    </w:p>
    <w:p w:rsidR="005C0E76" w:rsidRPr="00492B26" w:rsidRDefault="00AC5662">
      <w:pPr>
        <w:numPr>
          <w:ilvl w:val="0"/>
          <w:numId w:val="8"/>
        </w:numPr>
        <w:tabs>
          <w:tab w:val="left" w:pos="395"/>
        </w:tabs>
        <w:wordWrap w:val="0"/>
        <w:adjustRightInd w:val="0"/>
        <w:snapToGrid w:val="0"/>
        <w:spacing w:line="360" w:lineRule="auto"/>
        <w:ind w:left="480" w:hangingChars="200" w:hanging="480"/>
        <w:rPr>
          <w:rFonts w:ascii="Arial" w:hAnsi="Arial" w:cs="Arial"/>
          <w:kern w:val="1"/>
          <w:sz w:val="24"/>
          <w:szCs w:val="24"/>
        </w:rPr>
      </w:pPr>
      <w:r w:rsidRPr="00492B26">
        <w:rPr>
          <w:rFonts w:ascii="Arial" w:hAnsi="Arial" w:cs="Arial"/>
          <w:kern w:val="1"/>
          <w:sz w:val="24"/>
          <w:szCs w:val="24"/>
        </w:rPr>
        <w:t>EDTA</w:t>
      </w:r>
      <w:r w:rsidRPr="00492B26">
        <w:rPr>
          <w:rFonts w:ascii="Arial" w:hAnsi="Arial" w:cs="Arial"/>
          <w:kern w:val="1"/>
          <w:sz w:val="24"/>
          <w:szCs w:val="24"/>
        </w:rPr>
        <w:t>溶液</w:t>
      </w:r>
    </w:p>
    <w:p w:rsidR="005C0E76" w:rsidRPr="00492B26" w:rsidRDefault="00AC5662">
      <w:pPr>
        <w:wordWrap w:val="0"/>
        <w:adjustRightInd w:val="0"/>
        <w:snapToGrid w:val="0"/>
        <w:spacing w:line="360" w:lineRule="auto"/>
        <w:ind w:leftChars="200" w:left="400"/>
        <w:rPr>
          <w:rFonts w:ascii="Arial" w:eastAsia="Malgun Gothic" w:hAnsi="Arial" w:cs="Arial"/>
          <w:kern w:val="1"/>
          <w:sz w:val="24"/>
          <w:szCs w:val="24"/>
        </w:rPr>
      </w:pPr>
      <w:r w:rsidRPr="00492B26">
        <w:rPr>
          <w:rFonts w:ascii="Arial" w:hAnsi="Arial" w:cs="Arial"/>
          <w:kern w:val="1"/>
          <w:sz w:val="24"/>
          <w:szCs w:val="24"/>
        </w:rPr>
        <w:t>1.6</w:t>
      </w:r>
      <w:r w:rsidRPr="00492B26">
        <w:rPr>
          <w:rFonts w:ascii="Arial" w:hAnsi="Arial" w:cs="Arial"/>
          <w:kern w:val="1"/>
          <w:sz w:val="24"/>
          <w:szCs w:val="24"/>
          <w:lang w:eastAsia="zh-CN"/>
        </w:rPr>
        <w:t xml:space="preserve">0 </w:t>
      </w:r>
      <w:r w:rsidRPr="00492B26">
        <w:rPr>
          <w:rFonts w:ascii="Arial" w:hAnsi="Arial" w:cs="Arial"/>
          <w:kern w:val="1"/>
          <w:sz w:val="24"/>
          <w:szCs w:val="24"/>
        </w:rPr>
        <w:t>mL</w:t>
      </w:r>
      <w:r w:rsidRPr="00492B26">
        <w:rPr>
          <w:rFonts w:ascii="Arial" w:hAnsi="Arial" w:cs="Arial"/>
          <w:kern w:val="1"/>
          <w:sz w:val="24"/>
          <w:szCs w:val="24"/>
        </w:rPr>
        <w:t>浓硫酸、</w:t>
      </w:r>
      <w:r w:rsidRPr="00492B26">
        <w:rPr>
          <w:rFonts w:ascii="Arial" w:hAnsi="Arial" w:cs="Arial"/>
          <w:kern w:val="1"/>
          <w:sz w:val="24"/>
          <w:szCs w:val="24"/>
        </w:rPr>
        <w:t>0.40 g</w:t>
      </w:r>
      <w:r w:rsidRPr="00492B26">
        <w:rPr>
          <w:rFonts w:ascii="Arial" w:hAnsi="Arial" w:cs="Arial"/>
          <w:kern w:val="1"/>
          <w:sz w:val="24"/>
          <w:szCs w:val="24"/>
        </w:rPr>
        <w:t>乙二胺四乙酸，</w:t>
      </w:r>
      <w:r w:rsidRPr="00492B26">
        <w:rPr>
          <w:rFonts w:ascii="Arial" w:hAnsi="Arial" w:cs="Arial"/>
          <w:kern w:val="1"/>
          <w:sz w:val="24"/>
          <w:szCs w:val="24"/>
        </w:rPr>
        <w:t>3.5 mL</w:t>
      </w:r>
      <w:r w:rsidRPr="00492B26">
        <w:rPr>
          <w:rFonts w:ascii="Arial" w:hAnsi="Arial" w:cs="Arial"/>
          <w:kern w:val="1"/>
          <w:sz w:val="24"/>
          <w:szCs w:val="24"/>
        </w:rPr>
        <w:t>超纯水溶解在</w:t>
      </w:r>
      <w:r w:rsidRPr="00492B26">
        <w:rPr>
          <w:rFonts w:ascii="Arial" w:hAnsi="Arial" w:cs="Arial"/>
          <w:kern w:val="1"/>
          <w:sz w:val="24"/>
          <w:szCs w:val="24"/>
        </w:rPr>
        <w:t>4 L</w:t>
      </w:r>
      <w:r w:rsidRPr="00492B26">
        <w:rPr>
          <w:rFonts w:ascii="Arial" w:hAnsi="Arial" w:cs="Arial"/>
          <w:kern w:val="1"/>
          <w:sz w:val="24"/>
          <w:szCs w:val="24"/>
        </w:rPr>
        <w:t>烧杯中。在加热板加热，然后冷却过夜，以完全溶解</w:t>
      </w:r>
      <w:r w:rsidRPr="00492B26">
        <w:rPr>
          <w:rFonts w:ascii="Arial" w:hAnsi="Arial" w:cs="Arial"/>
          <w:kern w:val="1"/>
          <w:sz w:val="24"/>
          <w:szCs w:val="24"/>
        </w:rPr>
        <w:t>EDTA</w:t>
      </w:r>
      <w:r w:rsidRPr="00492B26">
        <w:rPr>
          <w:rFonts w:ascii="Arial" w:hAnsi="Arial" w:cs="Arial"/>
          <w:kern w:val="1"/>
          <w:sz w:val="24"/>
          <w:szCs w:val="24"/>
        </w:rPr>
        <w:t>。用超纯水将冷却的溶液稀释到</w:t>
      </w:r>
      <w:r w:rsidRPr="00492B26">
        <w:rPr>
          <w:rFonts w:ascii="Arial" w:hAnsi="Arial" w:cs="Arial"/>
          <w:kern w:val="1"/>
          <w:sz w:val="24"/>
          <w:szCs w:val="24"/>
        </w:rPr>
        <w:t>4 L</w:t>
      </w:r>
      <w:r w:rsidRPr="00492B26">
        <w:rPr>
          <w:rFonts w:ascii="Arial" w:hAnsi="Arial" w:cs="Arial"/>
          <w:kern w:val="1"/>
          <w:sz w:val="24"/>
          <w:szCs w:val="24"/>
        </w:rPr>
        <w:t>，利用真空泵过膜</w:t>
      </w:r>
      <w:r w:rsidRPr="00492B26">
        <w:rPr>
          <w:rFonts w:ascii="Arial" w:hAnsi="Arial" w:cs="Arial" w:hint="eastAsia"/>
          <w:kern w:val="1"/>
          <w:sz w:val="24"/>
          <w:szCs w:val="24"/>
          <w:lang w:eastAsia="zh-CN"/>
        </w:rPr>
        <w:t xml:space="preserve"> (</w:t>
      </w:r>
      <w:r w:rsidRPr="00492B26">
        <w:rPr>
          <w:rFonts w:ascii="Arial" w:hAnsi="Arial" w:cs="Arial"/>
          <w:kern w:val="1"/>
          <w:sz w:val="24"/>
          <w:szCs w:val="24"/>
        </w:rPr>
        <w:t xml:space="preserve">0.2 </w:t>
      </w:r>
      <w:proofErr w:type="spellStart"/>
      <w:r w:rsidRPr="00492B26">
        <w:rPr>
          <w:rFonts w:ascii="Arial" w:hAnsi="Arial" w:cs="Arial"/>
          <w:kern w:val="1"/>
          <w:sz w:val="24"/>
          <w:szCs w:val="24"/>
        </w:rPr>
        <w:t>μm</w:t>
      </w:r>
      <w:proofErr w:type="spellEnd"/>
      <w:r w:rsidRPr="00492B26">
        <w:rPr>
          <w:rFonts w:ascii="Arial" w:hAnsi="Arial" w:cs="Arial" w:hint="eastAsia"/>
          <w:kern w:val="1"/>
          <w:sz w:val="24"/>
          <w:szCs w:val="24"/>
          <w:lang w:eastAsia="zh-CN"/>
        </w:rPr>
        <w:t>)</w:t>
      </w:r>
      <w:r w:rsidRPr="00492B26">
        <w:rPr>
          <w:rFonts w:ascii="Arial" w:hAnsi="Arial" w:cs="Arial"/>
          <w:kern w:val="1"/>
          <w:sz w:val="24"/>
          <w:szCs w:val="24"/>
          <w:lang w:eastAsia="zh-CN"/>
        </w:rPr>
        <w:t>，</w:t>
      </w:r>
      <w:r w:rsidRPr="00492B26">
        <w:rPr>
          <w:rFonts w:ascii="Arial" w:hAnsi="Arial" w:cs="Arial"/>
          <w:kern w:val="1"/>
          <w:sz w:val="24"/>
          <w:szCs w:val="24"/>
        </w:rPr>
        <w:t>将滤液转移到</w:t>
      </w:r>
      <w:r w:rsidRPr="00492B26">
        <w:rPr>
          <w:rFonts w:ascii="Arial" w:hAnsi="Arial" w:cs="Arial"/>
          <w:kern w:val="1"/>
          <w:sz w:val="24"/>
          <w:szCs w:val="24"/>
        </w:rPr>
        <w:t>HPLC</w:t>
      </w:r>
      <w:r w:rsidRPr="00492B26">
        <w:rPr>
          <w:rFonts w:ascii="Arial" w:hAnsi="Arial" w:cs="Arial"/>
          <w:kern w:val="1"/>
          <w:sz w:val="24"/>
          <w:szCs w:val="24"/>
        </w:rPr>
        <w:t>储存瓶中。</w:t>
      </w:r>
    </w:p>
    <w:p w:rsidR="005C0E76" w:rsidRPr="00492B26" w:rsidRDefault="00AC5662">
      <w:pPr>
        <w:numPr>
          <w:ilvl w:val="0"/>
          <w:numId w:val="8"/>
        </w:numPr>
        <w:wordWrap w:val="0"/>
        <w:adjustRightInd w:val="0"/>
        <w:snapToGrid w:val="0"/>
        <w:spacing w:line="360" w:lineRule="auto"/>
        <w:ind w:left="480" w:hangingChars="200" w:hanging="480"/>
        <w:rPr>
          <w:rFonts w:ascii="Arial" w:eastAsia="宋体" w:hAnsi="Arial" w:cs="Arial"/>
          <w:bCs/>
          <w:sz w:val="24"/>
          <w:szCs w:val="24"/>
          <w:lang w:eastAsia="zh-CN"/>
        </w:rPr>
      </w:pPr>
      <w:r w:rsidRPr="00492B26">
        <w:rPr>
          <w:rFonts w:ascii="Arial" w:eastAsia="宋体" w:hAnsi="Arial" w:cs="Arial"/>
          <w:bCs/>
          <w:sz w:val="24"/>
          <w:szCs w:val="24"/>
        </w:rPr>
        <w:t>有机酸标准</w:t>
      </w:r>
      <w:r w:rsidRPr="00492B26">
        <w:rPr>
          <w:rFonts w:ascii="Arial" w:eastAsia="宋体" w:hAnsi="Arial" w:cs="Arial" w:hint="eastAsia"/>
          <w:bCs/>
          <w:sz w:val="24"/>
          <w:szCs w:val="24"/>
          <w:lang w:eastAsia="zh-CN"/>
        </w:rPr>
        <w:t>溶液（见表</w:t>
      </w:r>
      <w:r w:rsidRPr="00492B26">
        <w:rPr>
          <w:rFonts w:ascii="Arial" w:eastAsia="宋体" w:hAnsi="Arial" w:cs="Arial" w:hint="eastAsia"/>
          <w:bCs/>
          <w:sz w:val="24"/>
          <w:szCs w:val="24"/>
          <w:lang w:eastAsia="zh-CN"/>
        </w:rPr>
        <w:t>2</w:t>
      </w:r>
      <w:r w:rsidRPr="00492B26">
        <w:rPr>
          <w:rFonts w:ascii="Arial" w:eastAsia="宋体" w:hAnsi="Arial" w:cs="Arial" w:hint="eastAsia"/>
          <w:bCs/>
          <w:sz w:val="24"/>
          <w:szCs w:val="24"/>
          <w:lang w:eastAsia="zh-CN"/>
        </w:rPr>
        <w:t>）</w:t>
      </w:r>
    </w:p>
    <w:p w:rsidR="005C0E76" w:rsidRPr="00492B26" w:rsidRDefault="00AC5662">
      <w:pPr>
        <w:wordWrap w:val="0"/>
        <w:adjustRightInd w:val="0"/>
        <w:snapToGrid w:val="0"/>
        <w:spacing w:line="360" w:lineRule="auto"/>
        <w:ind w:leftChars="200" w:left="400"/>
        <w:rPr>
          <w:rFonts w:ascii="Arial" w:eastAsia="宋体" w:hAnsi="Arial" w:cs="Arial"/>
          <w:b/>
          <w:sz w:val="24"/>
          <w:szCs w:val="24"/>
          <w:lang w:eastAsia="zh-CN"/>
        </w:rPr>
      </w:pPr>
      <w:r w:rsidRPr="00492B26">
        <w:rPr>
          <w:rFonts w:ascii="Arial" w:eastAsia="宋体" w:hAnsi="Arial" w:cs="Arial" w:hint="eastAsia"/>
          <w:b/>
          <w:sz w:val="24"/>
          <w:szCs w:val="24"/>
          <w:lang w:eastAsia="zh-CN"/>
        </w:rPr>
        <w:t>表</w:t>
      </w:r>
      <w:r w:rsidRPr="00492B26">
        <w:rPr>
          <w:rFonts w:ascii="Arial" w:eastAsia="宋体" w:hAnsi="Arial" w:cs="Arial" w:hint="eastAsia"/>
          <w:b/>
          <w:sz w:val="24"/>
          <w:szCs w:val="24"/>
          <w:lang w:eastAsia="zh-CN"/>
        </w:rPr>
        <w:t>2.</w:t>
      </w:r>
      <w:r w:rsidRPr="00492B26">
        <w:rPr>
          <w:rFonts w:ascii="Arial" w:eastAsia="宋体" w:hAnsi="Arial" w:cs="Arial"/>
          <w:b/>
          <w:sz w:val="24"/>
          <w:szCs w:val="24"/>
          <w:lang w:eastAsia="zh-CN"/>
        </w:rPr>
        <w:t xml:space="preserve"> </w:t>
      </w:r>
      <w:r w:rsidRPr="00492B26">
        <w:rPr>
          <w:rFonts w:ascii="Arial" w:eastAsia="宋体" w:hAnsi="Arial" w:cs="Arial" w:hint="eastAsia"/>
          <w:b/>
          <w:sz w:val="24"/>
          <w:szCs w:val="24"/>
          <w:lang w:eastAsia="zh-CN"/>
        </w:rPr>
        <w:t>有机酸标准溶液</w:t>
      </w:r>
    </w:p>
    <w:tbl>
      <w:tblPr>
        <w:tblStyle w:val="af9"/>
        <w:tblW w:w="4994" w:type="pct"/>
        <w:tblInd w:w="4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
        <w:gridCol w:w="682"/>
        <w:gridCol w:w="737"/>
        <w:gridCol w:w="708"/>
        <w:gridCol w:w="708"/>
        <w:gridCol w:w="850"/>
        <w:gridCol w:w="707"/>
        <w:gridCol w:w="852"/>
        <w:gridCol w:w="850"/>
        <w:gridCol w:w="852"/>
        <w:gridCol w:w="1257"/>
      </w:tblGrid>
      <w:tr w:rsidR="00492B26" w:rsidRPr="00492B26">
        <w:tc>
          <w:tcPr>
            <w:tcW w:w="472"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lang w:eastAsia="zh-CN"/>
              </w:rPr>
              <w:t>琥珀</w:t>
            </w:r>
            <w:r w:rsidRPr="00492B26">
              <w:rPr>
                <w:rFonts w:ascii="Arial" w:hAnsi="Arial" w:cs="Arial"/>
                <w:bCs/>
                <w:kern w:val="0"/>
                <w:sz w:val="15"/>
                <w:szCs w:val="15"/>
              </w:rPr>
              <w:t>酸</w:t>
            </w:r>
          </w:p>
          <w:p w:rsidR="005C0E76" w:rsidRPr="00492B26" w:rsidRDefault="00AC5662">
            <w:pPr>
              <w:wordWrap w:val="0"/>
              <w:adjustRightInd w:val="0"/>
              <w:snapToGrid w:val="0"/>
              <w:spacing w:line="360" w:lineRule="auto"/>
              <w:rPr>
                <w:rFonts w:ascii="Arial" w:hAnsi="Arial" w:cs="Arial"/>
                <w:bCs/>
                <w:kern w:val="0"/>
                <w:sz w:val="15"/>
                <w:szCs w:val="15"/>
                <w:lang w:eastAsia="zh-CN"/>
              </w:rPr>
            </w:pPr>
            <w:r w:rsidRPr="00492B26">
              <w:rPr>
                <w:rFonts w:ascii="Arial" w:hAnsi="Arial" w:cs="Arial" w:hint="eastAsia"/>
                <w:bCs/>
                <w:kern w:val="0"/>
                <w:sz w:val="15"/>
                <w:szCs w:val="15"/>
                <w:lang w:eastAsia="zh-CN"/>
              </w:rPr>
              <w:t>10mM</w:t>
            </w:r>
          </w:p>
        </w:tc>
        <w:tc>
          <w:tcPr>
            <w:tcW w:w="376"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乳酸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407"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甲酸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391"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乙酸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391"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丙酸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469"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异丁酸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390"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丁酸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470"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异戊酸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5mM</w:t>
            </w:r>
          </w:p>
        </w:tc>
        <w:tc>
          <w:tcPr>
            <w:tcW w:w="469"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巴豆酸</w:t>
            </w:r>
          </w:p>
          <w:p w:rsidR="005C0E76" w:rsidRPr="00492B26" w:rsidRDefault="00AC5662">
            <w:pPr>
              <w:wordWrap w:val="0"/>
              <w:adjustRightInd w:val="0"/>
              <w:snapToGrid w:val="0"/>
              <w:spacing w:line="360" w:lineRule="auto"/>
              <w:rPr>
                <w:rFonts w:ascii="Arial" w:hAnsi="Arial" w:cs="Arial"/>
                <w:bCs/>
                <w:kern w:val="0"/>
                <w:sz w:val="15"/>
                <w:szCs w:val="15"/>
                <w:lang w:eastAsia="zh-CN"/>
              </w:rPr>
            </w:pPr>
            <w:r w:rsidRPr="00492B26">
              <w:rPr>
                <w:rFonts w:ascii="Arial" w:hAnsi="Arial" w:cs="Arial" w:hint="eastAsia"/>
                <w:bCs/>
                <w:kern w:val="0"/>
                <w:sz w:val="15"/>
                <w:szCs w:val="15"/>
                <w:lang w:eastAsia="zh-CN"/>
              </w:rPr>
              <w:t>10mM</w:t>
            </w:r>
          </w:p>
        </w:tc>
        <w:tc>
          <w:tcPr>
            <w:tcW w:w="470"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戊酸</w:t>
            </w:r>
          </w:p>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hint="eastAsia"/>
                <w:bCs/>
                <w:kern w:val="0"/>
                <w:sz w:val="15"/>
                <w:szCs w:val="15"/>
                <w:lang w:eastAsia="zh-CN"/>
              </w:rPr>
              <w:t>10mM</w:t>
            </w:r>
          </w:p>
        </w:tc>
        <w:tc>
          <w:tcPr>
            <w:tcW w:w="694" w:type="pct"/>
            <w:tcBorders>
              <w:bottom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己酸</w:t>
            </w:r>
          </w:p>
          <w:p w:rsidR="005C0E76" w:rsidRPr="00492B26" w:rsidRDefault="00AC5662">
            <w:pPr>
              <w:wordWrap w:val="0"/>
              <w:adjustRightInd w:val="0"/>
              <w:snapToGrid w:val="0"/>
              <w:spacing w:line="360" w:lineRule="auto"/>
              <w:rPr>
                <w:rFonts w:ascii="Arial" w:hAnsi="Arial" w:cs="Arial"/>
                <w:bCs/>
                <w:kern w:val="0"/>
                <w:sz w:val="15"/>
                <w:szCs w:val="15"/>
                <w:lang w:eastAsia="zh-CN"/>
              </w:rPr>
            </w:pPr>
            <w:r w:rsidRPr="00492B26">
              <w:rPr>
                <w:rFonts w:ascii="Arial" w:hAnsi="Arial" w:cs="Arial" w:hint="eastAsia"/>
                <w:bCs/>
                <w:kern w:val="0"/>
                <w:sz w:val="15"/>
                <w:szCs w:val="15"/>
                <w:lang w:eastAsia="zh-CN"/>
              </w:rPr>
              <w:t>10mM</w:t>
            </w:r>
          </w:p>
        </w:tc>
      </w:tr>
      <w:tr w:rsidR="00492B26" w:rsidRPr="00492B26">
        <w:tc>
          <w:tcPr>
            <w:tcW w:w="472"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118.1 mg</w:t>
            </w:r>
          </w:p>
        </w:tc>
        <w:tc>
          <w:tcPr>
            <w:tcW w:w="376"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75.1μL</w:t>
            </w:r>
          </w:p>
        </w:tc>
        <w:tc>
          <w:tcPr>
            <w:tcW w:w="407"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37.7μL</w:t>
            </w:r>
          </w:p>
        </w:tc>
        <w:tc>
          <w:tcPr>
            <w:tcW w:w="391"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57.3μL</w:t>
            </w:r>
          </w:p>
        </w:tc>
        <w:tc>
          <w:tcPr>
            <w:tcW w:w="391"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74.6μL</w:t>
            </w:r>
          </w:p>
        </w:tc>
        <w:tc>
          <w:tcPr>
            <w:tcW w:w="469"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92.8μL</w:t>
            </w:r>
          </w:p>
        </w:tc>
        <w:tc>
          <w:tcPr>
            <w:tcW w:w="390"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91.8μL</w:t>
            </w:r>
          </w:p>
        </w:tc>
        <w:tc>
          <w:tcPr>
            <w:tcW w:w="470"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54.5μL</w:t>
            </w:r>
          </w:p>
        </w:tc>
        <w:tc>
          <w:tcPr>
            <w:tcW w:w="469"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84.6μL</w:t>
            </w:r>
          </w:p>
        </w:tc>
        <w:tc>
          <w:tcPr>
            <w:tcW w:w="470"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rPr>
            </w:pPr>
            <w:r w:rsidRPr="00492B26">
              <w:rPr>
                <w:rFonts w:ascii="Arial" w:hAnsi="Arial" w:cs="Arial"/>
                <w:bCs/>
                <w:kern w:val="0"/>
                <w:sz w:val="15"/>
                <w:szCs w:val="15"/>
              </w:rPr>
              <w:t xml:space="preserve">108.4μL </w:t>
            </w:r>
          </w:p>
        </w:tc>
        <w:tc>
          <w:tcPr>
            <w:tcW w:w="694" w:type="pct"/>
            <w:tcBorders>
              <w:top w:val="single" w:sz="4" w:space="0" w:color="000000"/>
              <w:tl2br w:val="nil"/>
              <w:tr2bl w:val="nil"/>
            </w:tcBorders>
          </w:tcPr>
          <w:p w:rsidR="005C0E76" w:rsidRPr="00492B26" w:rsidRDefault="00AC5662">
            <w:pPr>
              <w:wordWrap w:val="0"/>
              <w:adjustRightInd w:val="0"/>
              <w:snapToGrid w:val="0"/>
              <w:spacing w:line="360" w:lineRule="auto"/>
              <w:rPr>
                <w:rFonts w:ascii="Arial" w:hAnsi="Arial" w:cs="Arial"/>
                <w:bCs/>
                <w:kern w:val="0"/>
                <w:sz w:val="15"/>
                <w:szCs w:val="15"/>
                <w:lang w:eastAsia="zh-CN"/>
              </w:rPr>
            </w:pPr>
            <w:r w:rsidRPr="00492B26">
              <w:rPr>
                <w:rFonts w:ascii="Arial" w:hAnsi="Arial" w:cs="Arial"/>
                <w:bCs/>
                <w:kern w:val="0"/>
                <w:sz w:val="15"/>
                <w:szCs w:val="15"/>
              </w:rPr>
              <w:t>124.9μL</w:t>
            </w:r>
          </w:p>
        </w:tc>
      </w:tr>
    </w:tbl>
    <w:p w:rsidR="005C0E76" w:rsidRPr="00492B26" w:rsidRDefault="00AC5662">
      <w:pPr>
        <w:wordWrap w:val="0"/>
        <w:adjustRightInd w:val="0"/>
        <w:snapToGrid w:val="0"/>
        <w:spacing w:line="360" w:lineRule="auto"/>
        <w:ind w:firstLineChars="200" w:firstLine="420"/>
        <w:rPr>
          <w:rFonts w:ascii="Arial" w:eastAsia="Malgun Gothic" w:hAnsi="Arial" w:cs="Arial"/>
          <w:i/>
          <w:kern w:val="1"/>
          <w:sz w:val="21"/>
          <w:szCs w:val="21"/>
        </w:rPr>
      </w:pPr>
      <w:r w:rsidRPr="00492B26">
        <w:rPr>
          <w:rFonts w:ascii="Arial" w:hAnsi="Arial" w:cs="Arial"/>
          <w:i/>
          <w:kern w:val="1"/>
          <w:sz w:val="21"/>
          <w:szCs w:val="21"/>
        </w:rPr>
        <w:t>注</w:t>
      </w:r>
      <w:r w:rsidRPr="00492B26">
        <w:rPr>
          <w:rFonts w:ascii="Arial" w:hAnsi="Arial" w:cs="Arial" w:hint="eastAsia"/>
          <w:i/>
          <w:kern w:val="1"/>
          <w:sz w:val="21"/>
          <w:szCs w:val="21"/>
          <w:lang w:eastAsia="zh-CN"/>
        </w:rPr>
        <w:t>：有机酸标准样品定容在</w:t>
      </w:r>
      <w:r w:rsidRPr="00492B26">
        <w:rPr>
          <w:rFonts w:ascii="Arial" w:hAnsi="Arial" w:cs="Arial" w:hint="eastAsia"/>
          <w:i/>
          <w:kern w:val="1"/>
          <w:sz w:val="21"/>
          <w:szCs w:val="21"/>
          <w:lang w:eastAsia="zh-CN"/>
        </w:rPr>
        <w:t>1</w:t>
      </w:r>
      <w:r w:rsidRPr="00492B26">
        <w:rPr>
          <w:rFonts w:ascii="Arial" w:hAnsi="Arial" w:cs="Arial"/>
          <w:i/>
          <w:kern w:val="1"/>
          <w:sz w:val="21"/>
          <w:szCs w:val="21"/>
          <w:lang w:eastAsia="zh-CN"/>
        </w:rPr>
        <w:t xml:space="preserve">00 </w:t>
      </w:r>
      <w:r w:rsidRPr="00492B26">
        <w:rPr>
          <w:rFonts w:ascii="Arial" w:hAnsi="Arial" w:cs="Arial"/>
          <w:i/>
          <w:kern w:val="1"/>
          <w:sz w:val="21"/>
          <w:szCs w:val="21"/>
        </w:rPr>
        <w:t>mL</w:t>
      </w:r>
      <w:r w:rsidRPr="00492B26">
        <w:rPr>
          <w:rFonts w:ascii="Arial" w:hAnsi="Arial" w:cs="Arial" w:hint="eastAsia"/>
          <w:i/>
          <w:kern w:val="1"/>
          <w:sz w:val="21"/>
          <w:szCs w:val="21"/>
          <w:lang w:eastAsia="zh-CN"/>
        </w:rPr>
        <w:t>容量瓶中</w:t>
      </w:r>
      <w:r w:rsidRPr="00492B26">
        <w:rPr>
          <w:rFonts w:ascii="Arial" w:hAnsi="Arial" w:cs="Arial"/>
          <w:i/>
          <w:kern w:val="1"/>
          <w:sz w:val="21"/>
          <w:szCs w:val="21"/>
        </w:rPr>
        <w:t>。</w:t>
      </w:r>
    </w:p>
    <w:p w:rsidR="005C0E76" w:rsidRPr="00492B26" w:rsidRDefault="005C0E76">
      <w:pPr>
        <w:adjustRightInd w:val="0"/>
        <w:snapToGrid w:val="0"/>
        <w:spacing w:line="360" w:lineRule="auto"/>
        <w:rPr>
          <w:rFonts w:ascii="Times New Roman" w:eastAsia="Malgun Gothic" w:hAnsi="Times New Roman" w:cs="Times New Roman"/>
          <w:kern w:val="0"/>
          <w:sz w:val="15"/>
          <w:szCs w:val="15"/>
        </w:rPr>
      </w:pPr>
    </w:p>
    <w:p w:rsidR="005C0E76" w:rsidRPr="00492B26" w:rsidRDefault="00AC5662">
      <w:pPr>
        <w:adjustRightInd w:val="0"/>
        <w:snapToGrid w:val="0"/>
        <w:spacing w:line="360" w:lineRule="auto"/>
        <w:rPr>
          <w:rFonts w:ascii="Times New Roman" w:eastAsia="黑体" w:hAnsi="Times New Roman" w:cs="Times New Roman"/>
          <w:b/>
          <w:bCs/>
          <w:sz w:val="24"/>
          <w:szCs w:val="24"/>
        </w:rPr>
      </w:pPr>
      <w:r w:rsidRPr="00492B26">
        <w:rPr>
          <w:rFonts w:ascii="Times New Roman" w:eastAsia="黑体" w:hAnsi="Times New Roman" w:cs="Times New Roman"/>
          <w:b/>
          <w:bCs/>
          <w:sz w:val="24"/>
          <w:szCs w:val="24"/>
        </w:rPr>
        <w:t>致谢</w:t>
      </w:r>
    </w:p>
    <w:p w:rsidR="005C0E76" w:rsidRPr="00492B26" w:rsidRDefault="00AC5662">
      <w:pPr>
        <w:numPr>
          <w:ilvl w:val="0"/>
          <w:numId w:val="9"/>
        </w:numPr>
        <w:spacing w:line="360" w:lineRule="auto"/>
        <w:rPr>
          <w:rFonts w:ascii="Arial" w:hAnsi="Arial" w:cs="Arial"/>
          <w:kern w:val="0"/>
          <w:sz w:val="24"/>
          <w:szCs w:val="24"/>
        </w:rPr>
      </w:pPr>
      <w:r w:rsidRPr="00492B26">
        <w:rPr>
          <w:rFonts w:ascii="Arial" w:hAnsi="Arial" w:cs="Arial"/>
          <w:kern w:val="0"/>
          <w:sz w:val="24"/>
          <w:szCs w:val="24"/>
          <w:lang w:eastAsia="zh-CN"/>
        </w:rPr>
        <w:t>本研究得到了国家现代农业产业技术体系</w:t>
      </w:r>
      <w:r w:rsidRPr="00492B26">
        <w:rPr>
          <w:rFonts w:ascii="Arial" w:hAnsi="Arial" w:cs="Arial" w:hint="eastAsia"/>
          <w:kern w:val="0"/>
          <w:sz w:val="24"/>
          <w:szCs w:val="24"/>
          <w:lang w:eastAsia="zh-CN"/>
        </w:rPr>
        <w:t xml:space="preserve"> (</w:t>
      </w:r>
      <w:r w:rsidRPr="00492B26">
        <w:rPr>
          <w:rFonts w:ascii="Arial" w:hAnsi="Arial" w:cs="Arial"/>
          <w:kern w:val="0"/>
          <w:sz w:val="24"/>
          <w:szCs w:val="24"/>
          <w:lang w:eastAsia="zh-CN"/>
        </w:rPr>
        <w:t>CARS-36</w:t>
      </w:r>
      <w:r w:rsidRPr="00492B26">
        <w:rPr>
          <w:rFonts w:ascii="Arial" w:hAnsi="Arial" w:cs="Arial" w:hint="eastAsia"/>
          <w:kern w:val="0"/>
          <w:sz w:val="24"/>
          <w:szCs w:val="24"/>
          <w:lang w:eastAsia="zh-CN"/>
        </w:rPr>
        <w:t>)</w:t>
      </w:r>
      <w:r w:rsidRPr="00492B26">
        <w:rPr>
          <w:rFonts w:ascii="Arial" w:hAnsi="Arial" w:cs="Arial"/>
          <w:kern w:val="0"/>
          <w:sz w:val="24"/>
          <w:szCs w:val="24"/>
          <w:lang w:eastAsia="zh-CN"/>
        </w:rPr>
        <w:t>，江苏省高校优势学科建设自主工程项目资助</w:t>
      </w:r>
      <w:r w:rsidRPr="00492B26">
        <w:rPr>
          <w:rFonts w:ascii="Arial" w:hAnsi="Arial" w:cs="Arial"/>
          <w:kern w:val="0"/>
          <w:sz w:val="24"/>
          <w:szCs w:val="24"/>
        </w:rPr>
        <w:t>。</w:t>
      </w:r>
    </w:p>
    <w:bookmarkStart w:id="2" w:name="bau005"/>
    <w:p w:rsidR="005C0E76" w:rsidRPr="00492B26" w:rsidRDefault="00AC5662">
      <w:pPr>
        <w:numPr>
          <w:ilvl w:val="0"/>
          <w:numId w:val="9"/>
        </w:numPr>
        <w:adjustRightInd w:val="0"/>
        <w:snapToGrid w:val="0"/>
        <w:spacing w:line="360" w:lineRule="auto"/>
        <w:jc w:val="both"/>
        <w:rPr>
          <w:rFonts w:ascii="Arial" w:hAnsi="Arial" w:cs="Arial"/>
        </w:rPr>
      </w:pPr>
      <w:r w:rsidRPr="00492B26">
        <w:rPr>
          <w:rFonts w:ascii="Arial" w:hAnsi="Arial" w:cs="Arial"/>
          <w:sz w:val="24"/>
          <w:szCs w:val="24"/>
        </w:rPr>
        <w:fldChar w:fldCharType="begin"/>
      </w:r>
      <w:r w:rsidRPr="00492B26">
        <w:rPr>
          <w:rFonts w:ascii="Arial" w:hAnsi="Arial" w:cs="Arial"/>
          <w:sz w:val="24"/>
          <w:szCs w:val="24"/>
        </w:rPr>
        <w:instrText xml:space="preserve"> HYPERLINK "</w:instrText>
      </w:r>
      <w:r w:rsidRPr="00492B26">
        <w:rPr>
          <w:rFonts w:ascii="Arial" w:hAnsi="Arial" w:cs="Arial"/>
          <w:sz w:val="24"/>
          <w:szCs w:val="24"/>
        </w:rPr>
        <w:instrText>https://www.sciencedirect.com/science/article/pii/S0960852419305437?utm_campaign=STMJ_75273_AUTH_SERV_PPUB&amp;utm_medium=email&amp;utm_dgroup=Email1Publishing&amp;utm_acid=22425778&amp;SIS_ID=404624&amp;dgcid=STMJ_75273_AUTH_SERV_PPUB&amp;CMX_ID=ECR-404624&amp;utm_in=DM504120&amp;utm_so</w:instrText>
      </w:r>
      <w:r w:rsidRPr="00492B26">
        <w:rPr>
          <w:rFonts w:ascii="Arial" w:hAnsi="Arial" w:cs="Arial"/>
          <w:sz w:val="24"/>
          <w:szCs w:val="24"/>
        </w:rPr>
        <w:instrText xml:space="preserve">urce=AC_30" \l "!" </w:instrText>
      </w:r>
      <w:r w:rsidRPr="00492B26">
        <w:rPr>
          <w:rFonts w:ascii="Arial" w:hAnsi="Arial" w:cs="Arial"/>
          <w:sz w:val="24"/>
          <w:szCs w:val="24"/>
        </w:rPr>
        <w:fldChar w:fldCharType="separate"/>
      </w:r>
      <w:r w:rsidRPr="00492B26">
        <w:rPr>
          <w:rFonts w:ascii="Arial" w:hAnsi="Arial" w:cs="Arial"/>
          <w:sz w:val="24"/>
          <w:szCs w:val="24"/>
          <w:lang w:bidi="ar"/>
        </w:rPr>
        <w:t>Lin</w:t>
      </w:r>
      <w:r w:rsidRPr="00492B26">
        <w:rPr>
          <w:rFonts w:ascii="Arial" w:hAnsi="Arial" w:cs="Arial"/>
          <w:sz w:val="24"/>
          <w:szCs w:val="24"/>
          <w:lang w:bidi="ar"/>
        </w:rPr>
        <w:fldChar w:fldCharType="end"/>
      </w:r>
      <w:bookmarkStart w:id="3" w:name="bau010"/>
      <w:bookmarkEnd w:id="2"/>
      <w:r w:rsidRPr="00492B26">
        <w:rPr>
          <w:rFonts w:ascii="Arial" w:hAnsi="Arial" w:cs="Arial"/>
          <w:sz w:val="24"/>
          <w:szCs w:val="24"/>
          <w:lang w:bidi="ar"/>
        </w:rPr>
        <w:t>,</w:t>
      </w:r>
      <w:r w:rsidRPr="00492B26">
        <w:rPr>
          <w:rFonts w:ascii="Arial" w:hAnsi="Arial" w:cs="Arial"/>
          <w:sz w:val="24"/>
          <w:szCs w:val="24"/>
          <w:lang w:eastAsia="zh-CN" w:bidi="ar"/>
        </w:rPr>
        <w:t xml:space="preserve"> M.,</w:t>
      </w:r>
      <w:r w:rsidRPr="00492B26">
        <w:rPr>
          <w:rFonts w:ascii="Arial" w:hAnsi="Arial" w:cs="Arial"/>
          <w:sz w:val="24"/>
          <w:szCs w:val="24"/>
          <w:lang w:bidi="ar"/>
        </w:rPr>
        <w:t xml:space="preserve"> </w:t>
      </w:r>
      <w:bookmarkStart w:id="4" w:name="bau015"/>
      <w:bookmarkEnd w:id="3"/>
      <w:r w:rsidRPr="00492B26">
        <w:rPr>
          <w:rFonts w:ascii="Arial" w:hAnsi="Arial" w:cs="Arial"/>
          <w:sz w:val="24"/>
          <w:szCs w:val="24"/>
          <w:lang w:eastAsia="zh-CN" w:bidi="ar"/>
        </w:rPr>
        <w:t xml:space="preserve">Dai X. X., </w:t>
      </w:r>
      <w:bookmarkEnd w:id="4"/>
      <w:r w:rsidRPr="00492B26">
        <w:rPr>
          <w:rFonts w:ascii="Arial" w:hAnsi="Arial" w:cs="Arial"/>
          <w:sz w:val="24"/>
          <w:szCs w:val="24"/>
          <w:lang w:eastAsia="zh-CN" w:bidi="ar"/>
        </w:rPr>
        <w:t>Weimer P. J.</w:t>
      </w:r>
      <w:r w:rsidRPr="00492B26">
        <w:rPr>
          <w:rFonts w:ascii="Arial" w:hAnsi="Arial" w:cs="Arial" w:hint="eastAsia"/>
          <w:sz w:val="24"/>
          <w:szCs w:val="24"/>
          <w:lang w:eastAsia="zh-CN" w:bidi="ar"/>
        </w:rPr>
        <w:t xml:space="preserve"> </w:t>
      </w:r>
      <w:r w:rsidRPr="00492B26">
        <w:rPr>
          <w:rFonts w:ascii="Arial" w:hAnsi="Arial" w:cs="Arial"/>
          <w:sz w:val="24"/>
          <w:szCs w:val="24"/>
          <w:lang w:eastAsia="zh-CN" w:bidi="ar"/>
        </w:rPr>
        <w:t>(2019).</w:t>
      </w:r>
      <w:r w:rsidRPr="00492B26">
        <w:rPr>
          <w:rFonts w:ascii="Arial" w:hAnsi="Arial" w:cs="Arial"/>
          <w:sz w:val="24"/>
          <w:szCs w:val="24"/>
          <w:lang w:bidi="ar"/>
        </w:rPr>
        <w:t xml:space="preserve"> </w:t>
      </w:r>
      <w:hyperlink r:id="rId9" w:history="1">
        <w:r w:rsidRPr="00492B26">
          <w:rPr>
            <w:rStyle w:val="aff0"/>
            <w:rFonts w:ascii="Arial" w:hAnsi="Arial" w:cs="Arial"/>
            <w:color w:val="auto"/>
            <w:sz w:val="24"/>
            <w:szCs w:val="24"/>
            <w:lang w:bidi="ar"/>
          </w:rPr>
          <w:t>Shifts in fermentation end products and bacterial community composition in long-term, sequentially transferred</w:t>
        </w:r>
        <w:r w:rsidRPr="00492B26">
          <w:rPr>
            <w:rStyle w:val="aff0"/>
            <w:rFonts w:ascii="Arial" w:hAnsi="Arial" w:cs="Arial"/>
            <w:i/>
            <w:iCs/>
            <w:color w:val="auto"/>
            <w:sz w:val="24"/>
            <w:szCs w:val="24"/>
            <w:lang w:bidi="ar"/>
          </w:rPr>
          <w:t xml:space="preserve"> in vitro</w:t>
        </w:r>
        <w:r w:rsidRPr="00492B26">
          <w:rPr>
            <w:rStyle w:val="aff0"/>
            <w:rFonts w:ascii="Arial" w:hAnsi="Arial" w:cs="Arial"/>
            <w:color w:val="auto"/>
            <w:sz w:val="24"/>
            <w:szCs w:val="24"/>
            <w:lang w:bidi="ar"/>
          </w:rPr>
          <w:t xml:space="preserve"> ruminal enrichment cultures fed switchgrass with and without ethanol as a co-substrate.</w:t>
        </w:r>
      </w:hyperlink>
      <w:r w:rsidRPr="00492B26">
        <w:rPr>
          <w:rFonts w:ascii="Arial" w:hAnsi="Arial" w:cs="Arial"/>
          <w:i/>
          <w:iCs/>
          <w:sz w:val="24"/>
          <w:szCs w:val="24"/>
          <w:lang w:bidi="ar"/>
        </w:rPr>
        <w:t xml:space="preserve"> </w:t>
      </w:r>
      <w:hyperlink r:id="rId10" w:tooltip="Go to Bioresource Technology on ScienceDirect" w:history="1">
        <w:r w:rsidRPr="00492B26">
          <w:rPr>
            <w:rFonts w:ascii="Arial" w:hAnsi="Arial" w:cs="Arial"/>
            <w:i/>
            <w:iCs/>
            <w:sz w:val="24"/>
            <w:szCs w:val="24"/>
            <w:lang w:bidi="ar"/>
          </w:rPr>
          <w:t>Bioresource Technol</w:t>
        </w:r>
      </w:hyperlink>
      <w:r w:rsidRPr="00492B26">
        <w:rPr>
          <w:rFonts w:ascii="Arial" w:hAnsi="Arial" w:cs="Arial"/>
          <w:sz w:val="24"/>
          <w:szCs w:val="24"/>
          <w:lang w:bidi="ar"/>
        </w:rPr>
        <w:t xml:space="preserve"> 285</w:t>
      </w:r>
      <w:r w:rsidRPr="00492B26">
        <w:rPr>
          <w:rFonts w:ascii="Arial" w:hAnsi="Arial" w:cs="Arial"/>
          <w:sz w:val="24"/>
          <w:szCs w:val="24"/>
          <w:lang w:eastAsia="zh-CN" w:bidi="ar"/>
        </w:rPr>
        <w:t>: 121324.</w:t>
      </w:r>
      <w:r w:rsidRPr="00492B26">
        <w:rPr>
          <w:rFonts w:ascii="Arial" w:hAnsi="Arial" w:cs="Arial"/>
          <w:sz w:val="24"/>
          <w:szCs w:val="24"/>
          <w:lang w:bidi="ar"/>
        </w:rPr>
        <w:t xml:space="preserve"> </w:t>
      </w:r>
    </w:p>
    <w:p w:rsidR="005C0E76" w:rsidRPr="00492B26" w:rsidRDefault="005C0E76">
      <w:pPr>
        <w:adjustRightInd w:val="0"/>
        <w:snapToGrid w:val="0"/>
        <w:spacing w:line="360" w:lineRule="auto"/>
        <w:rPr>
          <w:rFonts w:ascii="Times New Roman" w:eastAsia="Malgun Gothic" w:hAnsi="Times New Roman" w:cs="Times New Roman"/>
          <w:kern w:val="0"/>
          <w:sz w:val="15"/>
          <w:szCs w:val="15"/>
        </w:rPr>
      </w:pPr>
    </w:p>
    <w:p w:rsidR="005C0E76" w:rsidRPr="00492B26" w:rsidRDefault="00AC5662">
      <w:pPr>
        <w:adjustRightInd w:val="0"/>
        <w:snapToGrid w:val="0"/>
        <w:spacing w:line="360" w:lineRule="auto"/>
        <w:rPr>
          <w:rFonts w:ascii="Times New Roman" w:eastAsia="宋体" w:hAnsi="Times New Roman" w:cs="Times New Roman"/>
          <w:kern w:val="0"/>
          <w:sz w:val="24"/>
          <w:szCs w:val="24"/>
        </w:rPr>
      </w:pPr>
      <w:r w:rsidRPr="00492B26">
        <w:rPr>
          <w:rFonts w:ascii="Times New Roman" w:eastAsia="黑体" w:hAnsi="Times New Roman" w:cs="Times New Roman"/>
          <w:b/>
          <w:bCs/>
          <w:sz w:val="24"/>
          <w:szCs w:val="24"/>
        </w:rPr>
        <w:t>参考文献</w:t>
      </w:r>
    </w:p>
    <w:p w:rsidR="005C0E76" w:rsidRPr="00492B26" w:rsidRDefault="00AC5662">
      <w:pPr>
        <w:numPr>
          <w:ilvl w:val="6"/>
          <w:numId w:val="10"/>
        </w:numPr>
        <w:autoSpaceDE w:val="0"/>
        <w:autoSpaceDN w:val="0"/>
        <w:adjustRightInd w:val="0"/>
        <w:snapToGrid w:val="0"/>
        <w:spacing w:line="360" w:lineRule="auto"/>
        <w:ind w:left="427" w:hangingChars="178" w:hanging="427"/>
        <w:rPr>
          <w:rFonts w:ascii="Arial" w:eastAsia="宋体" w:hAnsi="Arial" w:cs="Arial"/>
          <w:sz w:val="24"/>
          <w:szCs w:val="24"/>
          <w:lang w:eastAsia="zh-CN"/>
        </w:rPr>
      </w:pPr>
      <w:proofErr w:type="spellStart"/>
      <w:r w:rsidRPr="00492B26">
        <w:rPr>
          <w:rFonts w:ascii="Arial" w:eastAsia="宋体" w:hAnsi="Arial" w:cs="Arial"/>
          <w:sz w:val="24"/>
          <w:szCs w:val="24"/>
          <w:lang w:eastAsia="zh-CN"/>
        </w:rPr>
        <w:t>Menke</w:t>
      </w:r>
      <w:proofErr w:type="spellEnd"/>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 xml:space="preserve"> K</w:t>
      </w:r>
      <w:r w:rsidRPr="00492B26">
        <w:rPr>
          <w:rFonts w:ascii="Arial" w:eastAsia="宋体" w:hAnsi="Arial" w:cs="Arial" w:hint="eastAsia"/>
          <w:sz w:val="24"/>
          <w:szCs w:val="24"/>
          <w:lang w:eastAsia="zh-CN"/>
        </w:rPr>
        <w:t>. H.</w:t>
      </w:r>
      <w:r w:rsidRPr="00492B26">
        <w:rPr>
          <w:rFonts w:ascii="Arial" w:eastAsia="宋体" w:hAnsi="Arial" w:cs="Arial"/>
          <w:sz w:val="24"/>
          <w:szCs w:val="24"/>
          <w:lang w:eastAsia="zh-CN"/>
        </w:rPr>
        <w:t xml:space="preserve">, </w:t>
      </w:r>
      <w:proofErr w:type="spellStart"/>
      <w:r w:rsidRPr="00492B26">
        <w:rPr>
          <w:rFonts w:ascii="Arial" w:eastAsia="宋体" w:hAnsi="Arial" w:cs="Arial"/>
          <w:sz w:val="24"/>
          <w:szCs w:val="24"/>
          <w:lang w:eastAsia="zh-CN"/>
        </w:rPr>
        <w:t>Raab</w:t>
      </w:r>
      <w:proofErr w:type="spellEnd"/>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 xml:space="preserve"> L</w:t>
      </w:r>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 xml:space="preserve">, </w:t>
      </w:r>
      <w:proofErr w:type="spellStart"/>
      <w:r w:rsidRPr="00492B26">
        <w:rPr>
          <w:rFonts w:ascii="Arial" w:eastAsia="宋体" w:hAnsi="Arial" w:cs="Arial"/>
          <w:sz w:val="24"/>
          <w:szCs w:val="24"/>
          <w:lang w:eastAsia="zh-CN"/>
        </w:rPr>
        <w:t>Salewski</w:t>
      </w:r>
      <w:proofErr w:type="spellEnd"/>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 xml:space="preserve"> A</w:t>
      </w:r>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w:t>
      </w:r>
      <w:r w:rsidRPr="00492B26">
        <w:rPr>
          <w:rFonts w:ascii="Arial" w:eastAsia="宋体" w:hAnsi="Arial" w:cs="Arial" w:hint="eastAsia"/>
          <w:sz w:val="24"/>
          <w:szCs w:val="24"/>
          <w:lang w:eastAsia="zh-CN"/>
        </w:rPr>
        <w:t xml:space="preserve"> Schneider, W</w:t>
      </w:r>
      <w:r w:rsidRPr="00492B26">
        <w:rPr>
          <w:rFonts w:ascii="Arial" w:eastAsia="宋体" w:hAnsi="Arial" w:cs="Arial"/>
          <w:sz w:val="24"/>
          <w:szCs w:val="24"/>
          <w:lang w:eastAsia="zh-CN"/>
        </w:rPr>
        <w:t>.</w:t>
      </w:r>
      <w:r w:rsidRPr="00492B26">
        <w:rPr>
          <w:rFonts w:ascii="Arial" w:eastAsia="宋体" w:hAnsi="Arial" w:cs="Arial" w:hint="eastAsia"/>
          <w:sz w:val="24"/>
          <w:szCs w:val="24"/>
          <w:lang w:eastAsia="zh-CN"/>
        </w:rPr>
        <w:t xml:space="preserve"> (1979). </w:t>
      </w:r>
      <w:r w:rsidRPr="00492B26">
        <w:rPr>
          <w:rFonts w:ascii="Arial" w:eastAsia="宋体" w:hAnsi="Arial" w:cs="Arial"/>
          <w:sz w:val="24"/>
          <w:szCs w:val="24"/>
          <w:lang w:eastAsia="zh-CN"/>
        </w:rPr>
        <w:t>The estimation of the</w:t>
      </w:r>
      <w:r w:rsidRPr="00492B26">
        <w:rPr>
          <w:rFonts w:ascii="Arial" w:eastAsia="宋体" w:hAnsi="Arial" w:cs="Arial" w:hint="eastAsia"/>
          <w:sz w:val="24"/>
          <w:szCs w:val="24"/>
          <w:lang w:eastAsia="zh-CN"/>
        </w:rPr>
        <w:t xml:space="preserve"> </w:t>
      </w:r>
      <w:r w:rsidRPr="00492B26">
        <w:rPr>
          <w:rFonts w:ascii="Arial" w:eastAsia="宋体" w:hAnsi="Arial" w:cs="Arial"/>
          <w:sz w:val="24"/>
          <w:szCs w:val="24"/>
          <w:lang w:eastAsia="zh-CN"/>
        </w:rPr>
        <w:t xml:space="preserve">digestibility and </w:t>
      </w:r>
      <w:proofErr w:type="spellStart"/>
      <w:r w:rsidRPr="00492B26">
        <w:rPr>
          <w:rFonts w:ascii="Arial" w:eastAsia="宋体" w:hAnsi="Arial" w:cs="Arial"/>
          <w:sz w:val="24"/>
          <w:szCs w:val="24"/>
          <w:lang w:eastAsia="zh-CN"/>
        </w:rPr>
        <w:t>metabolizable</w:t>
      </w:r>
      <w:proofErr w:type="spellEnd"/>
      <w:r w:rsidRPr="00492B26">
        <w:rPr>
          <w:rFonts w:ascii="Arial" w:eastAsia="宋体" w:hAnsi="Arial" w:cs="Arial"/>
          <w:sz w:val="24"/>
          <w:szCs w:val="24"/>
          <w:lang w:eastAsia="zh-CN"/>
        </w:rPr>
        <w:t xml:space="preserve"> energy content of ruminant </w:t>
      </w:r>
      <w:proofErr w:type="spellStart"/>
      <w:r w:rsidRPr="00492B26">
        <w:rPr>
          <w:rFonts w:ascii="Arial" w:eastAsia="宋体" w:hAnsi="Arial" w:cs="Arial"/>
          <w:sz w:val="24"/>
          <w:szCs w:val="24"/>
          <w:lang w:eastAsia="zh-CN"/>
        </w:rPr>
        <w:t>feedingstuffs</w:t>
      </w:r>
      <w:proofErr w:type="spellEnd"/>
      <w:r w:rsidRPr="00492B26">
        <w:rPr>
          <w:rFonts w:ascii="Arial" w:eastAsia="宋体" w:hAnsi="Arial" w:cs="Arial"/>
          <w:sz w:val="24"/>
          <w:szCs w:val="24"/>
          <w:lang w:eastAsia="zh-CN"/>
        </w:rPr>
        <w:t xml:space="preserve"> from the gas production when they are incubated with rumen liquor in vitro. </w:t>
      </w:r>
      <w:bookmarkStart w:id="5" w:name="OLE_LINK1"/>
      <w:r w:rsidRPr="00492B26">
        <w:rPr>
          <w:rFonts w:ascii="Arial" w:eastAsia="宋体" w:hAnsi="Arial" w:cs="Arial"/>
          <w:sz w:val="24"/>
          <w:szCs w:val="24"/>
          <w:lang w:eastAsia="zh-CN"/>
        </w:rPr>
        <w:t xml:space="preserve">J </w:t>
      </w:r>
      <w:proofErr w:type="spellStart"/>
      <w:r w:rsidRPr="00492B26">
        <w:rPr>
          <w:rFonts w:ascii="Arial" w:eastAsia="宋体" w:hAnsi="Arial" w:cs="Arial"/>
          <w:sz w:val="24"/>
          <w:szCs w:val="24"/>
          <w:lang w:eastAsia="zh-CN"/>
        </w:rPr>
        <w:t>Agr</w:t>
      </w:r>
      <w:proofErr w:type="spellEnd"/>
      <w:r w:rsidRPr="00492B26">
        <w:rPr>
          <w:rFonts w:ascii="Arial" w:eastAsia="宋体" w:hAnsi="Arial" w:cs="Arial"/>
          <w:sz w:val="24"/>
          <w:szCs w:val="24"/>
          <w:lang w:eastAsia="zh-CN"/>
        </w:rPr>
        <w:t xml:space="preserve"> </w:t>
      </w:r>
      <w:proofErr w:type="spellStart"/>
      <w:r w:rsidRPr="00492B26">
        <w:rPr>
          <w:rFonts w:ascii="Arial" w:eastAsia="宋体" w:hAnsi="Arial" w:cs="Arial"/>
          <w:sz w:val="24"/>
          <w:szCs w:val="24"/>
          <w:lang w:eastAsia="zh-CN"/>
        </w:rPr>
        <w:t>Sci</w:t>
      </w:r>
      <w:bookmarkEnd w:id="5"/>
      <w:proofErr w:type="spellEnd"/>
      <w:r w:rsidRPr="00492B26">
        <w:rPr>
          <w:rFonts w:ascii="Arial" w:eastAsia="宋体" w:hAnsi="Arial" w:cs="Arial"/>
          <w:sz w:val="24"/>
          <w:szCs w:val="24"/>
          <w:lang w:eastAsia="zh-CN"/>
        </w:rPr>
        <w:t xml:space="preserve"> 93</w:t>
      </w:r>
      <w:r w:rsidRPr="00492B26">
        <w:rPr>
          <w:rFonts w:ascii="Arial" w:eastAsia="宋体" w:hAnsi="Arial" w:cs="Arial" w:hint="eastAsia"/>
          <w:sz w:val="24"/>
          <w:szCs w:val="24"/>
          <w:lang w:eastAsia="zh-CN"/>
        </w:rPr>
        <w:t>(</w:t>
      </w:r>
      <w:r w:rsidRPr="00492B26">
        <w:rPr>
          <w:rFonts w:ascii="Arial" w:eastAsia="宋体" w:hAnsi="Arial" w:cs="Arial"/>
          <w:sz w:val="24"/>
          <w:szCs w:val="24"/>
          <w:lang w:eastAsia="zh-CN"/>
        </w:rPr>
        <w:t>1</w:t>
      </w:r>
      <w:r w:rsidRPr="00492B26">
        <w:rPr>
          <w:rFonts w:ascii="Arial" w:eastAsia="宋体" w:hAnsi="Arial" w:cs="Arial" w:hint="eastAsia"/>
          <w:sz w:val="24"/>
          <w:szCs w:val="24"/>
          <w:lang w:eastAsia="zh-CN"/>
        </w:rPr>
        <w:t xml:space="preserve">): </w:t>
      </w:r>
      <w:r w:rsidRPr="00492B26">
        <w:rPr>
          <w:rFonts w:ascii="Arial" w:eastAsia="宋体" w:hAnsi="Arial" w:cs="Arial"/>
          <w:sz w:val="24"/>
          <w:szCs w:val="24"/>
          <w:lang w:eastAsia="zh-CN"/>
        </w:rPr>
        <w:t>217-222.</w:t>
      </w:r>
    </w:p>
    <w:p w:rsidR="005C0E76" w:rsidRPr="00492B26" w:rsidRDefault="00AC5662">
      <w:pPr>
        <w:numPr>
          <w:ilvl w:val="6"/>
          <w:numId w:val="10"/>
        </w:numPr>
        <w:autoSpaceDE w:val="0"/>
        <w:autoSpaceDN w:val="0"/>
        <w:adjustRightInd w:val="0"/>
        <w:snapToGrid w:val="0"/>
        <w:spacing w:line="360" w:lineRule="auto"/>
        <w:ind w:left="427" w:hangingChars="178" w:hanging="427"/>
        <w:rPr>
          <w:rFonts w:ascii="Arial" w:eastAsia="宋体" w:hAnsi="Arial" w:cs="Arial"/>
          <w:sz w:val="24"/>
          <w:szCs w:val="24"/>
        </w:rPr>
      </w:pPr>
      <w:r w:rsidRPr="00492B26">
        <w:rPr>
          <w:rFonts w:ascii="Arial" w:eastAsia="宋体" w:hAnsi="Arial" w:cs="Arial"/>
          <w:sz w:val="24"/>
          <w:szCs w:val="24"/>
          <w:lang w:eastAsia="zh-CN"/>
        </w:rPr>
        <w:lastRenderedPageBreak/>
        <w:t xml:space="preserve">Siegfried, V.R., </w:t>
      </w:r>
      <w:proofErr w:type="spellStart"/>
      <w:r w:rsidRPr="00492B26">
        <w:rPr>
          <w:rFonts w:ascii="Arial" w:eastAsia="宋体" w:hAnsi="Arial" w:cs="Arial"/>
          <w:sz w:val="24"/>
          <w:szCs w:val="24"/>
          <w:lang w:eastAsia="zh-CN"/>
        </w:rPr>
        <w:t>Huckermann</w:t>
      </w:r>
      <w:proofErr w:type="spellEnd"/>
      <w:r w:rsidRPr="00492B26">
        <w:rPr>
          <w:rFonts w:ascii="Arial" w:eastAsia="宋体" w:hAnsi="Arial" w:cs="Arial"/>
          <w:sz w:val="24"/>
          <w:szCs w:val="24"/>
          <w:lang w:eastAsia="zh-CN"/>
        </w:rPr>
        <w:t xml:space="preserve">, H., S.G. (1984). </w:t>
      </w:r>
      <w:hyperlink r:id="rId11" w:history="1">
        <w:r w:rsidRPr="00492B26">
          <w:rPr>
            <w:rStyle w:val="aff0"/>
            <w:rFonts w:ascii="Arial" w:eastAsia="宋体" w:hAnsi="Arial" w:cs="Arial"/>
            <w:color w:val="auto"/>
            <w:sz w:val="24"/>
            <w:szCs w:val="24"/>
            <w:lang w:eastAsia="zh-CN"/>
          </w:rPr>
          <w:t>Method for the determination of organic acids in silage by high perfomance liquid chromatography</w:t>
        </w:r>
      </w:hyperlink>
      <w:r w:rsidRPr="00492B26">
        <w:rPr>
          <w:rFonts w:ascii="Arial" w:eastAsia="宋体" w:hAnsi="Arial" w:cs="Arial"/>
          <w:sz w:val="24"/>
          <w:szCs w:val="24"/>
          <w:lang w:eastAsia="zh-CN"/>
        </w:rPr>
        <w:t xml:space="preserve">. </w:t>
      </w:r>
      <w:proofErr w:type="spellStart"/>
      <w:r w:rsidRPr="00492B26">
        <w:rPr>
          <w:rFonts w:ascii="Arial" w:eastAsia="宋体" w:hAnsi="Arial" w:cs="Arial"/>
          <w:i/>
          <w:iCs/>
          <w:sz w:val="24"/>
          <w:szCs w:val="24"/>
          <w:lang w:eastAsia="zh-CN"/>
        </w:rPr>
        <w:t>Landwirtsch</w:t>
      </w:r>
      <w:proofErr w:type="spellEnd"/>
      <w:r w:rsidRPr="00492B26">
        <w:rPr>
          <w:rFonts w:ascii="Arial" w:eastAsia="宋体" w:hAnsi="Arial" w:cs="Arial"/>
          <w:i/>
          <w:iCs/>
          <w:sz w:val="24"/>
          <w:szCs w:val="24"/>
          <w:lang w:eastAsia="zh-CN"/>
        </w:rPr>
        <w:t xml:space="preserve"> </w:t>
      </w:r>
      <w:proofErr w:type="spellStart"/>
      <w:r w:rsidRPr="00492B26">
        <w:rPr>
          <w:rFonts w:ascii="Arial" w:eastAsia="宋体" w:hAnsi="Arial" w:cs="Arial"/>
          <w:i/>
          <w:iCs/>
          <w:sz w:val="24"/>
          <w:szCs w:val="24"/>
          <w:lang w:eastAsia="zh-CN"/>
        </w:rPr>
        <w:t>For</w:t>
      </w:r>
      <w:r w:rsidRPr="00492B26">
        <w:rPr>
          <w:rFonts w:ascii="Arial" w:eastAsia="宋体" w:hAnsi="Arial" w:cs="Arial"/>
          <w:i/>
          <w:iCs/>
          <w:sz w:val="24"/>
          <w:szCs w:val="24"/>
          <w:lang w:eastAsia="zh-CN"/>
        </w:rPr>
        <w:t>sch</w:t>
      </w:r>
      <w:proofErr w:type="spellEnd"/>
      <w:r w:rsidRPr="00492B26">
        <w:rPr>
          <w:rFonts w:ascii="Arial" w:eastAsia="宋体" w:hAnsi="Arial" w:cs="Arial"/>
          <w:sz w:val="24"/>
          <w:szCs w:val="24"/>
          <w:lang w:eastAsia="zh-CN"/>
        </w:rPr>
        <w:t xml:space="preserve"> 37: 298-304.</w:t>
      </w:r>
    </w:p>
    <w:p w:rsidR="005C0E76" w:rsidRPr="00492B26" w:rsidRDefault="00AC5662">
      <w:pPr>
        <w:numPr>
          <w:ilvl w:val="6"/>
          <w:numId w:val="10"/>
        </w:numPr>
        <w:autoSpaceDE w:val="0"/>
        <w:autoSpaceDN w:val="0"/>
        <w:adjustRightInd w:val="0"/>
        <w:snapToGrid w:val="0"/>
        <w:spacing w:line="360" w:lineRule="auto"/>
        <w:ind w:left="427" w:hangingChars="178" w:hanging="427"/>
        <w:rPr>
          <w:rFonts w:ascii="Arial" w:eastAsia="宋体" w:hAnsi="Arial" w:cs="Arial"/>
          <w:sz w:val="24"/>
          <w:szCs w:val="24"/>
        </w:rPr>
      </w:pPr>
      <w:r w:rsidRPr="00492B26">
        <w:rPr>
          <w:rFonts w:ascii="Arial" w:eastAsia="宋体" w:hAnsi="Arial" w:cs="Arial"/>
          <w:sz w:val="24"/>
          <w:szCs w:val="24"/>
          <w:lang w:eastAsia="zh-CN"/>
        </w:rPr>
        <w:t xml:space="preserve">Weimer, P.J., Shi, Y., </w:t>
      </w:r>
      <w:proofErr w:type="spellStart"/>
      <w:r w:rsidRPr="00492B26">
        <w:rPr>
          <w:rFonts w:ascii="Arial" w:eastAsia="宋体" w:hAnsi="Arial" w:cs="Arial"/>
          <w:sz w:val="24"/>
          <w:szCs w:val="24"/>
          <w:lang w:eastAsia="zh-CN"/>
        </w:rPr>
        <w:t>Odt</w:t>
      </w:r>
      <w:proofErr w:type="spellEnd"/>
      <w:r w:rsidRPr="00492B26">
        <w:rPr>
          <w:rFonts w:ascii="Arial" w:eastAsia="宋体" w:hAnsi="Arial" w:cs="Arial"/>
          <w:sz w:val="24"/>
          <w:szCs w:val="24"/>
          <w:lang w:eastAsia="zh-CN"/>
        </w:rPr>
        <w:t>, C.L. (1991).</w:t>
      </w:r>
      <w:hyperlink r:id="rId12" w:history="1">
        <w:r w:rsidRPr="00492B26">
          <w:rPr>
            <w:rStyle w:val="aff0"/>
            <w:rFonts w:ascii="Arial" w:eastAsia="宋体" w:hAnsi="Arial" w:cs="Arial"/>
            <w:color w:val="auto"/>
            <w:sz w:val="24"/>
            <w:szCs w:val="24"/>
            <w:lang w:eastAsia="zh-CN"/>
          </w:rPr>
          <w:t xml:space="preserve"> A segmented gas/liquid delivery system for continuous culture of microorganisms on solid substrates, and its use for growth of Rumin</w:t>
        </w:r>
        <w:r w:rsidRPr="00492B26">
          <w:rPr>
            <w:rStyle w:val="aff0"/>
            <w:rFonts w:ascii="Arial" w:eastAsia="宋体" w:hAnsi="Arial" w:cs="Arial"/>
            <w:color w:val="auto"/>
            <w:sz w:val="24"/>
            <w:szCs w:val="24"/>
            <w:lang w:eastAsia="zh-CN"/>
          </w:rPr>
          <w:t>ococcus flavefaciens on cellulose</w:t>
        </w:r>
      </w:hyperlink>
      <w:r w:rsidRPr="00492B26">
        <w:rPr>
          <w:rFonts w:ascii="Arial" w:eastAsia="宋体" w:hAnsi="Arial" w:cs="Arial"/>
          <w:sz w:val="24"/>
          <w:szCs w:val="24"/>
          <w:lang w:eastAsia="zh-CN"/>
        </w:rPr>
        <w:t>.</w:t>
      </w:r>
      <w:r w:rsidRPr="00492B26">
        <w:rPr>
          <w:rFonts w:ascii="Arial" w:eastAsia="宋体" w:hAnsi="Arial" w:cs="Arial"/>
          <w:i/>
          <w:iCs/>
          <w:sz w:val="24"/>
          <w:szCs w:val="24"/>
          <w:lang w:eastAsia="zh-CN"/>
        </w:rPr>
        <w:t xml:space="preserve"> </w:t>
      </w:r>
      <w:proofErr w:type="spellStart"/>
      <w:r w:rsidRPr="00492B26">
        <w:rPr>
          <w:rFonts w:ascii="Arial" w:eastAsia="宋体" w:hAnsi="Arial" w:cs="Arial"/>
          <w:i/>
          <w:iCs/>
          <w:sz w:val="24"/>
          <w:szCs w:val="24"/>
          <w:lang w:eastAsia="zh-CN"/>
        </w:rPr>
        <w:t>Appl</w:t>
      </w:r>
      <w:proofErr w:type="spellEnd"/>
      <w:r w:rsidRPr="00492B26">
        <w:rPr>
          <w:rFonts w:ascii="Arial" w:eastAsia="宋体" w:hAnsi="Arial" w:cs="Arial"/>
          <w:i/>
          <w:iCs/>
          <w:sz w:val="24"/>
          <w:szCs w:val="24"/>
          <w:lang w:eastAsia="zh-CN"/>
        </w:rPr>
        <w:t xml:space="preserve"> </w:t>
      </w:r>
      <w:proofErr w:type="spellStart"/>
      <w:r w:rsidRPr="00492B26">
        <w:rPr>
          <w:rFonts w:ascii="Arial" w:eastAsia="宋体" w:hAnsi="Arial" w:cs="Arial"/>
          <w:i/>
          <w:iCs/>
          <w:sz w:val="24"/>
          <w:szCs w:val="24"/>
          <w:lang w:eastAsia="zh-CN"/>
        </w:rPr>
        <w:t>Microbiol</w:t>
      </w:r>
      <w:proofErr w:type="spellEnd"/>
      <w:r w:rsidRPr="00492B26">
        <w:rPr>
          <w:rFonts w:ascii="Arial" w:eastAsia="宋体" w:hAnsi="Arial" w:cs="Arial"/>
          <w:i/>
          <w:iCs/>
          <w:sz w:val="24"/>
          <w:szCs w:val="24"/>
          <w:lang w:eastAsia="zh-CN"/>
        </w:rPr>
        <w:t xml:space="preserve"> </w:t>
      </w:r>
      <w:proofErr w:type="spellStart"/>
      <w:r w:rsidRPr="00492B26">
        <w:rPr>
          <w:rFonts w:ascii="Arial" w:eastAsia="宋体" w:hAnsi="Arial" w:cs="Arial"/>
          <w:i/>
          <w:iCs/>
          <w:sz w:val="24"/>
          <w:szCs w:val="24"/>
          <w:lang w:eastAsia="zh-CN"/>
        </w:rPr>
        <w:t>Biotechnol</w:t>
      </w:r>
      <w:proofErr w:type="spellEnd"/>
      <w:r w:rsidRPr="00492B26">
        <w:rPr>
          <w:rFonts w:ascii="Arial" w:eastAsia="宋体" w:hAnsi="Arial" w:cs="Arial"/>
          <w:sz w:val="24"/>
          <w:szCs w:val="24"/>
          <w:lang w:eastAsia="zh-CN"/>
        </w:rPr>
        <w:t xml:space="preserve"> 36: 178-183.</w:t>
      </w:r>
    </w:p>
    <w:p w:rsidR="005C0E76" w:rsidRPr="00492B26" w:rsidRDefault="00AC5662">
      <w:pPr>
        <w:numPr>
          <w:ilvl w:val="6"/>
          <w:numId w:val="10"/>
        </w:numPr>
        <w:autoSpaceDE w:val="0"/>
        <w:autoSpaceDN w:val="0"/>
        <w:adjustRightInd w:val="0"/>
        <w:snapToGrid w:val="0"/>
        <w:spacing w:line="360" w:lineRule="auto"/>
        <w:ind w:left="427" w:hangingChars="178" w:hanging="427"/>
        <w:rPr>
          <w:rFonts w:ascii="Arial" w:eastAsia="宋体" w:hAnsi="Arial" w:cs="Arial"/>
          <w:sz w:val="24"/>
          <w:szCs w:val="24"/>
          <w:lang w:eastAsia="zh-CN"/>
        </w:rPr>
      </w:pPr>
      <w:proofErr w:type="spellStart"/>
      <w:r w:rsidRPr="00492B26">
        <w:rPr>
          <w:rFonts w:ascii="Arial" w:eastAsia="宋体" w:hAnsi="Arial" w:cs="Arial"/>
          <w:sz w:val="24"/>
          <w:szCs w:val="24"/>
          <w:lang w:eastAsia="zh-CN"/>
        </w:rPr>
        <w:t>Njokweni</w:t>
      </w:r>
      <w:proofErr w:type="spellEnd"/>
      <w:r w:rsidRPr="00492B26">
        <w:rPr>
          <w:rFonts w:ascii="Arial" w:eastAsia="宋体" w:hAnsi="Arial" w:cs="Arial"/>
          <w:sz w:val="24"/>
          <w:szCs w:val="24"/>
          <w:lang w:eastAsia="zh-CN"/>
        </w:rPr>
        <w:t xml:space="preserve">, G. S., Weimer, P. J., Warburg L., </w:t>
      </w:r>
      <w:proofErr w:type="spellStart"/>
      <w:r w:rsidRPr="00492B26">
        <w:rPr>
          <w:rFonts w:ascii="Arial" w:eastAsia="宋体" w:hAnsi="Arial" w:cs="Arial"/>
          <w:sz w:val="24"/>
          <w:szCs w:val="24"/>
          <w:lang w:eastAsia="zh-CN"/>
        </w:rPr>
        <w:t>Botes</w:t>
      </w:r>
      <w:proofErr w:type="spellEnd"/>
      <w:r w:rsidRPr="00492B26">
        <w:rPr>
          <w:rFonts w:ascii="Arial" w:eastAsia="宋体" w:hAnsi="Arial" w:cs="Arial"/>
          <w:sz w:val="24"/>
          <w:szCs w:val="24"/>
          <w:lang w:eastAsia="zh-CN"/>
        </w:rPr>
        <w:t xml:space="preserve">, M., van </w:t>
      </w:r>
      <w:proofErr w:type="spellStart"/>
      <w:r w:rsidRPr="00492B26">
        <w:rPr>
          <w:rFonts w:ascii="Arial" w:eastAsia="宋体" w:hAnsi="Arial" w:cs="Arial"/>
          <w:sz w:val="24"/>
          <w:szCs w:val="24"/>
          <w:lang w:eastAsia="zh-CN"/>
        </w:rPr>
        <w:t>Zyl</w:t>
      </w:r>
      <w:proofErr w:type="spellEnd"/>
      <w:r w:rsidRPr="00492B26">
        <w:rPr>
          <w:rFonts w:ascii="Arial" w:eastAsia="宋体" w:hAnsi="Arial" w:cs="Arial"/>
          <w:sz w:val="24"/>
          <w:szCs w:val="24"/>
          <w:lang w:eastAsia="zh-CN"/>
        </w:rPr>
        <w:t xml:space="preserve">, W. H. (2019). </w:t>
      </w:r>
      <w:hyperlink r:id="rId13" w:history="1">
        <w:r w:rsidRPr="00492B26">
          <w:rPr>
            <w:rStyle w:val="aff0"/>
            <w:rFonts w:ascii="Arial" w:eastAsia="宋体" w:hAnsi="Arial" w:cs="Arial"/>
            <w:color w:val="auto"/>
            <w:sz w:val="24"/>
            <w:szCs w:val="24"/>
            <w:lang w:eastAsia="zh-CN"/>
          </w:rPr>
          <w:t xml:space="preserve">Valorisation of the </w:t>
        </w:r>
        <w:r w:rsidRPr="00492B26">
          <w:rPr>
            <w:rStyle w:val="aff0"/>
            <w:rFonts w:ascii="Arial" w:eastAsia="宋体" w:hAnsi="Arial" w:cs="Arial"/>
            <w:color w:val="auto"/>
            <w:sz w:val="24"/>
            <w:szCs w:val="24"/>
            <w:lang w:eastAsia="zh-CN"/>
          </w:rPr>
          <w:t>invasive species, Prosopis juliflora, using the carboxylate platform to produce volatile fatty acids</w:t>
        </w:r>
      </w:hyperlink>
      <w:r w:rsidRPr="00492B26">
        <w:rPr>
          <w:rFonts w:ascii="Arial" w:eastAsia="宋体" w:hAnsi="Arial" w:cs="Arial"/>
          <w:sz w:val="24"/>
          <w:szCs w:val="24"/>
          <w:lang w:eastAsia="zh-CN"/>
        </w:rPr>
        <w:t xml:space="preserve">. </w:t>
      </w:r>
      <w:proofErr w:type="spellStart"/>
      <w:r w:rsidRPr="00492B26">
        <w:rPr>
          <w:rFonts w:ascii="Arial" w:eastAsia="宋体" w:hAnsi="Arial" w:cs="Arial"/>
          <w:i/>
          <w:iCs/>
          <w:sz w:val="24"/>
          <w:szCs w:val="24"/>
          <w:lang w:eastAsia="zh-CN"/>
        </w:rPr>
        <w:t>Bioresource</w:t>
      </w:r>
      <w:proofErr w:type="spellEnd"/>
      <w:r w:rsidRPr="00492B26">
        <w:rPr>
          <w:rFonts w:ascii="Arial" w:eastAsia="宋体" w:hAnsi="Arial" w:cs="Arial"/>
          <w:i/>
          <w:iCs/>
          <w:sz w:val="24"/>
          <w:szCs w:val="24"/>
          <w:lang w:eastAsia="zh-CN"/>
        </w:rPr>
        <w:t xml:space="preserve"> </w:t>
      </w:r>
      <w:proofErr w:type="spellStart"/>
      <w:r w:rsidRPr="00492B26">
        <w:rPr>
          <w:rFonts w:ascii="Arial" w:eastAsia="宋体" w:hAnsi="Arial" w:cs="Arial"/>
          <w:i/>
          <w:iCs/>
          <w:sz w:val="24"/>
          <w:szCs w:val="24"/>
          <w:lang w:eastAsia="zh-CN"/>
        </w:rPr>
        <w:t>Technol</w:t>
      </w:r>
      <w:proofErr w:type="spellEnd"/>
      <w:r w:rsidRPr="00492B26">
        <w:rPr>
          <w:rFonts w:ascii="Arial" w:eastAsia="宋体" w:hAnsi="Arial" w:cs="Arial"/>
          <w:sz w:val="24"/>
          <w:szCs w:val="24"/>
          <w:lang w:eastAsia="zh-CN"/>
        </w:rPr>
        <w:t xml:space="preserve"> </w:t>
      </w:r>
      <w:proofErr w:type="gramStart"/>
      <w:r w:rsidRPr="00492B26">
        <w:rPr>
          <w:rFonts w:ascii="Arial" w:eastAsia="宋体" w:hAnsi="Arial" w:cs="Arial"/>
          <w:sz w:val="24"/>
          <w:szCs w:val="24"/>
          <w:lang w:eastAsia="zh-CN"/>
        </w:rPr>
        <w:t>288 :</w:t>
      </w:r>
      <w:proofErr w:type="gramEnd"/>
      <w:r w:rsidRPr="00492B26">
        <w:rPr>
          <w:rFonts w:ascii="Arial" w:eastAsia="宋体" w:hAnsi="Arial" w:cs="Arial"/>
          <w:sz w:val="24"/>
          <w:szCs w:val="24"/>
          <w:lang w:eastAsia="zh-CN"/>
        </w:rPr>
        <w:t xml:space="preserve"> 121602.</w:t>
      </w:r>
    </w:p>
    <w:p w:rsidR="005C0E76" w:rsidRPr="00492B26" w:rsidRDefault="005C0E76">
      <w:pPr>
        <w:adjustRightInd w:val="0"/>
        <w:snapToGrid w:val="0"/>
        <w:spacing w:line="360" w:lineRule="auto"/>
        <w:rPr>
          <w:rFonts w:ascii="Times New Roman" w:eastAsia="黑体" w:hAnsi="Times New Roman" w:cs="Times New Roman"/>
          <w:b/>
          <w:bCs/>
          <w:sz w:val="24"/>
          <w:szCs w:val="24"/>
        </w:rPr>
      </w:pPr>
    </w:p>
    <w:p w:rsidR="005C0E76" w:rsidRPr="00492B26" w:rsidRDefault="005C0E76">
      <w:pPr>
        <w:adjustRightInd w:val="0"/>
        <w:snapToGrid w:val="0"/>
        <w:spacing w:line="360" w:lineRule="auto"/>
        <w:rPr>
          <w:rFonts w:ascii="Times New Roman" w:eastAsia="黑体" w:hAnsi="Times New Roman" w:cs="Times New Roman"/>
          <w:b/>
          <w:bCs/>
          <w:sz w:val="24"/>
          <w:szCs w:val="24"/>
        </w:rPr>
      </w:pPr>
    </w:p>
    <w:bookmarkEnd w:id="1"/>
    <w:p w:rsidR="005C0E76" w:rsidRPr="00492B26" w:rsidRDefault="005C0E76">
      <w:pPr>
        <w:adjustRightInd w:val="0"/>
        <w:snapToGrid w:val="0"/>
        <w:spacing w:line="360" w:lineRule="auto"/>
        <w:rPr>
          <w:rFonts w:ascii="Times New Roman" w:eastAsia="黑体" w:hAnsi="Times New Roman" w:cs="Times New Roman"/>
          <w:b/>
          <w:bCs/>
          <w:sz w:val="24"/>
          <w:szCs w:val="24"/>
        </w:rPr>
      </w:pPr>
    </w:p>
    <w:sectPr w:rsidR="005C0E76" w:rsidRPr="00492B26">
      <w:headerReference w:type="default" r:id="rId14"/>
      <w:footerReference w:type="default" r:id="rId1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662" w:rsidRDefault="00AC5662">
      <w:r>
        <w:separator/>
      </w:r>
    </w:p>
  </w:endnote>
  <w:endnote w:type="continuationSeparator" w:id="0">
    <w:p w:rsidR="00AC5662" w:rsidRDefault="00AC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ArialMT">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E76" w:rsidRDefault="005C0E76">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662" w:rsidRDefault="00AC5662">
      <w:r>
        <w:separator/>
      </w:r>
    </w:p>
  </w:footnote>
  <w:footnote w:type="continuationSeparator" w:id="0">
    <w:p w:rsidR="00AC5662" w:rsidRDefault="00AC5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E76" w:rsidRDefault="00AC5662">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noProof/>
        <w:lang w:eastAsia="zh-CN"/>
      </w:rPr>
      <mc:AlternateContent>
        <mc:Choice Requires="wps">
          <w:drawing>
            <wp:inline distT="0" distB="0" distL="0" distR="0">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wps:spPr>
                    <wps:txbx>
                      <w:txbxContent>
                        <w:p w:rsidR="005C0E76" w:rsidRDefault="00AC5662">
                          <w:pPr>
                            <w:wordWrap w:val="0"/>
                            <w:snapToGrid w:val="0"/>
                            <w:rPr>
                              <w:rFonts w:ascii="Arial" w:hAnsi="Arial" w:cs="Arial"/>
                              <w:szCs w:val="20"/>
                            </w:rPr>
                          </w:pPr>
                          <w:r>
                            <w:rPr>
                              <w:rFonts w:ascii="Arial" w:hAnsi="Arial" w:cs="Arial"/>
                              <w:szCs w:val="20"/>
                            </w:rPr>
                            <w:t>www.bio-protocol.org/exxxx</w:t>
                          </w:r>
                        </w:p>
                        <w:p w:rsidR="005C0E76" w:rsidRDefault="005C0E76">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psCustomData="http://www.wps.cn/officeDocument/2013/wpsCustomData">
          <w:pict>
            <v:rect id="矩形 2" o:spid="_x0000_s1026" o:spt="1" style="height:19.7pt;width:170pt;v-text-anchor:middle;" filled="f" stroked="f" coordsize="21600,21600" o:gfxdata="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tmII80AAAAAQBAAAPAAAAAAAAAAEAIAAAACIAAABk&#10;cnMvZG93bnJldi54bWxQSwECFAAUAAAACACHTuJAS506Ew4CAAAKBAAADgAAAAAAAAABACAAAAAf&#10;AQAAZHJzL2Uyb0RvYy54bWxQSwUGAAAAAAYABgBZAQAAnwUAAAAA&#10;">
              <v:fill on="f" focussize="0,0"/>
              <v:stroke on="f"/>
              <v:imagedata o:title=""/>
              <o:lock v:ext="edit" aspectratio="f"/>
              <v:textbox>
                <w:txbxContent>
                  <w:p>
                    <w:pPr>
                      <w:wordWrap w:val="0"/>
                      <w:snapToGrid w:val="0"/>
                      <w:rPr>
                        <w:rFonts w:ascii="Arial" w:hAnsi="Arial" w:cs="Arial"/>
                        <w:szCs w:val="20"/>
                      </w:rPr>
                    </w:pPr>
                    <w:r>
                      <w:rPr>
                        <w:rFonts w:ascii="Arial" w:hAnsi="Arial" w:cs="Arial"/>
                        <w:szCs w:val="20"/>
                      </w:rPr>
                      <w:t>www.bio-protocol.org/exxxx</w:t>
                    </w:r>
                  </w:p>
                  <w:p>
                    <w:pPr>
                      <w:wordWrap w:val="0"/>
                      <w:snapToGrid w:val="0"/>
                      <w:rPr>
                        <w:rFonts w:ascii="Arial" w:hAnsi="Arial" w:cs="Arial"/>
                        <w:color w:val="0000FF"/>
                        <w:szCs w:val="20"/>
                        <w:u w:val="single"/>
                      </w:rPr>
                    </w:pPr>
                  </w:p>
                </w:txbxContent>
              </v:textbox>
              <w10:wrap type="none"/>
              <w10:anchorlock/>
            </v:rect>
          </w:pict>
        </mc:Fallback>
      </mc:AlternateContent>
    </w:r>
    <w:r>
      <w:rPr>
        <w:sz w:val="18"/>
        <w:szCs w:val="18"/>
      </w:rPr>
      <w:t xml:space="preserve">   </w:t>
    </w:r>
    <w:r>
      <w:rPr>
        <w:noProof/>
        <w:lang w:eastAsia="zh-CN"/>
      </w:rPr>
      <mc:AlternateContent>
        <mc:Choice Requires="wps">
          <w:drawing>
            <wp:inline distT="0" distB="0" distL="0" distR="0">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wps:spPr>
                    <wps:txbx>
                      <w:txbxContent>
                        <w:p w:rsidR="005C0E76" w:rsidRDefault="005C0E76">
                          <w:pPr>
                            <w:spacing w:line="276" w:lineRule="auto"/>
                            <w:rPr>
                              <w:rFonts w:ascii="Arial" w:hAnsi="Arial" w:cs="Arial"/>
                              <w:color w:val="000000" w:themeColor="text1"/>
                              <w:sz w:val="16"/>
                              <w:szCs w:val="16"/>
                            </w:rPr>
                          </w:pPr>
                        </w:p>
                        <w:p w:rsidR="005C0E76" w:rsidRDefault="00AC5662">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wps:txbx>
                    <wps:bodyPr rot="0" vert="horz" wrap="square" lIns="91440" tIns="45720" rIns="91440" bIns="45720" anchor="ctr" anchorCtr="0" upright="1">
                      <a:noAutofit/>
                    </wps:bodyPr>
                  </wps:wsp>
                </a:graphicData>
              </a:graphic>
            </wp:inline>
          </w:drawing>
        </mc:Choice>
        <mc:Fallback xmlns:wpsCustomData="http://www.wps.cn/officeDocument/2013/wpsCustomData">
          <w:pict>
            <v:rect id="矩形 3" o:spid="_x0000_s1026" o:spt="1" style="height:27.55pt;width:136.5pt;v-text-anchor:middle;" filled="f" stroked="f" coordsize="21600,21600" o:gfxdata="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K1vNAAAAAEAQAADwAAAAAAAAABACAAAAAiAAAA&#10;ZHJzL2Rvd25yZXYueG1sUEsBAhQAFAAAAAgAh07iQEF9KvIPAgAACgQAAA4AAAAAAAAAAQAgAAAA&#10;HwEAAGRycy9lMm9Eb2MueG1sUEsFBgAAAAAGAAYAWQEAAKAFAAAAAA==&#10;">
              <v:fill on="f" focussize="0,0"/>
              <v:stroke on="f"/>
              <v:imagedata o:title=""/>
              <o:lock v:ext="edit" aspectratio="f"/>
              <v:textbox>
                <w:txbxContent>
                  <w:p>
                    <w:pPr>
                      <w:spacing w:line="276" w:lineRule="auto"/>
                      <w:rPr>
                        <w:rFonts w:ascii="Arial" w:hAnsi="Arial" w:cs="Arial"/>
                        <w:color w:val="000000" w:themeColor="text1"/>
                        <w:sz w:val="16"/>
                        <w:szCs w:val="16"/>
                        <w14:textFill>
                          <w14:solidFill>
                            <w14:schemeClr w14:val="tx1"/>
                          </w14:solidFill>
                        </w14:textFill>
                      </w:rPr>
                    </w:pPr>
                  </w:p>
                  <w:p>
                    <w:pPr>
                      <w:snapToGrid w:val="0"/>
                      <w:spacing w:line="276" w:lineRule="auto"/>
                      <w:rPr>
                        <w:rFonts w:ascii="Arial" w:hAnsi="Arial" w:cs="Arial"/>
                        <w:color w:val="000000" w:themeColor="text1"/>
                        <w:sz w:val="16"/>
                        <w:szCs w:val="16"/>
                        <w14:textFill>
                          <w14:solidFill>
                            <w14:schemeClr w14:val="tx1"/>
                          </w14:solidFill>
                        </w14:textFill>
                      </w:rPr>
                    </w:pPr>
                    <w:r>
                      <w:rPr>
                        <w:rFonts w:ascii="Arial" w:hAnsi="Arial" w:cs="Arial"/>
                        <w:sz w:val="16"/>
                        <w:szCs w:val="16"/>
                      </w:rPr>
                      <w:t>DOI:10.21769/BioProtoc.xxxx</w:t>
                    </w:r>
                  </w:p>
                </w:txbxContent>
              </v:textbox>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CE8226"/>
    <w:multiLevelType w:val="singleLevel"/>
    <w:tmpl w:val="DECE8226"/>
    <w:lvl w:ilvl="0">
      <w:start w:val="1"/>
      <w:numFmt w:val="decimal"/>
      <w:lvlText w:val="%1."/>
      <w:lvlJc w:val="left"/>
      <w:pPr>
        <w:ind w:left="425" w:hanging="425"/>
      </w:pPr>
      <w:rPr>
        <w:rFonts w:hint="default"/>
      </w:rPr>
    </w:lvl>
  </w:abstractNum>
  <w:abstractNum w:abstractNumId="1">
    <w:nsid w:val="E3E92178"/>
    <w:multiLevelType w:val="singleLevel"/>
    <w:tmpl w:val="E3E92178"/>
    <w:lvl w:ilvl="0">
      <w:start w:val="1"/>
      <w:numFmt w:val="decimal"/>
      <w:lvlText w:val="%1."/>
      <w:lvlJc w:val="left"/>
      <w:pPr>
        <w:ind w:left="425" w:hanging="425"/>
      </w:pPr>
      <w:rPr>
        <w:rFonts w:hint="default"/>
      </w:rPr>
    </w:lvl>
  </w:abstractNum>
  <w:abstractNum w:abstractNumId="2">
    <w:nsid w:val="EF405E70"/>
    <w:multiLevelType w:val="singleLevel"/>
    <w:tmpl w:val="EF405E70"/>
    <w:lvl w:ilvl="0">
      <w:start w:val="1"/>
      <w:numFmt w:val="decimal"/>
      <w:lvlText w:val="%1."/>
      <w:lvlJc w:val="left"/>
      <w:pPr>
        <w:ind w:left="425" w:hanging="425"/>
      </w:pPr>
      <w:rPr>
        <w:rFonts w:hint="default"/>
      </w:rPr>
    </w:lvl>
  </w:abstractNum>
  <w:abstractNum w:abstractNumId="3">
    <w:nsid w:val="FFFFFF88"/>
    <w:multiLevelType w:val="singleLevel"/>
    <w:tmpl w:val="FFFFFF88"/>
    <w:lvl w:ilvl="0">
      <w:start w:val="1"/>
      <w:numFmt w:val="decimal"/>
      <w:pStyle w:val="a"/>
      <w:lvlText w:val="%1."/>
      <w:lvlJc w:val="left"/>
      <w:pPr>
        <w:tabs>
          <w:tab w:val="left" w:pos="360"/>
        </w:tabs>
        <w:ind w:left="360" w:hanging="360"/>
      </w:pPr>
    </w:lvl>
  </w:abstractNum>
  <w:abstractNum w:abstractNumId="4">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5">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4D0089D"/>
    <w:multiLevelType w:val="multilevel"/>
    <w:tmpl w:val="24D0089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FCB10E7"/>
    <w:multiLevelType w:val="multilevel"/>
    <w:tmpl w:val="3FCB10E7"/>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54423B8A"/>
    <w:multiLevelType w:val="multilevel"/>
    <w:tmpl w:val="54423B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25FA8AE"/>
    <w:multiLevelType w:val="singleLevel"/>
    <w:tmpl w:val="625FA8AE"/>
    <w:lvl w:ilvl="0">
      <w:start w:val="1"/>
      <w:numFmt w:val="decimal"/>
      <w:lvlText w:val="%1."/>
      <w:lvlJc w:val="left"/>
      <w:pPr>
        <w:ind w:left="425" w:hanging="425"/>
      </w:pPr>
      <w:rPr>
        <w:rFonts w:hint="default"/>
      </w:rPr>
    </w:lvl>
  </w:abstractNum>
  <w:num w:numId="1">
    <w:abstractNumId w:val="3"/>
  </w:num>
  <w:num w:numId="2">
    <w:abstractNumId w:val="4"/>
  </w:num>
  <w:num w:numId="3">
    <w:abstractNumId w:val="8"/>
  </w:num>
  <w:num w:numId="4">
    <w:abstractNumId w:val="6"/>
  </w:num>
  <w:num w:numId="5">
    <w:abstractNumId w:val="7"/>
  </w:num>
  <w:num w:numId="6">
    <w:abstractNumId w:val="0"/>
  </w:num>
  <w:num w:numId="7">
    <w:abstractNumId w:val="2"/>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3E90"/>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1A63"/>
    <w:rsid w:val="000524E2"/>
    <w:rsid w:val="00052851"/>
    <w:rsid w:val="000532DD"/>
    <w:rsid w:val="00053654"/>
    <w:rsid w:val="00056B6E"/>
    <w:rsid w:val="00057A5A"/>
    <w:rsid w:val="00060D04"/>
    <w:rsid w:val="000627F0"/>
    <w:rsid w:val="00063579"/>
    <w:rsid w:val="0006362E"/>
    <w:rsid w:val="00064FF9"/>
    <w:rsid w:val="00065990"/>
    <w:rsid w:val="00065A03"/>
    <w:rsid w:val="00065DE2"/>
    <w:rsid w:val="00067EED"/>
    <w:rsid w:val="000707EB"/>
    <w:rsid w:val="00071E51"/>
    <w:rsid w:val="0007298E"/>
    <w:rsid w:val="00072F22"/>
    <w:rsid w:val="000741FE"/>
    <w:rsid w:val="000745CC"/>
    <w:rsid w:val="00075052"/>
    <w:rsid w:val="0007728D"/>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0174"/>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1A45"/>
    <w:rsid w:val="000F21D7"/>
    <w:rsid w:val="000F29B9"/>
    <w:rsid w:val="000F2B5A"/>
    <w:rsid w:val="000F4604"/>
    <w:rsid w:val="000F54FE"/>
    <w:rsid w:val="000F7936"/>
    <w:rsid w:val="00100BD4"/>
    <w:rsid w:val="00100F0D"/>
    <w:rsid w:val="0010201F"/>
    <w:rsid w:val="001114F6"/>
    <w:rsid w:val="001120CA"/>
    <w:rsid w:val="001136DB"/>
    <w:rsid w:val="00114E9A"/>
    <w:rsid w:val="00117D38"/>
    <w:rsid w:val="00121396"/>
    <w:rsid w:val="00121524"/>
    <w:rsid w:val="00122094"/>
    <w:rsid w:val="001228E6"/>
    <w:rsid w:val="00125346"/>
    <w:rsid w:val="00125494"/>
    <w:rsid w:val="001255D4"/>
    <w:rsid w:val="00126149"/>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30E"/>
    <w:rsid w:val="00163459"/>
    <w:rsid w:val="00163600"/>
    <w:rsid w:val="00165AF8"/>
    <w:rsid w:val="00165D5D"/>
    <w:rsid w:val="00172D61"/>
    <w:rsid w:val="00172EB1"/>
    <w:rsid w:val="00172F3E"/>
    <w:rsid w:val="00175CC7"/>
    <w:rsid w:val="0017615E"/>
    <w:rsid w:val="0017684A"/>
    <w:rsid w:val="001779E0"/>
    <w:rsid w:val="00177E1B"/>
    <w:rsid w:val="00185A93"/>
    <w:rsid w:val="00186062"/>
    <w:rsid w:val="00186CE2"/>
    <w:rsid w:val="00186FE6"/>
    <w:rsid w:val="0019124C"/>
    <w:rsid w:val="00191BA5"/>
    <w:rsid w:val="001970BF"/>
    <w:rsid w:val="001978AB"/>
    <w:rsid w:val="00197A19"/>
    <w:rsid w:val="001A1686"/>
    <w:rsid w:val="001A23E9"/>
    <w:rsid w:val="001A2957"/>
    <w:rsid w:val="001A3834"/>
    <w:rsid w:val="001A396A"/>
    <w:rsid w:val="001A3F68"/>
    <w:rsid w:val="001A4266"/>
    <w:rsid w:val="001A49CE"/>
    <w:rsid w:val="001A4E83"/>
    <w:rsid w:val="001A528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6C35"/>
    <w:rsid w:val="001E72CA"/>
    <w:rsid w:val="001F1357"/>
    <w:rsid w:val="001F16BA"/>
    <w:rsid w:val="001F248A"/>
    <w:rsid w:val="001F25DB"/>
    <w:rsid w:val="001F3D45"/>
    <w:rsid w:val="001F524B"/>
    <w:rsid w:val="001F6ACB"/>
    <w:rsid w:val="001F7223"/>
    <w:rsid w:val="00201392"/>
    <w:rsid w:val="00202AD2"/>
    <w:rsid w:val="002036DC"/>
    <w:rsid w:val="002048B2"/>
    <w:rsid w:val="00204C5D"/>
    <w:rsid w:val="002058BA"/>
    <w:rsid w:val="00205C50"/>
    <w:rsid w:val="00207447"/>
    <w:rsid w:val="0020760F"/>
    <w:rsid w:val="002079B5"/>
    <w:rsid w:val="00213EEB"/>
    <w:rsid w:val="0021603C"/>
    <w:rsid w:val="00217504"/>
    <w:rsid w:val="002175A4"/>
    <w:rsid w:val="00220010"/>
    <w:rsid w:val="00220B92"/>
    <w:rsid w:val="002212A4"/>
    <w:rsid w:val="00221949"/>
    <w:rsid w:val="00222769"/>
    <w:rsid w:val="00222994"/>
    <w:rsid w:val="00227574"/>
    <w:rsid w:val="00232A9B"/>
    <w:rsid w:val="00234B7C"/>
    <w:rsid w:val="002358EA"/>
    <w:rsid w:val="00237052"/>
    <w:rsid w:val="00237483"/>
    <w:rsid w:val="00237E49"/>
    <w:rsid w:val="0024383B"/>
    <w:rsid w:val="00244AAB"/>
    <w:rsid w:val="00245220"/>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1C6"/>
    <w:rsid w:val="00291574"/>
    <w:rsid w:val="00291DF0"/>
    <w:rsid w:val="0029354F"/>
    <w:rsid w:val="002935B3"/>
    <w:rsid w:val="00293CB8"/>
    <w:rsid w:val="0029411E"/>
    <w:rsid w:val="0029419A"/>
    <w:rsid w:val="002946B9"/>
    <w:rsid w:val="00294C1C"/>
    <w:rsid w:val="00295F78"/>
    <w:rsid w:val="0029611C"/>
    <w:rsid w:val="002A072B"/>
    <w:rsid w:val="002A117A"/>
    <w:rsid w:val="002A22A9"/>
    <w:rsid w:val="002A3A87"/>
    <w:rsid w:val="002A51F4"/>
    <w:rsid w:val="002A52BD"/>
    <w:rsid w:val="002A5DD6"/>
    <w:rsid w:val="002A77BC"/>
    <w:rsid w:val="002A7F09"/>
    <w:rsid w:val="002B0A6F"/>
    <w:rsid w:val="002B2519"/>
    <w:rsid w:val="002B281F"/>
    <w:rsid w:val="002B3356"/>
    <w:rsid w:val="002B6B38"/>
    <w:rsid w:val="002C1130"/>
    <w:rsid w:val="002C3213"/>
    <w:rsid w:val="002D2446"/>
    <w:rsid w:val="002D3072"/>
    <w:rsid w:val="002D30A8"/>
    <w:rsid w:val="002D38E4"/>
    <w:rsid w:val="002D4460"/>
    <w:rsid w:val="002D5391"/>
    <w:rsid w:val="002D5B39"/>
    <w:rsid w:val="002E0668"/>
    <w:rsid w:val="002E13EC"/>
    <w:rsid w:val="002E1B59"/>
    <w:rsid w:val="002E4AC8"/>
    <w:rsid w:val="002E6CD6"/>
    <w:rsid w:val="002E7365"/>
    <w:rsid w:val="002F022C"/>
    <w:rsid w:val="002F2380"/>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5EFD"/>
    <w:rsid w:val="003275D5"/>
    <w:rsid w:val="003275D7"/>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788"/>
    <w:rsid w:val="00354882"/>
    <w:rsid w:val="00355AC5"/>
    <w:rsid w:val="0035728F"/>
    <w:rsid w:val="00361F73"/>
    <w:rsid w:val="00361F8D"/>
    <w:rsid w:val="00362F4D"/>
    <w:rsid w:val="00363319"/>
    <w:rsid w:val="003654A8"/>
    <w:rsid w:val="003662B3"/>
    <w:rsid w:val="00367C48"/>
    <w:rsid w:val="00367F2D"/>
    <w:rsid w:val="00371C10"/>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9318D"/>
    <w:rsid w:val="003A118F"/>
    <w:rsid w:val="003A120E"/>
    <w:rsid w:val="003A1BE5"/>
    <w:rsid w:val="003A1C5E"/>
    <w:rsid w:val="003A2D85"/>
    <w:rsid w:val="003A3626"/>
    <w:rsid w:val="003A369E"/>
    <w:rsid w:val="003A43D1"/>
    <w:rsid w:val="003A4FEC"/>
    <w:rsid w:val="003A5943"/>
    <w:rsid w:val="003A5AA7"/>
    <w:rsid w:val="003A5AF1"/>
    <w:rsid w:val="003B2037"/>
    <w:rsid w:val="003B264C"/>
    <w:rsid w:val="003B27BD"/>
    <w:rsid w:val="003B714F"/>
    <w:rsid w:val="003B7D00"/>
    <w:rsid w:val="003C0EA0"/>
    <w:rsid w:val="003C2288"/>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3289"/>
    <w:rsid w:val="003F44A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33BF"/>
    <w:rsid w:val="0042491D"/>
    <w:rsid w:val="004255B2"/>
    <w:rsid w:val="0042749A"/>
    <w:rsid w:val="0042774F"/>
    <w:rsid w:val="00430540"/>
    <w:rsid w:val="00430CC3"/>
    <w:rsid w:val="00431DE6"/>
    <w:rsid w:val="00434890"/>
    <w:rsid w:val="0043587B"/>
    <w:rsid w:val="00435A48"/>
    <w:rsid w:val="004364DA"/>
    <w:rsid w:val="00436F0C"/>
    <w:rsid w:val="004377BB"/>
    <w:rsid w:val="004377DD"/>
    <w:rsid w:val="00437D10"/>
    <w:rsid w:val="00443D16"/>
    <w:rsid w:val="00444284"/>
    <w:rsid w:val="00445D92"/>
    <w:rsid w:val="004472A6"/>
    <w:rsid w:val="004502EC"/>
    <w:rsid w:val="00450701"/>
    <w:rsid w:val="00451A7A"/>
    <w:rsid w:val="00460D44"/>
    <w:rsid w:val="00462262"/>
    <w:rsid w:val="00464D28"/>
    <w:rsid w:val="00467FDB"/>
    <w:rsid w:val="00471293"/>
    <w:rsid w:val="004743E7"/>
    <w:rsid w:val="004744AE"/>
    <w:rsid w:val="0047680C"/>
    <w:rsid w:val="00476A6E"/>
    <w:rsid w:val="004828CC"/>
    <w:rsid w:val="00483653"/>
    <w:rsid w:val="00486709"/>
    <w:rsid w:val="00492B26"/>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0479"/>
    <w:rsid w:val="004B16EA"/>
    <w:rsid w:val="004B2B53"/>
    <w:rsid w:val="004B363D"/>
    <w:rsid w:val="004B5812"/>
    <w:rsid w:val="004C043B"/>
    <w:rsid w:val="004C05D0"/>
    <w:rsid w:val="004C0837"/>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0CDA"/>
    <w:rsid w:val="004F1E0B"/>
    <w:rsid w:val="004F2038"/>
    <w:rsid w:val="004F328F"/>
    <w:rsid w:val="004F455B"/>
    <w:rsid w:val="004F50FE"/>
    <w:rsid w:val="004F5B51"/>
    <w:rsid w:val="004F63AD"/>
    <w:rsid w:val="005042AC"/>
    <w:rsid w:val="005058A3"/>
    <w:rsid w:val="00505FC6"/>
    <w:rsid w:val="00506212"/>
    <w:rsid w:val="00506273"/>
    <w:rsid w:val="005067CA"/>
    <w:rsid w:val="00506F75"/>
    <w:rsid w:val="00510600"/>
    <w:rsid w:val="005116BC"/>
    <w:rsid w:val="005138DA"/>
    <w:rsid w:val="0051419C"/>
    <w:rsid w:val="005176B0"/>
    <w:rsid w:val="00521EBF"/>
    <w:rsid w:val="005262BD"/>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71B"/>
    <w:rsid w:val="00572985"/>
    <w:rsid w:val="00574472"/>
    <w:rsid w:val="00580477"/>
    <w:rsid w:val="005818B2"/>
    <w:rsid w:val="00582135"/>
    <w:rsid w:val="005831D1"/>
    <w:rsid w:val="0058347A"/>
    <w:rsid w:val="005846AE"/>
    <w:rsid w:val="00586AFF"/>
    <w:rsid w:val="00587549"/>
    <w:rsid w:val="0059455B"/>
    <w:rsid w:val="00597F9B"/>
    <w:rsid w:val="005A0140"/>
    <w:rsid w:val="005A0481"/>
    <w:rsid w:val="005A093B"/>
    <w:rsid w:val="005A0BC3"/>
    <w:rsid w:val="005A2860"/>
    <w:rsid w:val="005A313B"/>
    <w:rsid w:val="005A3B65"/>
    <w:rsid w:val="005A45FD"/>
    <w:rsid w:val="005A580A"/>
    <w:rsid w:val="005A63E5"/>
    <w:rsid w:val="005B325E"/>
    <w:rsid w:val="005B7841"/>
    <w:rsid w:val="005C0E76"/>
    <w:rsid w:val="005C2848"/>
    <w:rsid w:val="005C296D"/>
    <w:rsid w:val="005C2A99"/>
    <w:rsid w:val="005C6618"/>
    <w:rsid w:val="005D02DA"/>
    <w:rsid w:val="005D3557"/>
    <w:rsid w:val="005D5A2F"/>
    <w:rsid w:val="005D7C1A"/>
    <w:rsid w:val="005E06B5"/>
    <w:rsid w:val="005E3441"/>
    <w:rsid w:val="005E39F8"/>
    <w:rsid w:val="005E432E"/>
    <w:rsid w:val="005E4D49"/>
    <w:rsid w:val="005E4F18"/>
    <w:rsid w:val="005E68F7"/>
    <w:rsid w:val="005F0225"/>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50E2"/>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37A0"/>
    <w:rsid w:val="00674171"/>
    <w:rsid w:val="00674541"/>
    <w:rsid w:val="00674F8B"/>
    <w:rsid w:val="006755B8"/>
    <w:rsid w:val="006759D1"/>
    <w:rsid w:val="00682429"/>
    <w:rsid w:val="00682A40"/>
    <w:rsid w:val="00682C83"/>
    <w:rsid w:val="00683071"/>
    <w:rsid w:val="006858A4"/>
    <w:rsid w:val="00687B5A"/>
    <w:rsid w:val="00687C78"/>
    <w:rsid w:val="006921D6"/>
    <w:rsid w:val="00692D63"/>
    <w:rsid w:val="006956D9"/>
    <w:rsid w:val="006958DC"/>
    <w:rsid w:val="006977EC"/>
    <w:rsid w:val="006A12FE"/>
    <w:rsid w:val="006A1AA4"/>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C506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3F8B"/>
    <w:rsid w:val="006F4A75"/>
    <w:rsid w:val="006F4FC5"/>
    <w:rsid w:val="006F5899"/>
    <w:rsid w:val="006F6B13"/>
    <w:rsid w:val="007005D0"/>
    <w:rsid w:val="00701A74"/>
    <w:rsid w:val="00701F82"/>
    <w:rsid w:val="00704461"/>
    <w:rsid w:val="0071108C"/>
    <w:rsid w:val="007119A0"/>
    <w:rsid w:val="0071367A"/>
    <w:rsid w:val="00714237"/>
    <w:rsid w:val="0071513E"/>
    <w:rsid w:val="007168AE"/>
    <w:rsid w:val="007179ED"/>
    <w:rsid w:val="00717A3A"/>
    <w:rsid w:val="007214B3"/>
    <w:rsid w:val="00721503"/>
    <w:rsid w:val="00721841"/>
    <w:rsid w:val="00722230"/>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4FF4"/>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28E0"/>
    <w:rsid w:val="007A336B"/>
    <w:rsid w:val="007A3404"/>
    <w:rsid w:val="007A41E1"/>
    <w:rsid w:val="007A45BB"/>
    <w:rsid w:val="007A4604"/>
    <w:rsid w:val="007A50EB"/>
    <w:rsid w:val="007A6639"/>
    <w:rsid w:val="007B02C7"/>
    <w:rsid w:val="007B05F9"/>
    <w:rsid w:val="007B1D32"/>
    <w:rsid w:val="007B4B0C"/>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158B4"/>
    <w:rsid w:val="008215A0"/>
    <w:rsid w:val="00822F92"/>
    <w:rsid w:val="00823C9A"/>
    <w:rsid w:val="0082575E"/>
    <w:rsid w:val="008260D7"/>
    <w:rsid w:val="00830901"/>
    <w:rsid w:val="00830DDF"/>
    <w:rsid w:val="008311E7"/>
    <w:rsid w:val="00831A3A"/>
    <w:rsid w:val="00831E7F"/>
    <w:rsid w:val="00832130"/>
    <w:rsid w:val="00832EA4"/>
    <w:rsid w:val="00835F1F"/>
    <w:rsid w:val="00840421"/>
    <w:rsid w:val="008407D7"/>
    <w:rsid w:val="008432E9"/>
    <w:rsid w:val="00843400"/>
    <w:rsid w:val="0084353C"/>
    <w:rsid w:val="00845498"/>
    <w:rsid w:val="008456E6"/>
    <w:rsid w:val="008478C1"/>
    <w:rsid w:val="008511A1"/>
    <w:rsid w:val="008518C4"/>
    <w:rsid w:val="00852447"/>
    <w:rsid w:val="00854C07"/>
    <w:rsid w:val="00856AB8"/>
    <w:rsid w:val="00861207"/>
    <w:rsid w:val="00863EDB"/>
    <w:rsid w:val="00865759"/>
    <w:rsid w:val="00866496"/>
    <w:rsid w:val="00867D7F"/>
    <w:rsid w:val="00867DEC"/>
    <w:rsid w:val="00873DE4"/>
    <w:rsid w:val="008745C6"/>
    <w:rsid w:val="00875D39"/>
    <w:rsid w:val="00881D99"/>
    <w:rsid w:val="00881DE5"/>
    <w:rsid w:val="00881F46"/>
    <w:rsid w:val="0088625B"/>
    <w:rsid w:val="00891B1E"/>
    <w:rsid w:val="0089207E"/>
    <w:rsid w:val="00892478"/>
    <w:rsid w:val="00892EEF"/>
    <w:rsid w:val="008973A2"/>
    <w:rsid w:val="008A03D4"/>
    <w:rsid w:val="008A3DEC"/>
    <w:rsid w:val="008A4189"/>
    <w:rsid w:val="008A44A2"/>
    <w:rsid w:val="008A7528"/>
    <w:rsid w:val="008B305A"/>
    <w:rsid w:val="008B3829"/>
    <w:rsid w:val="008B6263"/>
    <w:rsid w:val="008B6F53"/>
    <w:rsid w:val="008C004A"/>
    <w:rsid w:val="008C19EA"/>
    <w:rsid w:val="008C3C8E"/>
    <w:rsid w:val="008C5CB3"/>
    <w:rsid w:val="008C65B9"/>
    <w:rsid w:val="008C66C6"/>
    <w:rsid w:val="008C7FEE"/>
    <w:rsid w:val="008D0624"/>
    <w:rsid w:val="008D1A64"/>
    <w:rsid w:val="008D6586"/>
    <w:rsid w:val="008D69B6"/>
    <w:rsid w:val="008E06A6"/>
    <w:rsid w:val="008E09A9"/>
    <w:rsid w:val="008E4619"/>
    <w:rsid w:val="008E5249"/>
    <w:rsid w:val="008F01DB"/>
    <w:rsid w:val="008F2244"/>
    <w:rsid w:val="008F271E"/>
    <w:rsid w:val="008F35E8"/>
    <w:rsid w:val="008F3C42"/>
    <w:rsid w:val="008F40CE"/>
    <w:rsid w:val="00900A31"/>
    <w:rsid w:val="00900B22"/>
    <w:rsid w:val="009020D0"/>
    <w:rsid w:val="00905EAE"/>
    <w:rsid w:val="00906D5E"/>
    <w:rsid w:val="0090721E"/>
    <w:rsid w:val="009109D6"/>
    <w:rsid w:val="009119A5"/>
    <w:rsid w:val="00911BAB"/>
    <w:rsid w:val="00914A1A"/>
    <w:rsid w:val="00920926"/>
    <w:rsid w:val="00921EB3"/>
    <w:rsid w:val="00922F58"/>
    <w:rsid w:val="00926BA5"/>
    <w:rsid w:val="00927066"/>
    <w:rsid w:val="00930E2F"/>
    <w:rsid w:val="0093101E"/>
    <w:rsid w:val="00931995"/>
    <w:rsid w:val="00931D6A"/>
    <w:rsid w:val="0093238B"/>
    <w:rsid w:val="00933540"/>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63F6F"/>
    <w:rsid w:val="009653FA"/>
    <w:rsid w:val="00970087"/>
    <w:rsid w:val="00970B8A"/>
    <w:rsid w:val="00970D0F"/>
    <w:rsid w:val="009729B3"/>
    <w:rsid w:val="009729DF"/>
    <w:rsid w:val="00974667"/>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C6E34"/>
    <w:rsid w:val="009D0EC5"/>
    <w:rsid w:val="009D257B"/>
    <w:rsid w:val="009D51D1"/>
    <w:rsid w:val="009D6398"/>
    <w:rsid w:val="009D7253"/>
    <w:rsid w:val="009D73F6"/>
    <w:rsid w:val="009E0991"/>
    <w:rsid w:val="009E4103"/>
    <w:rsid w:val="009E4D9C"/>
    <w:rsid w:val="009E6C5D"/>
    <w:rsid w:val="009E7129"/>
    <w:rsid w:val="009F066D"/>
    <w:rsid w:val="009F26D3"/>
    <w:rsid w:val="009F5A02"/>
    <w:rsid w:val="009F5B6C"/>
    <w:rsid w:val="009F6B09"/>
    <w:rsid w:val="009F7C68"/>
    <w:rsid w:val="00A001C0"/>
    <w:rsid w:val="00A0074B"/>
    <w:rsid w:val="00A00EEB"/>
    <w:rsid w:val="00A01154"/>
    <w:rsid w:val="00A02010"/>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39EC"/>
    <w:rsid w:val="00A75D9C"/>
    <w:rsid w:val="00A7634B"/>
    <w:rsid w:val="00A76F31"/>
    <w:rsid w:val="00A7783B"/>
    <w:rsid w:val="00A83816"/>
    <w:rsid w:val="00A83DC6"/>
    <w:rsid w:val="00A8489C"/>
    <w:rsid w:val="00A84BAC"/>
    <w:rsid w:val="00A84C57"/>
    <w:rsid w:val="00A84C6D"/>
    <w:rsid w:val="00A85173"/>
    <w:rsid w:val="00A85759"/>
    <w:rsid w:val="00A85D59"/>
    <w:rsid w:val="00A8605D"/>
    <w:rsid w:val="00A86C1A"/>
    <w:rsid w:val="00A87C21"/>
    <w:rsid w:val="00A9255E"/>
    <w:rsid w:val="00A92B19"/>
    <w:rsid w:val="00A93610"/>
    <w:rsid w:val="00A9385B"/>
    <w:rsid w:val="00A93898"/>
    <w:rsid w:val="00A95012"/>
    <w:rsid w:val="00A957CA"/>
    <w:rsid w:val="00A9619A"/>
    <w:rsid w:val="00A96851"/>
    <w:rsid w:val="00AA55D4"/>
    <w:rsid w:val="00AA5722"/>
    <w:rsid w:val="00AA5CE9"/>
    <w:rsid w:val="00AA6625"/>
    <w:rsid w:val="00AA7333"/>
    <w:rsid w:val="00AB0F76"/>
    <w:rsid w:val="00AB1B83"/>
    <w:rsid w:val="00AB204D"/>
    <w:rsid w:val="00AB25CF"/>
    <w:rsid w:val="00AB3146"/>
    <w:rsid w:val="00AB3B40"/>
    <w:rsid w:val="00AB5C1F"/>
    <w:rsid w:val="00AB7588"/>
    <w:rsid w:val="00AB78BA"/>
    <w:rsid w:val="00AB7CBE"/>
    <w:rsid w:val="00AC17A8"/>
    <w:rsid w:val="00AC27E3"/>
    <w:rsid w:val="00AC5662"/>
    <w:rsid w:val="00AC5F3B"/>
    <w:rsid w:val="00AC6D18"/>
    <w:rsid w:val="00AC7849"/>
    <w:rsid w:val="00AC78B7"/>
    <w:rsid w:val="00AD16D4"/>
    <w:rsid w:val="00AD243C"/>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AF6323"/>
    <w:rsid w:val="00B00416"/>
    <w:rsid w:val="00B00760"/>
    <w:rsid w:val="00B007DF"/>
    <w:rsid w:val="00B00D07"/>
    <w:rsid w:val="00B0143A"/>
    <w:rsid w:val="00B0175C"/>
    <w:rsid w:val="00B01F24"/>
    <w:rsid w:val="00B05CF5"/>
    <w:rsid w:val="00B0610B"/>
    <w:rsid w:val="00B0712F"/>
    <w:rsid w:val="00B07D5A"/>
    <w:rsid w:val="00B11FC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C26"/>
    <w:rsid w:val="00B36D07"/>
    <w:rsid w:val="00B37318"/>
    <w:rsid w:val="00B40500"/>
    <w:rsid w:val="00B41325"/>
    <w:rsid w:val="00B4319E"/>
    <w:rsid w:val="00B434A5"/>
    <w:rsid w:val="00B439CA"/>
    <w:rsid w:val="00B44C7E"/>
    <w:rsid w:val="00B45123"/>
    <w:rsid w:val="00B45849"/>
    <w:rsid w:val="00B504D6"/>
    <w:rsid w:val="00B505DC"/>
    <w:rsid w:val="00B516EF"/>
    <w:rsid w:val="00B53399"/>
    <w:rsid w:val="00B5510F"/>
    <w:rsid w:val="00B56E0A"/>
    <w:rsid w:val="00B62B58"/>
    <w:rsid w:val="00B6382C"/>
    <w:rsid w:val="00B64002"/>
    <w:rsid w:val="00B64AB9"/>
    <w:rsid w:val="00B65CDD"/>
    <w:rsid w:val="00B65D26"/>
    <w:rsid w:val="00B75439"/>
    <w:rsid w:val="00B772D0"/>
    <w:rsid w:val="00B80281"/>
    <w:rsid w:val="00B80449"/>
    <w:rsid w:val="00B80934"/>
    <w:rsid w:val="00B80BC7"/>
    <w:rsid w:val="00B81442"/>
    <w:rsid w:val="00B81C68"/>
    <w:rsid w:val="00B8405F"/>
    <w:rsid w:val="00B87133"/>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11C8"/>
    <w:rsid w:val="00BB23E3"/>
    <w:rsid w:val="00BB28CD"/>
    <w:rsid w:val="00BB3CF5"/>
    <w:rsid w:val="00BB79BE"/>
    <w:rsid w:val="00BB7D6B"/>
    <w:rsid w:val="00BC13F7"/>
    <w:rsid w:val="00BC2CDB"/>
    <w:rsid w:val="00BC2CEF"/>
    <w:rsid w:val="00BC4D19"/>
    <w:rsid w:val="00BC6940"/>
    <w:rsid w:val="00BC70EF"/>
    <w:rsid w:val="00BC7797"/>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E6A1C"/>
    <w:rsid w:val="00BF057C"/>
    <w:rsid w:val="00BF11A5"/>
    <w:rsid w:val="00BF3002"/>
    <w:rsid w:val="00BF363D"/>
    <w:rsid w:val="00BF3A56"/>
    <w:rsid w:val="00BF43C2"/>
    <w:rsid w:val="00BF50D1"/>
    <w:rsid w:val="00BF5CAE"/>
    <w:rsid w:val="00BF6BEB"/>
    <w:rsid w:val="00BF6FA1"/>
    <w:rsid w:val="00BF7EF9"/>
    <w:rsid w:val="00BF7F1C"/>
    <w:rsid w:val="00C002E8"/>
    <w:rsid w:val="00C00C86"/>
    <w:rsid w:val="00C0286F"/>
    <w:rsid w:val="00C04527"/>
    <w:rsid w:val="00C048E7"/>
    <w:rsid w:val="00C04E19"/>
    <w:rsid w:val="00C0528B"/>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59D0"/>
    <w:rsid w:val="00C30867"/>
    <w:rsid w:val="00C31D42"/>
    <w:rsid w:val="00C33BAC"/>
    <w:rsid w:val="00C3486F"/>
    <w:rsid w:val="00C3739D"/>
    <w:rsid w:val="00C41D7A"/>
    <w:rsid w:val="00C430C3"/>
    <w:rsid w:val="00C44E2C"/>
    <w:rsid w:val="00C45271"/>
    <w:rsid w:val="00C4539B"/>
    <w:rsid w:val="00C46905"/>
    <w:rsid w:val="00C47E7E"/>
    <w:rsid w:val="00C50C5E"/>
    <w:rsid w:val="00C519F7"/>
    <w:rsid w:val="00C5321B"/>
    <w:rsid w:val="00C53619"/>
    <w:rsid w:val="00C53C13"/>
    <w:rsid w:val="00C56C0B"/>
    <w:rsid w:val="00C5725A"/>
    <w:rsid w:val="00C57865"/>
    <w:rsid w:val="00C608A0"/>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120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106"/>
    <w:rsid w:val="00CA4B6E"/>
    <w:rsid w:val="00CA6EA0"/>
    <w:rsid w:val="00CB013F"/>
    <w:rsid w:val="00CB31F9"/>
    <w:rsid w:val="00CB556B"/>
    <w:rsid w:val="00CB759A"/>
    <w:rsid w:val="00CB7C33"/>
    <w:rsid w:val="00CC0B5C"/>
    <w:rsid w:val="00CC0B90"/>
    <w:rsid w:val="00CC1741"/>
    <w:rsid w:val="00CC1A94"/>
    <w:rsid w:val="00CC291B"/>
    <w:rsid w:val="00CC3819"/>
    <w:rsid w:val="00CC3DF2"/>
    <w:rsid w:val="00CC4931"/>
    <w:rsid w:val="00CC5026"/>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6BB8"/>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72A"/>
    <w:rsid w:val="00D1683A"/>
    <w:rsid w:val="00D1779F"/>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303"/>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826"/>
    <w:rsid w:val="00D66940"/>
    <w:rsid w:val="00D66C11"/>
    <w:rsid w:val="00D67105"/>
    <w:rsid w:val="00D71300"/>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B7BF0"/>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067A7"/>
    <w:rsid w:val="00E10C20"/>
    <w:rsid w:val="00E122CF"/>
    <w:rsid w:val="00E13D7C"/>
    <w:rsid w:val="00E15AE7"/>
    <w:rsid w:val="00E17699"/>
    <w:rsid w:val="00E17DD3"/>
    <w:rsid w:val="00E2172B"/>
    <w:rsid w:val="00E21BCE"/>
    <w:rsid w:val="00E22BDB"/>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56"/>
    <w:rsid w:val="00E36DFD"/>
    <w:rsid w:val="00E40670"/>
    <w:rsid w:val="00E40F82"/>
    <w:rsid w:val="00E41520"/>
    <w:rsid w:val="00E4154E"/>
    <w:rsid w:val="00E425ED"/>
    <w:rsid w:val="00E42924"/>
    <w:rsid w:val="00E43A8F"/>
    <w:rsid w:val="00E43FEC"/>
    <w:rsid w:val="00E44DE7"/>
    <w:rsid w:val="00E45479"/>
    <w:rsid w:val="00E454F6"/>
    <w:rsid w:val="00E4737F"/>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194B"/>
    <w:rsid w:val="00EB39F1"/>
    <w:rsid w:val="00EB4C2E"/>
    <w:rsid w:val="00EB547D"/>
    <w:rsid w:val="00EB5571"/>
    <w:rsid w:val="00EB6750"/>
    <w:rsid w:val="00EC0253"/>
    <w:rsid w:val="00EC12CB"/>
    <w:rsid w:val="00EC165D"/>
    <w:rsid w:val="00EC2DFC"/>
    <w:rsid w:val="00EC664A"/>
    <w:rsid w:val="00EC69A6"/>
    <w:rsid w:val="00ED07E3"/>
    <w:rsid w:val="00ED0FE7"/>
    <w:rsid w:val="00ED18DE"/>
    <w:rsid w:val="00ED2CFE"/>
    <w:rsid w:val="00ED34C4"/>
    <w:rsid w:val="00ED3545"/>
    <w:rsid w:val="00ED6C0D"/>
    <w:rsid w:val="00EE0E1B"/>
    <w:rsid w:val="00EE0E6A"/>
    <w:rsid w:val="00EE1728"/>
    <w:rsid w:val="00EE2647"/>
    <w:rsid w:val="00EE3D6A"/>
    <w:rsid w:val="00EE631E"/>
    <w:rsid w:val="00EE6D46"/>
    <w:rsid w:val="00EE75C1"/>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AB1"/>
    <w:rsid w:val="00F56DC7"/>
    <w:rsid w:val="00F612A6"/>
    <w:rsid w:val="00F62E9D"/>
    <w:rsid w:val="00F63F19"/>
    <w:rsid w:val="00F64686"/>
    <w:rsid w:val="00F65B3F"/>
    <w:rsid w:val="00F65C77"/>
    <w:rsid w:val="00F66D48"/>
    <w:rsid w:val="00F70337"/>
    <w:rsid w:val="00F705D8"/>
    <w:rsid w:val="00F70E83"/>
    <w:rsid w:val="00F71366"/>
    <w:rsid w:val="00F72515"/>
    <w:rsid w:val="00F744A9"/>
    <w:rsid w:val="00F747C1"/>
    <w:rsid w:val="00F76260"/>
    <w:rsid w:val="00F76447"/>
    <w:rsid w:val="00F76EB5"/>
    <w:rsid w:val="00F7739A"/>
    <w:rsid w:val="00F773E1"/>
    <w:rsid w:val="00F81C14"/>
    <w:rsid w:val="00F835EE"/>
    <w:rsid w:val="00F837F8"/>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1F44"/>
    <w:rsid w:val="00FC3234"/>
    <w:rsid w:val="00FC4D93"/>
    <w:rsid w:val="00FC5799"/>
    <w:rsid w:val="00FC70B7"/>
    <w:rsid w:val="00FC7DD4"/>
    <w:rsid w:val="00FD0B8C"/>
    <w:rsid w:val="00FD19A3"/>
    <w:rsid w:val="00FD2FFA"/>
    <w:rsid w:val="00FD53D1"/>
    <w:rsid w:val="00FD62DF"/>
    <w:rsid w:val="00FD7075"/>
    <w:rsid w:val="00FE4FCD"/>
    <w:rsid w:val="00FE7B27"/>
    <w:rsid w:val="00FF1188"/>
    <w:rsid w:val="00FF2CDB"/>
    <w:rsid w:val="00FF522E"/>
    <w:rsid w:val="00FF5C84"/>
    <w:rsid w:val="093F21B1"/>
    <w:rsid w:val="0E582BED"/>
    <w:rsid w:val="0FAE7AC6"/>
    <w:rsid w:val="18416158"/>
    <w:rsid w:val="18ED2E0A"/>
    <w:rsid w:val="293421DF"/>
    <w:rsid w:val="297518C3"/>
    <w:rsid w:val="3126721F"/>
    <w:rsid w:val="474E0D6D"/>
    <w:rsid w:val="483F5573"/>
    <w:rsid w:val="488F3954"/>
    <w:rsid w:val="4BD024C9"/>
    <w:rsid w:val="4CAE6B47"/>
    <w:rsid w:val="4CDA7135"/>
    <w:rsid w:val="4D38217F"/>
    <w:rsid w:val="4F2109CB"/>
    <w:rsid w:val="52ED11B3"/>
    <w:rsid w:val="54935175"/>
    <w:rsid w:val="57A933B2"/>
    <w:rsid w:val="57CC1963"/>
    <w:rsid w:val="62B20E9C"/>
    <w:rsid w:val="689D2CD9"/>
    <w:rsid w:val="70430B40"/>
    <w:rsid w:val="75AB4691"/>
    <w:rsid w:val="7B0B5EA0"/>
    <w:rsid w:val="7DA2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81859C5-B0E3-40DB-ABA3-72146CE2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qFormat="1"/>
    <w:lsdException w:name="caption"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qFormat="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semiHidden/>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semiHidden/>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semiHidden/>
    <w:unhideWhenUsed/>
    <w:rPr>
      <w:rFonts w:ascii="Arial" w:hAnsi="Arial" w:cs="Tahoma"/>
      <w:kern w:val="0"/>
      <w:sz w:val="24"/>
      <w:szCs w:val="16"/>
      <w:lang w:val="en-GB" w:eastAsia="en-US"/>
    </w:rPr>
  </w:style>
  <w:style w:type="paragraph" w:styleId="a7">
    <w:name w:val="toa heading"/>
    <w:basedOn w:val="a1"/>
    <w:next w:val="a1"/>
    <w:uiPriority w:val="99"/>
    <w:semiHidden/>
    <w:unhideWhenUsed/>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semiHidden/>
    <w:unhideWhenUsed/>
    <w:rPr>
      <w:sz w:val="24"/>
      <w:szCs w:val="24"/>
    </w:rPr>
  </w:style>
  <w:style w:type="paragraph" w:styleId="30">
    <w:name w:val="Body Text 3"/>
    <w:basedOn w:val="a1"/>
    <w:link w:val="3Char0"/>
    <w:uiPriority w:val="99"/>
    <w:semiHidden/>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semiHidden/>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semiHidden/>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semiHidden/>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semiHidden/>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semiHidden/>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semiHidden/>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3">
    <w:name w:val="table of figures"/>
    <w:basedOn w:val="a1"/>
    <w:next w:val="a1"/>
    <w:uiPriority w:val="99"/>
    <w:semiHidden/>
    <w:unhideWhenUsed/>
    <w:qFormat/>
    <w:pPr>
      <w:spacing w:before="120" w:line="276" w:lineRule="auto"/>
    </w:pPr>
    <w:rPr>
      <w:rFonts w:ascii="Arial" w:hAnsi="Arial" w:cs="Arial"/>
      <w:kern w:val="0"/>
      <w:sz w:val="24"/>
      <w:szCs w:val="24"/>
      <w:lang w:val="en-GB" w:eastAsia="en-US"/>
    </w:rPr>
  </w:style>
  <w:style w:type="paragraph" w:styleId="af4">
    <w:name w:val="Message Header"/>
    <w:basedOn w:val="a1"/>
    <w:link w:val="Char8"/>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5">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6">
    <w:name w:val="Title"/>
    <w:basedOn w:val="a1"/>
    <w:next w:val="a1"/>
    <w:link w:val="Char9"/>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7">
    <w:name w:val="annotation subject"/>
    <w:basedOn w:val="a8"/>
    <w:next w:val="a8"/>
    <w:link w:val="Chara"/>
    <w:uiPriority w:val="99"/>
    <w:semiHidden/>
    <w:unhideWhenUsed/>
    <w:qFormat/>
    <w:rPr>
      <w:b/>
      <w:bCs/>
      <w:sz w:val="20"/>
      <w:szCs w:val="20"/>
    </w:rPr>
  </w:style>
  <w:style w:type="paragraph" w:styleId="af8">
    <w:name w:val="Body Text First Indent"/>
    <w:basedOn w:val="a9"/>
    <w:link w:val="Charb"/>
    <w:uiPriority w:val="99"/>
    <w:unhideWhenUsed/>
    <w:qFormat/>
    <w:pPr>
      <w:spacing w:after="320"/>
      <w:ind w:firstLine="360"/>
    </w:p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basedOn w:val="a2"/>
    <w:uiPriority w:val="99"/>
    <w:qFormat/>
    <w:rPr>
      <w:b/>
      <w:bCs/>
    </w:rPr>
  </w:style>
  <w:style w:type="character" w:styleId="afc">
    <w:name w:val="endnote reference"/>
    <w:basedOn w:val="a2"/>
    <w:uiPriority w:val="99"/>
    <w:unhideWhenUsed/>
    <w:qFormat/>
    <w:rPr>
      <w:vertAlign w:val="superscript"/>
    </w:rPr>
  </w:style>
  <w:style w:type="character" w:styleId="afd">
    <w:name w:val="FollowedHyperlink"/>
    <w:uiPriority w:val="99"/>
    <w:semiHidden/>
    <w:unhideWhenUsed/>
    <w:qFormat/>
    <w:rPr>
      <w:color w:val="800080"/>
      <w:u w:val="single"/>
    </w:rPr>
  </w:style>
  <w:style w:type="character" w:styleId="afe">
    <w:name w:val="Emphasis"/>
    <w:basedOn w:val="a2"/>
    <w:uiPriority w:val="20"/>
    <w:qFormat/>
    <w:rPr>
      <w:i/>
      <w:iCs/>
    </w:rPr>
  </w:style>
  <w:style w:type="character" w:styleId="aff">
    <w:name w:val="line number"/>
    <w:basedOn w:val="a2"/>
    <w:uiPriority w:val="99"/>
    <w:semiHidden/>
    <w:unhideWhenUsed/>
    <w:qFormat/>
  </w:style>
  <w:style w:type="character" w:styleId="aff0">
    <w:name w:val="Hyperlink"/>
    <w:uiPriority w:val="99"/>
    <w:unhideWhenUsed/>
    <w:qFormat/>
    <w:rPr>
      <w:color w:val="0000FF"/>
      <w:u w:val="single"/>
    </w:rPr>
  </w:style>
  <w:style w:type="character" w:styleId="aff1">
    <w:name w:val="annotation reference"/>
    <w:basedOn w:val="a2"/>
    <w:uiPriority w:val="99"/>
    <w:semiHidden/>
    <w:unhideWhenUsed/>
    <w:qFormat/>
    <w:rPr>
      <w:sz w:val="18"/>
      <w:szCs w:val="18"/>
    </w:rPr>
  </w:style>
  <w:style w:type="character" w:styleId="HTML0">
    <w:name w:val="HTML Cite"/>
    <w:basedOn w:val="a2"/>
    <w:uiPriority w:val="99"/>
    <w:semiHidden/>
    <w:unhideWhenUsed/>
    <w:qFormat/>
    <w:rPr>
      <w:i/>
      <w:iCs/>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2">
    <w:name w:val="List Paragraph"/>
    <w:basedOn w:val="a1"/>
    <w:link w:val="Charc"/>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c">
    <w:name w:val="列出段落 Char"/>
    <w:basedOn w:val="a2"/>
    <w:link w:val="aff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c"/>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a">
    <w:name w:val="批注主题 Char"/>
    <w:basedOn w:val="Char0"/>
    <w:link w:val="af7"/>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9">
    <w:name w:val="标题 Char"/>
    <w:basedOn w:val="a2"/>
    <w:link w:val="af6"/>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3">
    <w:name w:val="Quote"/>
    <w:basedOn w:val="a1"/>
    <w:next w:val="a1"/>
    <w:link w:val="Chard"/>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d">
    <w:name w:val="引用 Char"/>
    <w:basedOn w:val="a2"/>
    <w:link w:val="aff3"/>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4">
    <w:name w:val="Intense Quote"/>
    <w:basedOn w:val="a1"/>
    <w:next w:val="a1"/>
    <w:link w:val="Chare"/>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e">
    <w:name w:val="明显引用 Char"/>
    <w:basedOn w:val="a2"/>
    <w:link w:val="aff4"/>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5">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b">
    <w:name w:val="正文首行缩进 Char"/>
    <w:basedOn w:val="Char1"/>
    <w:link w:val="af8"/>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8">
    <w:name w:val="信息标题 Char"/>
    <w:basedOn w:val="a2"/>
    <w:link w:val="af4"/>
    <w:uiPriority w:val="99"/>
    <w:semiHidden/>
    <w:qFormat/>
    <w:rPr>
      <w:rFonts w:ascii="Arial" w:eastAsiaTheme="majorEastAsia" w:hAnsi="Arial" w:cstheme="majorBidi"/>
      <w:sz w:val="24"/>
      <w:szCs w:val="24"/>
      <w:shd w:val="pct20" w:color="auto" w:fill="auto"/>
      <w:lang w:val="en-GB" w:eastAsia="en-US"/>
    </w:rPr>
  </w:style>
  <w:style w:type="paragraph" w:styleId="aff6">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semiHidden/>
    <w:unhideWhenUsed/>
    <w:qFormat/>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fontstyle21">
    <w:name w:val="fontstyle21"/>
    <w:basedOn w:val="a2"/>
    <w:qFormat/>
    <w:rPr>
      <w:rFonts w:ascii="ArialMT" w:hAnsi="ArialMT" w:hint="default"/>
      <w:color w:val="000000"/>
      <w:sz w:val="22"/>
      <w:szCs w:val="22"/>
    </w:rPr>
  </w:style>
  <w:style w:type="character" w:customStyle="1" w:styleId="fontstyle01">
    <w:name w:val="fontstyle01"/>
    <w:basedOn w:val="a2"/>
    <w:qFormat/>
    <w:rPr>
      <w:rFonts w:ascii="宋体" w:eastAsia="宋体" w:hAnsi="宋体" w:hint="eastAsia"/>
      <w:color w:val="000000"/>
      <w:sz w:val="22"/>
      <w:szCs w:val="22"/>
    </w:r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1">
    <w:name w:val="未处理的提及2"/>
    <w:basedOn w:val="a2"/>
    <w:uiPriority w:val="99"/>
    <w:semiHidden/>
    <w:unhideWhenUsed/>
    <w:qFormat/>
    <w:rPr>
      <w:color w:val="605E5C"/>
      <w:shd w:val="clear" w:color="auto" w:fill="E1DFDD"/>
    </w:rPr>
  </w:style>
  <w:style w:type="paragraph" w:customStyle="1" w:styleId="18">
    <w:name w:val="列表段落1"/>
    <w:basedOn w:val="a1"/>
    <w:link w:val="aff7"/>
    <w:uiPriority w:val="34"/>
    <w:qFormat/>
    <w:pPr>
      <w:ind w:firstLineChars="200" w:firstLine="420"/>
    </w:pPr>
    <w:rPr>
      <w:sz w:val="24"/>
      <w:szCs w:val="24"/>
    </w:rPr>
  </w:style>
  <w:style w:type="character" w:customStyle="1" w:styleId="aff7">
    <w:name w:val="列表段落 字符"/>
    <w:basedOn w:val="a2"/>
    <w:link w:val="18"/>
    <w:uiPriority w:val="34"/>
    <w:qFormat/>
    <w:rPr>
      <w:rFonts w:asciiTheme="minorHAnsi" w:eastAsiaTheme="minorEastAsia" w:hAnsiTheme="minorHAnsi" w:cstheme="minorBidi"/>
      <w:kern w:val="2"/>
      <w:sz w:val="24"/>
      <w:szCs w:val="24"/>
      <w:lang w:eastAsia="ko-KR"/>
    </w:rPr>
  </w:style>
  <w:style w:type="paragraph" w:customStyle="1" w:styleId="22">
    <w:name w:val="修订2"/>
    <w:hidden/>
    <w:uiPriority w:val="99"/>
    <w:semiHidden/>
    <w:qFormat/>
    <w:rPr>
      <w:rFonts w:asciiTheme="minorHAnsi" w:eastAsiaTheme="minorEastAsia" w:hAnsiTheme="minorHAnsi" w:cstheme="minorBidi"/>
      <w:kern w:val="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096085241930832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ink.springer.com/article/10.1007/BF0016441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google.com/scholar?hl=zh-CN&amp;as_sdt=0%2C5&amp;q=Method+for+the+determination+of+organic+acids+in+silage+by+high+perfomance+liquid+chromatography&amp;bt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ciencedirect.com/science/journal/09608524" TargetMode="External"/><Relationship Id="rId4" Type="http://schemas.openxmlformats.org/officeDocument/2006/relationships/styles" Target="styles.xml"/><Relationship Id="rId9" Type="http://schemas.openxmlformats.org/officeDocument/2006/relationships/hyperlink" Target="file:///D:\Dropbox\&#20013;&#25991;Bio-101-Editing%20team&#20849;&#20139;\review%20process%20protocol\Microbiome%20eBook\re--done--2003682%20MiaoLin%20952653-1102\1.%09https:\doi.org\10.1016\j.biortech.2019.12132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27049-E087-41AE-BF72-A661C7AF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4</TotalTime>
  <Pages>6</Pages>
  <Words>757</Words>
  <Characters>4321</Characters>
  <Application>Microsoft Office Word</Application>
  <DocSecurity>0</DocSecurity>
  <Lines>36</Lines>
  <Paragraphs>10</Paragraphs>
  <ScaleCrop>false</ScaleCrop>
  <Company>Hewlett-Packard</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5</cp:revision>
  <cp:lastPrinted>2017-08-29T14:01:00Z</cp:lastPrinted>
  <dcterms:created xsi:type="dcterms:W3CDTF">2021-01-18T14:11:00Z</dcterms:created>
  <dcterms:modified xsi:type="dcterms:W3CDTF">2021-02-20T09:40:00Z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