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C8C31" w14:textId="77777777" w:rsidR="001E0282" w:rsidRDefault="003002A4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r>
        <w:rPr>
          <w:rFonts w:ascii="Arial" w:eastAsia="黑体" w:hAnsi="Arial" w:cs="Arial" w:hint="eastAsia"/>
          <w:b/>
          <w:sz w:val="32"/>
          <w:szCs w:val="32"/>
          <w:lang w:eastAsia="zh-CN"/>
        </w:rPr>
        <w:t>内生镰刀菌基因组染色体级别组装和注释</w:t>
      </w:r>
    </w:p>
    <w:p w14:paraId="31FAE6E7" w14:textId="77777777" w:rsidR="001E0282" w:rsidRDefault="003002A4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>
        <w:rPr>
          <w:rFonts w:ascii="Arial" w:eastAsia="黑体" w:hAnsi="Arial" w:cs="Arial"/>
          <w:b/>
          <w:sz w:val="24"/>
          <w:szCs w:val="24"/>
          <w:lang w:eastAsia="zh-CN"/>
        </w:rPr>
        <w:t>Chromosome-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S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cale 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G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enome 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A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ssembly and 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A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nnotation </w:t>
      </w:r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M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ethod of </w:t>
      </w:r>
      <w:proofErr w:type="spellStart"/>
      <w:r>
        <w:rPr>
          <w:rFonts w:ascii="Arial" w:eastAsia="黑体" w:hAnsi="Arial" w:cs="Arial" w:hint="eastAsia"/>
          <w:b/>
          <w:sz w:val="24"/>
          <w:szCs w:val="24"/>
          <w:lang w:eastAsia="zh-CN"/>
        </w:rPr>
        <w:t>E</w:t>
      </w:r>
      <w:r>
        <w:rPr>
          <w:rFonts w:ascii="Arial" w:eastAsia="黑体" w:hAnsi="Arial" w:cs="Arial"/>
          <w:b/>
          <w:sz w:val="24"/>
          <w:szCs w:val="24"/>
          <w:lang w:eastAsia="zh-CN"/>
        </w:rPr>
        <w:t>ndophyte</w:t>
      </w:r>
      <w:proofErr w:type="spellEnd"/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黑体" w:hAnsi="Arial" w:cs="Arial"/>
          <w:b/>
          <w:i/>
          <w:iCs/>
          <w:sz w:val="24"/>
          <w:szCs w:val="24"/>
          <w:lang w:eastAsia="zh-CN"/>
        </w:rPr>
        <w:t>Fusarium</w:t>
      </w:r>
      <w:proofErr w:type="spellEnd"/>
      <w:r>
        <w:rPr>
          <w:rFonts w:ascii="Arial" w:eastAsia="黑体" w:hAnsi="Arial" w:cs="Arial"/>
          <w:b/>
          <w:sz w:val="24"/>
          <w:szCs w:val="24"/>
          <w:lang w:eastAsia="zh-CN"/>
        </w:rPr>
        <w:t xml:space="preserve">  </w:t>
      </w:r>
    </w:p>
    <w:p w14:paraId="0179011E" w14:textId="77777777" w:rsidR="001E0282" w:rsidRDefault="003002A4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proofErr w:type="gramStart"/>
      <w:r>
        <w:rPr>
          <w:rFonts w:ascii="Arial" w:hAnsi="Arial" w:cs="Arial" w:hint="eastAsia"/>
          <w:color w:val="000000"/>
          <w:sz w:val="24"/>
          <w:lang w:eastAsia="zh-CN"/>
        </w:rPr>
        <w:t>单晓亮</w:t>
      </w:r>
      <w:proofErr w:type="gramEnd"/>
      <w:r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,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 2</w:t>
      </w:r>
      <w:r>
        <w:rPr>
          <w:rFonts w:ascii="Arial" w:hAnsi="Arial" w:cs="Arial" w:hint="eastAsia"/>
          <w:color w:val="000000"/>
          <w:sz w:val="24"/>
          <w:lang w:eastAsia="zh-CN"/>
        </w:rPr>
        <w:t>，袁志林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 xml:space="preserve">, 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2,</w:t>
      </w:r>
      <w:r>
        <w:rPr>
          <w:rFonts w:ascii="Arial" w:eastAsia="Malgun Gothic" w:hAnsi="Arial" w:cs="Arial"/>
          <w:color w:val="000000"/>
          <w:sz w:val="24"/>
        </w:rPr>
        <w:t>*</w:t>
      </w:r>
    </w:p>
    <w:p w14:paraId="1A2C7D2B" w14:textId="77777777" w:rsidR="001E0282" w:rsidRDefault="001E0282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37CAA6FA" w14:textId="77777777" w:rsidR="001E0282" w:rsidRDefault="003002A4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>
        <w:rPr>
          <w:rFonts w:ascii="Arial" w:hAnsi="Arial" w:cs="Arial"/>
          <w:color w:val="000000"/>
          <w:szCs w:val="20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Cs w:val="20"/>
          <w:lang w:eastAsia="zh-CN"/>
        </w:rPr>
        <w:t>中国林业科学研究院林木遗传育种国家重点实验室，北京；</w:t>
      </w:r>
      <w:r>
        <w:rPr>
          <w:rFonts w:ascii="Arial" w:hAnsi="Arial" w:cs="Arial"/>
          <w:color w:val="000000"/>
          <w:sz w:val="22"/>
          <w:szCs w:val="21"/>
          <w:vertAlign w:val="superscript"/>
          <w:lang w:eastAsia="zh-CN"/>
        </w:rPr>
        <w:t>2</w:t>
      </w:r>
      <w:r>
        <w:rPr>
          <w:rFonts w:ascii="Arial" w:hAnsi="Arial" w:cs="Arial" w:hint="eastAsia"/>
          <w:szCs w:val="20"/>
          <w:lang w:eastAsia="zh-CN"/>
        </w:rPr>
        <w:t>中国林业科学研究院亚热带林业研究所，杭州</w:t>
      </w:r>
    </w:p>
    <w:p w14:paraId="74748751" w14:textId="77777777" w:rsidR="001E0282" w:rsidRDefault="003002A4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hAnsi="Arial" w:cs="Arial" w:hint="eastAsia"/>
          <w:szCs w:val="20"/>
          <w:lang w:eastAsia="zh-CN"/>
        </w:rPr>
        <w:t>*</w:t>
      </w:r>
      <w:r>
        <w:rPr>
          <w:rFonts w:ascii="Arial" w:hAnsi="Arial" w:cs="Arial"/>
          <w:color w:val="000000"/>
          <w:szCs w:val="20"/>
          <w:lang w:eastAsia="zh-CN"/>
        </w:rPr>
        <w:t>通讯作者邮箱</w:t>
      </w:r>
      <w:r>
        <w:rPr>
          <w:rFonts w:ascii="Arial" w:hAnsi="Arial" w:cs="Arial" w:hint="eastAsia"/>
          <w:color w:val="000000"/>
          <w:szCs w:val="20"/>
          <w:lang w:eastAsia="zh-CN"/>
        </w:rPr>
        <w:t>:</w:t>
      </w:r>
      <w:r>
        <w:rPr>
          <w:rFonts w:ascii="Arial" w:hAnsi="Arial"/>
          <w:color w:val="0000FF"/>
          <w:u w:val="single"/>
        </w:rPr>
        <w:t xml:space="preserve"> </w:t>
      </w:r>
      <w:r>
        <w:rPr>
          <w:rFonts w:ascii="Arial" w:hAnsi="Arial" w:cs="Arial"/>
          <w:color w:val="0000FF"/>
          <w:szCs w:val="20"/>
          <w:u w:val="single"/>
          <w:lang w:eastAsia="zh-CN"/>
        </w:rPr>
        <w:t>yuanzl@caf.ac.cn</w:t>
      </w:r>
    </w:p>
    <w:p w14:paraId="35782351" w14:textId="77777777" w:rsidR="001E0282" w:rsidRDefault="001E0282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lang w:eastAsia="zh-CN"/>
        </w:rPr>
      </w:pPr>
    </w:p>
    <w:p w14:paraId="4EA39E20" w14:textId="69F88F0C" w:rsidR="001E0282" w:rsidRPr="007645A6" w:rsidRDefault="003002A4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  <w:lang w:eastAsia="zh-CN"/>
        </w:rPr>
        <w:t>: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镰刀菌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（</w:t>
      </w:r>
      <w:proofErr w:type="spellStart"/>
      <w:r w:rsidR="00F17D1A" w:rsidRPr="007645A6">
        <w:rPr>
          <w:rFonts w:ascii="Arial" w:hAnsi="Arial" w:cs="Arial" w:hint="eastAsia"/>
          <w:i/>
          <w:iCs/>
          <w:kern w:val="1"/>
          <w:sz w:val="24"/>
          <w:szCs w:val="24"/>
          <w:lang w:eastAsia="zh-CN"/>
        </w:rPr>
        <w:t>Fusarium</w:t>
      </w:r>
      <w:proofErr w:type="spellEnd"/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）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是</w:t>
      </w:r>
      <w:r w:rsidR="00355E94">
        <w:rPr>
          <w:rFonts w:ascii="Arial" w:hAnsi="Arial" w:cs="Arial" w:hint="eastAsia"/>
          <w:kern w:val="1"/>
          <w:sz w:val="24"/>
          <w:szCs w:val="24"/>
          <w:lang w:eastAsia="zh-CN"/>
        </w:rPr>
        <w:t>一种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丝状真菌，其包含许多农业上重要的植物病原体，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也是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霉菌毒素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的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产生者和机会性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感染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人类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的</w:t>
      </w:r>
      <w:r w:rsidR="008C3CCE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病原体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，但是我们在前期实验中发现了两种可以促进植物生长的内生镰刀菌</w:t>
      </w:r>
      <w:r w:rsidR="00C71FD7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  <w:r w:rsidR="001123CF">
        <w:rPr>
          <w:rFonts w:ascii="Arial" w:hAnsi="Arial" w:cs="Arial" w:hint="eastAsia"/>
          <w:kern w:val="1"/>
          <w:sz w:val="24"/>
          <w:szCs w:val="24"/>
          <w:lang w:eastAsia="zh-CN"/>
        </w:rPr>
        <w:t>黄色镰刀菌（</w:t>
      </w:r>
      <w:r w:rsidR="00F17D1A" w:rsidRPr="007645A6">
        <w:rPr>
          <w:rFonts w:ascii="Arial" w:hAnsi="Arial" w:cs="Arial" w:hint="eastAsia"/>
          <w:i/>
          <w:iCs/>
          <w:kern w:val="1"/>
          <w:sz w:val="24"/>
          <w:szCs w:val="24"/>
          <w:lang w:eastAsia="zh-CN"/>
        </w:rPr>
        <w:t>F</w:t>
      </w:r>
      <w:r w:rsidR="00F17D1A" w:rsidRPr="007645A6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. </w:t>
      </w:r>
      <w:proofErr w:type="spellStart"/>
      <w:r w:rsidR="00F17D1A" w:rsidRPr="007645A6">
        <w:rPr>
          <w:rFonts w:ascii="Arial" w:hAnsi="Arial" w:cs="Arial" w:hint="eastAsia"/>
          <w:i/>
          <w:iCs/>
          <w:kern w:val="1"/>
          <w:sz w:val="24"/>
          <w:szCs w:val="24"/>
          <w:lang w:eastAsia="zh-CN"/>
        </w:rPr>
        <w:t>culmorum</w:t>
      </w:r>
      <w:proofErr w:type="spellEnd"/>
      <w:r w:rsidR="001123CF" w:rsidRPr="001123CF">
        <w:rPr>
          <w:rFonts w:ascii="Arial" w:hAnsi="Arial" w:cs="Arial" w:hint="eastAsia"/>
          <w:kern w:val="1"/>
          <w:sz w:val="24"/>
          <w:szCs w:val="24"/>
          <w:lang w:eastAsia="zh-CN"/>
        </w:rPr>
        <w:t>）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和</w:t>
      </w:r>
      <w:r w:rsidR="00C71FD7">
        <w:rPr>
          <w:rFonts w:ascii="Arial" w:hAnsi="Arial" w:cs="Arial" w:hint="eastAsia"/>
          <w:kern w:val="1"/>
          <w:sz w:val="24"/>
          <w:szCs w:val="24"/>
          <w:lang w:eastAsia="zh-CN"/>
        </w:rPr>
        <w:t>假禾谷镰刀菌</w:t>
      </w:r>
      <w:r w:rsidR="001123CF">
        <w:rPr>
          <w:rFonts w:ascii="Arial" w:hAnsi="Arial" w:cs="Arial" w:hint="eastAsia"/>
          <w:kern w:val="1"/>
          <w:sz w:val="24"/>
          <w:szCs w:val="24"/>
          <w:lang w:eastAsia="zh-CN"/>
        </w:rPr>
        <w:t>（</w:t>
      </w:r>
      <w:r w:rsidR="00F17D1A" w:rsidRPr="007645A6">
        <w:rPr>
          <w:rFonts w:ascii="Arial" w:hAnsi="Arial" w:cs="Arial" w:hint="eastAsia"/>
          <w:i/>
          <w:iCs/>
          <w:kern w:val="1"/>
          <w:sz w:val="24"/>
          <w:szCs w:val="24"/>
          <w:lang w:eastAsia="zh-CN"/>
        </w:rPr>
        <w:t>F</w:t>
      </w:r>
      <w:r w:rsidR="00F17D1A" w:rsidRPr="007645A6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. </w:t>
      </w:r>
      <w:proofErr w:type="spellStart"/>
      <w:r w:rsidR="00F17D1A" w:rsidRPr="007645A6">
        <w:rPr>
          <w:rFonts w:ascii="Arial" w:hAnsi="Arial" w:cs="Arial" w:hint="eastAsia"/>
          <w:i/>
          <w:iCs/>
          <w:kern w:val="1"/>
          <w:sz w:val="24"/>
          <w:szCs w:val="24"/>
          <w:lang w:eastAsia="zh-CN"/>
        </w:rPr>
        <w:t>pseudograminearum</w:t>
      </w:r>
      <w:proofErr w:type="spellEnd"/>
      <w:r w:rsidR="001123CF" w:rsidRPr="001123CF">
        <w:rPr>
          <w:rFonts w:ascii="Arial" w:hAnsi="Arial" w:cs="Arial" w:hint="eastAsia"/>
          <w:kern w:val="1"/>
          <w:sz w:val="24"/>
          <w:szCs w:val="24"/>
          <w:lang w:eastAsia="zh-CN"/>
        </w:rPr>
        <w:t>）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，为了进一步解释</w:t>
      </w:r>
      <w:r w:rsidR="001F1A60">
        <w:rPr>
          <w:rFonts w:ascii="Arial" w:hAnsi="Arial" w:cs="Arial" w:hint="eastAsia"/>
          <w:kern w:val="1"/>
          <w:sz w:val="24"/>
          <w:szCs w:val="24"/>
          <w:lang w:eastAsia="zh-CN"/>
        </w:rPr>
        <w:t>这种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现象</w:t>
      </w:r>
      <w:r w:rsidR="001F1A60">
        <w:rPr>
          <w:rFonts w:ascii="Arial" w:hAnsi="Arial" w:cs="Arial" w:hint="eastAsia"/>
          <w:kern w:val="1"/>
          <w:sz w:val="24"/>
          <w:szCs w:val="24"/>
          <w:lang w:eastAsia="zh-CN"/>
        </w:rPr>
        <w:t>的原因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我们对其进行了全基因组测序（</w:t>
      </w:r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W</w:t>
      </w:r>
      <w:r w:rsidR="00423F43">
        <w:rPr>
          <w:rFonts w:ascii="Arial" w:hAnsi="Arial" w:cs="Arial"/>
          <w:kern w:val="1"/>
          <w:sz w:val="24"/>
          <w:szCs w:val="24"/>
          <w:lang w:eastAsia="zh-CN"/>
        </w:rPr>
        <w:t>GS</w:t>
      </w:r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）。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我们</w:t>
      </w:r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主要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利用</w:t>
      </w:r>
      <w:proofErr w:type="spellStart"/>
      <w:r w:rsidRPr="007645A6">
        <w:rPr>
          <w:rFonts w:ascii="Arial" w:hAnsi="Arial" w:cs="Arial"/>
          <w:kern w:val="1"/>
          <w:sz w:val="24"/>
          <w:szCs w:val="24"/>
          <w:lang w:eastAsia="zh-CN"/>
        </w:rPr>
        <w:t>PacBio</w:t>
      </w:r>
      <w:proofErr w:type="spellEnd"/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三代测序</w:t>
      </w:r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和</w:t>
      </w:r>
      <w:proofErr w:type="spellStart"/>
      <w:r w:rsidR="00423F43">
        <w:rPr>
          <w:rFonts w:ascii="Arial" w:hAnsi="Arial" w:cs="Arial"/>
          <w:kern w:val="1"/>
          <w:sz w:val="24"/>
          <w:szCs w:val="24"/>
          <w:lang w:eastAsia="zh-CN"/>
        </w:rPr>
        <w:t>Illumina</w:t>
      </w:r>
      <w:proofErr w:type="spellEnd"/>
      <w:r w:rsidR="00423F43">
        <w:rPr>
          <w:rFonts w:ascii="Arial" w:hAnsi="Arial" w:cs="Arial" w:hint="eastAsia"/>
          <w:kern w:val="1"/>
          <w:sz w:val="24"/>
          <w:szCs w:val="24"/>
          <w:lang w:eastAsia="zh-CN"/>
        </w:rPr>
        <w:t>二代测序技术相结合的方法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7645A6">
        <w:rPr>
          <w:rFonts w:ascii="Arial" w:eastAsia="宋体" w:hAnsi="Arial" w:cs="Arial" w:hint="eastAsia"/>
          <w:sz w:val="24"/>
          <w:szCs w:val="24"/>
          <w:lang w:eastAsia="zh-CN"/>
        </w:rPr>
        <w:t>得到染色体级别的基因组。进一步结合</w:t>
      </w:r>
      <w:r w:rsidRPr="007645A6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de novo</w:t>
      </w:r>
      <w:r w:rsidRPr="007645A6">
        <w:rPr>
          <w:rFonts w:ascii="Arial" w:eastAsia="宋体" w:hAnsi="Arial" w:cs="Arial" w:hint="eastAsia"/>
          <w:sz w:val="24"/>
          <w:szCs w:val="24"/>
          <w:lang w:eastAsia="zh-CN"/>
        </w:rPr>
        <w:t>注释和同源的预测结果得到基因的结构注释，结合</w:t>
      </w:r>
      <w:r w:rsidR="00D708FF">
        <w:rPr>
          <w:rFonts w:ascii="Arial" w:eastAsia="宋体" w:hAnsi="Arial" w:cs="Arial"/>
          <w:sz w:val="24"/>
          <w:szCs w:val="24"/>
          <w:lang w:eastAsia="zh-CN"/>
        </w:rPr>
        <w:t>NR</w:t>
      </w:r>
      <w:r w:rsidR="00D708FF">
        <w:rPr>
          <w:rFonts w:ascii="Arial" w:eastAsia="宋体" w:hAnsi="Arial" w:cs="Arial" w:hint="eastAsia"/>
          <w:sz w:val="24"/>
          <w:szCs w:val="24"/>
          <w:lang w:eastAsia="zh-CN"/>
        </w:rPr>
        <w:t>等</w:t>
      </w:r>
      <w:r w:rsidRPr="007645A6">
        <w:rPr>
          <w:rFonts w:ascii="Arial" w:eastAsia="宋体" w:hAnsi="Arial" w:cs="Arial" w:hint="eastAsia"/>
          <w:sz w:val="24"/>
          <w:szCs w:val="24"/>
          <w:lang w:eastAsia="zh-CN"/>
        </w:rPr>
        <w:t>数据库对基因</w:t>
      </w:r>
      <w:proofErr w:type="gramStart"/>
      <w:r w:rsidRPr="007645A6">
        <w:rPr>
          <w:rFonts w:ascii="Arial" w:eastAsia="宋体" w:hAnsi="Arial" w:cs="Arial" w:hint="eastAsia"/>
          <w:sz w:val="24"/>
          <w:szCs w:val="24"/>
          <w:lang w:eastAsia="zh-CN"/>
        </w:rPr>
        <w:t>集</w:t>
      </w:r>
      <w:r w:rsidR="0063653A">
        <w:rPr>
          <w:rFonts w:ascii="Arial" w:eastAsia="宋体" w:hAnsi="Arial" w:cs="Arial" w:hint="eastAsia"/>
          <w:sz w:val="24"/>
          <w:szCs w:val="24"/>
          <w:lang w:eastAsia="zh-CN"/>
        </w:rPr>
        <w:t>得到</w:t>
      </w:r>
      <w:proofErr w:type="gramEnd"/>
      <w:r w:rsidR="0063653A">
        <w:rPr>
          <w:rFonts w:ascii="Arial" w:eastAsia="宋体" w:hAnsi="Arial" w:cs="Arial" w:hint="eastAsia"/>
          <w:sz w:val="24"/>
          <w:szCs w:val="24"/>
          <w:lang w:eastAsia="zh-CN"/>
        </w:rPr>
        <w:t>了</w:t>
      </w:r>
      <w:r w:rsidRPr="007645A6">
        <w:rPr>
          <w:rFonts w:ascii="Arial" w:eastAsia="宋体" w:hAnsi="Arial" w:cs="Arial" w:hint="eastAsia"/>
          <w:sz w:val="24"/>
          <w:szCs w:val="24"/>
          <w:lang w:eastAsia="zh-CN"/>
        </w:rPr>
        <w:t>功能注释</w:t>
      </w:r>
      <w:r w:rsidR="007218A2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最终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得到染色体级别的内生镰刀菌基因组组装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结果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和高质量的基因组注释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结果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。为后续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研究人员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开展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内生镰刀菌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比较基因组、进化选择分析、功能研究和共生互作提供高质量的参考基因组</w:t>
      </w:r>
      <w:r w:rsidR="00F17D1A"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信息</w:t>
      </w:r>
      <w:r w:rsidRPr="007645A6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75F61E7E" w14:textId="25353647" w:rsidR="001E0282" w:rsidRDefault="003002A4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关键词</w:t>
      </w:r>
      <w:r>
        <w:rPr>
          <w:rFonts w:ascii="Arial" w:eastAsiaTheme="majorEastAsia" w:hAnsi="Arial" w:cs="Arial"/>
          <w:b/>
          <w:color w:val="000000"/>
          <w:szCs w:val="20"/>
          <w:lang w:eastAsia="zh-CN"/>
        </w:rPr>
        <w:t xml:space="preserve">: </w:t>
      </w:r>
      <w:proofErr w:type="spellStart"/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Pac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Bio</w:t>
      </w:r>
      <w:proofErr w:type="spellEnd"/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测序，</w:t>
      </w:r>
      <w:proofErr w:type="spellStart"/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I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llumina</w:t>
      </w:r>
      <w:proofErr w:type="spellEnd"/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测序，内生镰刀菌</w:t>
      </w:r>
    </w:p>
    <w:p w14:paraId="056FFBDE" w14:textId="77777777" w:rsidR="00B45A40" w:rsidRDefault="00B45A40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4"/>
          <w:lang w:eastAsia="zh-CN"/>
        </w:rPr>
      </w:pPr>
    </w:p>
    <w:p w14:paraId="52C91B72" w14:textId="77777777" w:rsidR="001E0282" w:rsidRDefault="003002A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082EC24E" w14:textId="77777777" w:rsidR="001E0282" w:rsidRDefault="003002A4">
      <w:pPr>
        <w:pStyle w:val="aff8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kern w:val="1"/>
          <w:sz w:val="24"/>
          <w:szCs w:val="24"/>
          <w:lang w:eastAsia="zh-CN"/>
        </w:rPr>
        <w:t>内生镰刀菌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Fusarium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culmorum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lass</w:t>
      </w:r>
      <w:r>
        <w:rPr>
          <w:rFonts w:ascii="Arial" w:hAnsi="Arial" w:cs="Arial"/>
          <w:kern w:val="1"/>
          <w:sz w:val="24"/>
          <w:szCs w:val="24"/>
          <w:lang w:eastAsia="zh-CN"/>
        </w:rPr>
        <w:t>2-1B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、</w:t>
      </w:r>
      <w:proofErr w:type="spellStart"/>
      <w:r>
        <w:rPr>
          <w:rFonts w:ascii="Arial" w:eastAsia="宋体" w:hAnsi="Arial" w:cs="Arial"/>
          <w:i/>
          <w:iCs/>
          <w:sz w:val="24"/>
          <w:szCs w:val="24"/>
          <w:lang w:eastAsia="zh-CN"/>
        </w:rPr>
        <w:t>Fusarium</w:t>
      </w:r>
      <w:proofErr w:type="spellEnd"/>
      <w:r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i/>
          <w:iCs/>
          <w:sz w:val="24"/>
          <w:szCs w:val="24"/>
          <w:lang w:eastAsia="zh-CN"/>
        </w:rPr>
        <w:t>pseudograminearum</w:t>
      </w:r>
      <w:proofErr w:type="spellEnd"/>
      <w:r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r>
        <w:rPr>
          <w:rFonts w:ascii="Arial" w:eastAsia="宋体" w:hAnsi="Arial" w:cs="Arial"/>
          <w:sz w:val="24"/>
          <w:szCs w:val="24"/>
          <w:lang w:eastAsia="zh-CN"/>
        </w:rPr>
        <w:t>Class2-1C</w:t>
      </w:r>
      <w:r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proofErr w:type="gramStart"/>
      <w:r>
        <w:rPr>
          <w:rFonts w:ascii="Arial" w:eastAsia="宋体" w:hAnsi="Arial" w:cs="Arial" w:hint="eastAsia"/>
          <w:sz w:val="24"/>
          <w:szCs w:val="24"/>
          <w:lang w:eastAsia="zh-CN"/>
        </w:rPr>
        <w:t>分离自</w:t>
      </w:r>
      <w:proofErr w:type="gramEnd"/>
      <w:r>
        <w:rPr>
          <w:rFonts w:ascii="Arial" w:eastAsia="宋体" w:hAnsi="Arial" w:cs="Arial" w:hint="eastAsia"/>
          <w:sz w:val="24"/>
          <w:szCs w:val="24"/>
          <w:lang w:eastAsia="zh-CN"/>
        </w:rPr>
        <w:t>沿海滩涂</w:t>
      </w:r>
      <w:proofErr w:type="gramStart"/>
      <w:r>
        <w:rPr>
          <w:rFonts w:ascii="Arial" w:eastAsia="宋体" w:hAnsi="Arial" w:cs="Arial" w:hint="eastAsia"/>
          <w:sz w:val="24"/>
          <w:szCs w:val="24"/>
          <w:lang w:eastAsia="zh-CN"/>
        </w:rPr>
        <w:t>植物</w:t>
      </w:r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>滨麦</w:t>
      </w:r>
      <w:proofErr w:type="spellStart"/>
      <w:proofErr w:type="gramEnd"/>
      <w:r w:rsidRPr="00CA2C56">
        <w:rPr>
          <w:rFonts w:ascii="Arial" w:eastAsia="宋体" w:hAnsi="Arial" w:cs="Arial"/>
          <w:i/>
          <w:iCs/>
          <w:sz w:val="24"/>
          <w:szCs w:val="24"/>
          <w:lang w:eastAsia="zh-CN"/>
        </w:rPr>
        <w:t>Leymus</w:t>
      </w:r>
      <w:proofErr w:type="spellEnd"/>
      <w:r w:rsidRPr="00CA2C56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proofErr w:type="spellStart"/>
      <w:r w:rsidRPr="00CA2C56">
        <w:rPr>
          <w:rFonts w:ascii="Arial" w:eastAsia="宋体" w:hAnsi="Arial" w:cs="Arial"/>
          <w:i/>
          <w:iCs/>
          <w:sz w:val="24"/>
          <w:szCs w:val="24"/>
          <w:lang w:eastAsia="zh-CN"/>
        </w:rPr>
        <w:t>mollis</w:t>
      </w:r>
      <w:proofErr w:type="spellEnd"/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>，与植物共生可以促进植物生长和提高植物耐盐性</w:t>
      </w:r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(Rodriguez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等</w:t>
      </w:r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2008; Redman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等</w:t>
      </w:r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2011; Pan</w:t>
      </w:r>
      <w:r w:rsidRPr="00CA2C56">
        <w:rPr>
          <w:rFonts w:ascii="Arial" w:eastAsia="宋体" w:hAnsi="Arial" w:cs="Arial"/>
          <w:sz w:val="24"/>
          <w:szCs w:val="24"/>
          <w:lang w:eastAsia="zh-CN"/>
        </w:rPr>
        <w:t>等</w:t>
      </w:r>
      <w:r w:rsidRPr="00CA2C56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>
        <w:rPr>
          <w:rFonts w:ascii="Arial" w:eastAsia="宋体" w:hAnsi="Arial" w:cs="Arial"/>
          <w:sz w:val="24"/>
          <w:szCs w:val="24"/>
          <w:lang w:eastAsia="zh-CN"/>
        </w:rPr>
        <w:t>2018)</w:t>
      </w:r>
    </w:p>
    <w:p w14:paraId="04E0CE4E" w14:textId="77777777" w:rsidR="001E0282" w:rsidRDefault="001E0282">
      <w:pPr>
        <w:pStyle w:val="aff8"/>
        <w:wordWrap w:val="0"/>
        <w:adjustRightInd w:val="0"/>
        <w:snapToGrid w:val="0"/>
        <w:spacing w:line="360" w:lineRule="auto"/>
        <w:ind w:left="420" w:firstLineChars="0" w:firstLine="0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3F574101" w14:textId="77777777" w:rsidR="001E0282" w:rsidRDefault="003002A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1165A5D2" w14:textId="77777777" w:rsidR="001E0282" w:rsidRDefault="003002A4">
      <w:pPr>
        <w:pStyle w:val="aff8"/>
        <w:numPr>
          <w:ilvl w:val="0"/>
          <w:numId w:val="4"/>
        </w:numPr>
        <w:wordWrap w:val="0"/>
        <w:adjustRightInd w:val="0"/>
        <w:snapToGrid w:val="0"/>
        <w:spacing w:line="360" w:lineRule="auto"/>
        <w:ind w:firstLineChars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三代测序仪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hAnsi="Arial" w:cs="Arial"/>
          <w:sz w:val="24"/>
          <w:szCs w:val="24"/>
          <w:lang w:eastAsia="zh-CN"/>
        </w:rPr>
        <w:t>Pacific Biosciences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PacBio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RS II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) </w:t>
      </w:r>
    </w:p>
    <w:p w14:paraId="039736B2" w14:textId="77777777" w:rsidR="001E0282" w:rsidRDefault="003002A4">
      <w:pPr>
        <w:pStyle w:val="aff8"/>
        <w:numPr>
          <w:ilvl w:val="0"/>
          <w:numId w:val="4"/>
        </w:numPr>
        <w:wordWrap w:val="0"/>
        <w:adjustRightInd w:val="0"/>
        <w:snapToGrid w:val="0"/>
        <w:spacing w:line="360" w:lineRule="auto"/>
        <w:ind w:firstLineChars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二代测序仪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Illumina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HiSeq</w:t>
      </w:r>
      <w:proofErr w:type="spellEnd"/>
      <w:r>
        <w:rPr>
          <w:rFonts w:ascii="Arial" w:hAnsi="Arial" w:cs="Arial"/>
          <w:sz w:val="24"/>
          <w:szCs w:val="24"/>
        </w:rPr>
        <w:t xml:space="preserve"> 2500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) </w:t>
      </w:r>
    </w:p>
    <w:p w14:paraId="70FE8853" w14:textId="122959BD" w:rsidR="001E0282" w:rsidRDefault="00803EF3" w:rsidP="00803EF3">
      <w:pPr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br w:type="page"/>
      </w:r>
    </w:p>
    <w:p w14:paraId="0D1DF4F0" w14:textId="77777777" w:rsidR="001E0282" w:rsidRDefault="003002A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lastRenderedPageBreak/>
        <w:t>软件和数据库</w:t>
      </w:r>
    </w:p>
    <w:p w14:paraId="514A5196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MECAT2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https://github.com/xiaochuanle/MECAT2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p w14:paraId="2B28BC63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BUSCO v2.0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https://busco.ezlab.org/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p w14:paraId="54CFF416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bookmarkStart w:id="0" w:name="OLE_LINK4"/>
      <w:bookmarkStart w:id="1" w:name="OLE_LINK3"/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tRNAscan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>-SE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http://lowelab.ucsc.edu/tRNAscan-SE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bookmarkEnd w:id="0"/>
    <w:bookmarkEnd w:id="1"/>
    <w:p w14:paraId="48D3CCD4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RepeatModeler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: 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http://www.repeatmasker.org/RepeatModeler</w:t>
      </w:r>
    </w:p>
    <w:p w14:paraId="0065BCE2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RepeatMasker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: 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http://repeatmasker.org</w:t>
      </w:r>
    </w:p>
    <w:p w14:paraId="5A0BD1BD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NR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hyperlink r:id="rId8" w:history="1">
        <w:r>
          <w:rPr>
            <w:rFonts w:ascii="Arial" w:eastAsia="黑体" w:hAnsi="Arial" w:cs="Arial"/>
            <w:color w:val="0000FF"/>
            <w:sz w:val="24"/>
            <w:szCs w:val="24"/>
            <w:u w:val="single"/>
            <w:lang w:eastAsia="zh-CN"/>
          </w:rPr>
          <w:t>https://www.ncbi.nlm.nih.gov/refseq/about/nonredundantproteins</w:t>
        </w:r>
      </w:hyperlink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p w14:paraId="127A1CE0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Swiss-</w:t>
      </w: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Prot</w:t>
      </w:r>
      <w:proofErr w:type="spellEnd"/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https://www.uniprot.org/statistics/Swiss-Prot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p w14:paraId="71B27DBC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KEGG databases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 (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https://www.genome.jp/kegg/kegg1.html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) </w:t>
      </w:r>
    </w:p>
    <w:p w14:paraId="678E969F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Repbase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database: 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https://www.girinst.org/server/RepBase</w:t>
      </w:r>
    </w:p>
    <w:p w14:paraId="64353F61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 xml:space="preserve">Fungi odb10 dataset: </w:t>
      </w:r>
      <w:hyperlink r:id="rId9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https://busco.ezlab.org/frames/fungi.htm</w:t>
        </w:r>
      </w:hyperlink>
    </w:p>
    <w:p w14:paraId="69CD6279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 w:hint="eastAsia"/>
          <w:sz w:val="24"/>
          <w:szCs w:val="24"/>
          <w:lang w:eastAsia="zh-CN"/>
        </w:rPr>
        <w:t xml:space="preserve">TRF (Tandem repeats finder) </w:t>
      </w:r>
      <w:hyperlink r:id="rId10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http://tandem.bu.edu/trf/trf.unix.help.html</w:t>
        </w:r>
      </w:hyperlink>
    </w:p>
    <w:p w14:paraId="0747ADED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 xml:space="preserve">LTR_FINDER </w:t>
      </w:r>
      <w:hyperlink r:id="rId11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http://tlife.fudan.edu.cn/tlife/ltr_finder</w:t>
        </w:r>
      </w:hyperlink>
    </w:p>
    <w:p w14:paraId="63E81B23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sz w:val="24"/>
          <w:szCs w:val="24"/>
          <w:lang w:eastAsia="zh-CN"/>
        </w:rPr>
        <w:t>A</w:t>
      </w:r>
      <w:r>
        <w:rPr>
          <w:rFonts w:ascii="Arial" w:eastAsia="黑体" w:hAnsi="Arial" w:cs="Arial" w:hint="eastAsia"/>
          <w:sz w:val="24"/>
          <w:szCs w:val="24"/>
          <w:lang w:eastAsia="zh-CN"/>
        </w:rPr>
        <w:t>u</w:t>
      </w:r>
      <w:r>
        <w:rPr>
          <w:rFonts w:ascii="Arial" w:eastAsia="黑体" w:hAnsi="Arial" w:cs="Arial"/>
          <w:sz w:val="24"/>
          <w:szCs w:val="24"/>
          <w:lang w:eastAsia="zh-CN"/>
        </w:rPr>
        <w:t xml:space="preserve">gustus </w:t>
      </w:r>
      <w:hyperlink r:id="rId12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http://bioinf.uni-greifswald.de/augustus/</w:t>
        </w:r>
      </w:hyperlink>
    </w:p>
    <w:p w14:paraId="5A65F6D7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GlimmerHMM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http://ccb.jhu.edu/software/glimmerhmm/</w:t>
      </w:r>
    </w:p>
    <w:p w14:paraId="14BB69E1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Piler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hyperlink r:id="rId13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http://www.drive5.com/piler</w:t>
        </w:r>
      </w:hyperlink>
    </w:p>
    <w:p w14:paraId="74D9930F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RepeatScout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hyperlink r:id="rId14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https://github.com/mmcco/RepeatScout</w:t>
        </w:r>
      </w:hyperlink>
    </w:p>
    <w:p w14:paraId="59EB9ABD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TrEMBL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hyperlink r:id="rId15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https://www.uniprot.org/statistics/TrEMBL</w:t>
        </w:r>
      </w:hyperlink>
    </w:p>
    <w:p w14:paraId="3E9C1AE7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Interpro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hyperlink r:id="rId16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https://www.ebi.ac.uk/interpro/</w:t>
        </w:r>
      </w:hyperlink>
    </w:p>
    <w:p w14:paraId="05C0EC62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i/>
          <w:sz w:val="24"/>
          <w:szCs w:val="24"/>
          <w:lang w:eastAsia="zh-CN"/>
        </w:rPr>
        <w:t>Fusarium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黑体" w:hAnsi="Arial" w:cs="Arial"/>
          <w:i/>
          <w:sz w:val="24"/>
          <w:szCs w:val="24"/>
          <w:lang w:eastAsia="zh-CN"/>
        </w:rPr>
        <w:t>culmorum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strain PV, whole genome shotgun sequencing project </w:t>
      </w:r>
      <w:hyperlink r:id="rId17" w:history="1">
        <w:r>
          <w:rPr>
            <w:rStyle w:val="aff1"/>
            <w:rFonts w:ascii="Arial" w:eastAsia="黑体" w:hAnsi="Arial" w:cs="Arial"/>
            <w:sz w:val="24"/>
            <w:szCs w:val="24"/>
            <w:lang w:eastAsia="zh-CN"/>
          </w:rPr>
          <w:t>https://www.ncbi.nlm.nih.gov/nuccore/PVEM00000000</w:t>
        </w:r>
      </w:hyperlink>
    </w:p>
    <w:p w14:paraId="5539249F" w14:textId="77777777" w:rsidR="001E0282" w:rsidRDefault="003002A4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  <w:lang w:eastAsia="zh-CN"/>
        </w:rPr>
      </w:pPr>
      <w:proofErr w:type="spellStart"/>
      <w:r>
        <w:rPr>
          <w:rFonts w:ascii="Arial" w:eastAsia="黑体" w:hAnsi="Arial" w:cs="Arial"/>
          <w:i/>
          <w:sz w:val="24"/>
          <w:szCs w:val="24"/>
          <w:lang w:eastAsia="zh-CN"/>
        </w:rPr>
        <w:t>Fusarium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黑体" w:hAnsi="Arial" w:cs="Arial"/>
          <w:sz w:val="24"/>
          <w:szCs w:val="24"/>
          <w:lang w:eastAsia="zh-CN"/>
        </w:rPr>
        <w:t>pseudograminearum</w:t>
      </w:r>
      <w:proofErr w:type="spellEnd"/>
      <w:r>
        <w:rPr>
          <w:rFonts w:ascii="Arial" w:eastAsia="黑体" w:hAnsi="Arial" w:cs="Arial"/>
          <w:sz w:val="24"/>
          <w:szCs w:val="24"/>
          <w:lang w:eastAsia="zh-CN"/>
        </w:rPr>
        <w:t xml:space="preserve"> CS3096, whole genome shotgun sequencing project </w:t>
      </w:r>
      <w:r>
        <w:rPr>
          <w:rFonts w:ascii="Arial" w:eastAsia="黑体" w:hAnsi="Arial" w:cs="Arial"/>
          <w:color w:val="0000FF"/>
          <w:sz w:val="24"/>
          <w:szCs w:val="24"/>
          <w:u w:val="single"/>
          <w:lang w:eastAsia="zh-CN"/>
        </w:rPr>
        <w:t>https://www.ncbi.nlm.nih.gov/nuccore/AFNW00000000</w:t>
      </w:r>
    </w:p>
    <w:p w14:paraId="0C3ECA5F" w14:textId="77777777" w:rsidR="001E0282" w:rsidRDefault="001E0282">
      <w:pPr>
        <w:rPr>
          <w:rFonts w:ascii="Arial" w:hAnsi="Arial"/>
          <w:lang w:eastAsia="zh-CN"/>
        </w:rPr>
      </w:pPr>
    </w:p>
    <w:p w14:paraId="5FE6537C" w14:textId="77777777" w:rsidR="001E0282" w:rsidRDefault="001E0282">
      <w:pPr>
        <w:rPr>
          <w:rFonts w:ascii="Arial" w:hAnsi="Arial"/>
          <w:lang w:eastAsia="zh-CN"/>
        </w:rPr>
      </w:pPr>
    </w:p>
    <w:p w14:paraId="221DA5FF" w14:textId="77777777" w:rsidR="001E0282" w:rsidRDefault="003002A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实验</w:t>
      </w:r>
      <w:r>
        <w:rPr>
          <w:rFonts w:ascii="Arial" w:eastAsia="黑体" w:hAnsi="Arial" w:cs="Arial"/>
          <w:b/>
          <w:bCs/>
          <w:sz w:val="24"/>
          <w:szCs w:val="24"/>
          <w:lang w:eastAsia="zh-CN"/>
        </w:rPr>
        <w:t>步骤</w:t>
      </w:r>
    </w:p>
    <w:p w14:paraId="6675FB54" w14:textId="77777777" w:rsidR="001E0282" w:rsidRPr="006B3798" w:rsidRDefault="003002A4">
      <w:pPr>
        <w:numPr>
          <w:ilvl w:val="0"/>
          <w:numId w:val="6"/>
        </w:numPr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 w:hint="eastAsia"/>
          <w:b/>
          <w:bCs/>
          <w:sz w:val="24"/>
          <w:szCs w:val="24"/>
          <w:lang w:eastAsia="zh-CN"/>
        </w:rPr>
        <w:t>测序</w:t>
      </w:r>
      <w:bookmarkStart w:id="2" w:name="_GoBack"/>
    </w:p>
    <w:p w14:paraId="5737C199" w14:textId="77777777" w:rsidR="001E0282" w:rsidRPr="006B3798" w:rsidRDefault="003002A4">
      <w:pPr>
        <w:pStyle w:val="aff8"/>
        <w:numPr>
          <w:ilvl w:val="0"/>
          <w:numId w:val="7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使用太平洋生物科学公司开发的单分子实时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(SMRT) 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测序和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98">
        <w:rPr>
          <w:rFonts w:ascii="Arial" w:hAnsi="Arial" w:cs="Arial"/>
          <w:sz w:val="24"/>
          <w:szCs w:val="24"/>
        </w:rPr>
        <w:t>HiSeq</w:t>
      </w:r>
      <w:proofErr w:type="spellEnd"/>
      <w:r w:rsidRPr="006B3798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6B3798">
        <w:rPr>
          <w:rFonts w:ascii="Arial" w:hAnsi="Arial" w:cs="Arial"/>
          <w:sz w:val="24"/>
          <w:szCs w:val="24"/>
        </w:rPr>
        <w:t>2500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测序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技术来组装完整的基因组。测序在北京</w:t>
      </w:r>
      <w:proofErr w:type="gram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诺禾致源</w:t>
      </w:r>
      <w:proofErr w:type="gram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生物信息技术有限公司进行。</w:t>
      </w:r>
    </w:p>
    <w:p w14:paraId="110ADCA2" w14:textId="77777777" w:rsidR="001E0282" w:rsidRPr="006B3798" w:rsidRDefault="003002A4">
      <w:pPr>
        <w:pStyle w:val="aff8"/>
        <w:numPr>
          <w:ilvl w:val="0"/>
          <w:numId w:val="7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取单</w:t>
      </w:r>
      <w:proofErr w:type="gramStart"/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孢</w:t>
      </w:r>
      <w:proofErr w:type="gramEnd"/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分离后培养</w:t>
      </w: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Pr="006B3798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天的内生镰刀菌</w:t>
      </w:r>
      <w:proofErr w:type="spellStart"/>
      <w:r w:rsidRPr="006B3798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Fusarium</w:t>
      </w:r>
      <w:proofErr w:type="spellEnd"/>
      <w:r w:rsidRPr="006B3798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culmorum</w:t>
      </w:r>
      <w:proofErr w:type="spellEnd"/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、</w:t>
      </w:r>
      <w:proofErr w:type="spellStart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>Fusarium</w:t>
      </w:r>
      <w:proofErr w:type="spellEnd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>pseudograminearum</w:t>
      </w:r>
      <w:proofErr w:type="spellEnd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PDA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平板，使用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Omega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真菌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D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提取试剂盒提取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lastRenderedPageBreak/>
        <w:t>D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D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浓度大于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100 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ng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/</w:t>
      </w:r>
      <w:bookmarkStart w:id="3" w:name="OLE_LINK35"/>
      <w:bookmarkStart w:id="4" w:name="OLE_LINK36"/>
      <w:bookmarkStart w:id="5" w:name="OLE_LINK199"/>
      <w:proofErr w:type="spellStart"/>
      <w:r w:rsidR="00AF7DBC" w:rsidRPr="006B3798">
        <w:rPr>
          <w:rFonts w:ascii="Arial" w:eastAsia="微软雅黑" w:hAnsi="Arial" w:cs="Arial"/>
          <w:sz w:val="24"/>
          <w:szCs w:val="24"/>
        </w:rPr>
        <w:t>μ</w:t>
      </w:r>
      <w:bookmarkEnd w:id="3"/>
      <w:bookmarkEnd w:id="4"/>
      <w:bookmarkEnd w:id="5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l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DNA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纯度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(OD</w:t>
      </w:r>
      <w:r w:rsidRPr="006B3798">
        <w:rPr>
          <w:rFonts w:ascii="Arial" w:eastAsia="宋体" w:hAnsi="Arial" w:cs="Arial" w:hint="eastAsia"/>
          <w:sz w:val="24"/>
          <w:szCs w:val="24"/>
          <w:vertAlign w:val="subscript"/>
          <w:lang w:eastAsia="zh-CN"/>
        </w:rPr>
        <w:t>260/280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1.8-2.0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之间；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OD </w:t>
      </w:r>
      <w:r w:rsidRPr="006B3798">
        <w:rPr>
          <w:rFonts w:ascii="Arial" w:eastAsia="宋体" w:hAnsi="Arial" w:cs="Arial" w:hint="eastAsia"/>
          <w:sz w:val="24"/>
          <w:szCs w:val="24"/>
          <w:vertAlign w:val="subscript"/>
          <w:lang w:eastAsia="zh-CN"/>
        </w:rPr>
        <w:t>260/230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2.0-2.2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之间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，使用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50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mg DNA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构建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PacBi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o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测序文库。</w:t>
      </w:r>
    </w:p>
    <w:p w14:paraId="68BEE25B" w14:textId="77777777" w:rsidR="001E0282" w:rsidRPr="006B3798" w:rsidRDefault="003002A4">
      <w:pPr>
        <w:pStyle w:val="aff8"/>
        <w:numPr>
          <w:ilvl w:val="0"/>
          <w:numId w:val="7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对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PacBio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文库，构建每个菌株的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20</w:t>
      </w: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kb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插入片段大小的标准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S</w:t>
      </w: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>MRT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bell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文库，用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PacBio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Sequel II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系统对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PacBio</w:t>
      </w:r>
      <w:proofErr w:type="spellEnd"/>
      <w:proofErr w:type="gram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长读序列</w:t>
      </w:r>
      <w:proofErr w:type="gram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进行测序。</w:t>
      </w:r>
    </w:p>
    <w:p w14:paraId="7DFE9D0A" w14:textId="77777777" w:rsidR="001E0282" w:rsidRPr="006B3798" w:rsidRDefault="003002A4">
      <w:pPr>
        <w:pStyle w:val="aff8"/>
        <w:numPr>
          <w:ilvl w:val="0"/>
          <w:numId w:val="7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为了完善基于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PacBio</w:t>
      </w:r>
      <w:proofErr w:type="spellEnd"/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long</w:t>
      </w: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>-read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的基因组组装，在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HiSeq</w:t>
      </w:r>
      <w:proofErr w:type="spellEnd"/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2500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上对插入大小为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500</w:t>
      </w: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bp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的双端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DNA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文库进行了测序。</w:t>
      </w:r>
    </w:p>
    <w:p w14:paraId="2BDB7CA0" w14:textId="097D19AB" w:rsidR="001E0282" w:rsidRPr="006B3798" w:rsidRDefault="00333193">
      <w:pPr>
        <w:pStyle w:val="aff8"/>
        <w:numPr>
          <w:ilvl w:val="0"/>
          <w:numId w:val="7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13DEB2E" wp14:editId="53966523">
            <wp:simplePos x="0" y="0"/>
            <wp:positionH relativeFrom="column">
              <wp:posOffset>795020</wp:posOffset>
            </wp:positionH>
            <wp:positionV relativeFrom="paragraph">
              <wp:posOffset>732790</wp:posOffset>
            </wp:positionV>
            <wp:extent cx="3676650" cy="3403435"/>
            <wp:effectExtent l="0" t="0" r="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0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基于</w:t>
      </w:r>
      <w:proofErr w:type="spellStart"/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Illumina</w:t>
      </w:r>
      <w:proofErr w:type="spellEnd"/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Short Reads</w:t>
      </w:r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的数据，分析了两个基因组的</w:t>
      </w:r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K-</w:t>
      </w:r>
      <w:proofErr w:type="spellStart"/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mer</w:t>
      </w:r>
      <w:proofErr w:type="spellEnd"/>
      <w:r w:rsidR="003002A4"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分布，并估计了两个基因组的大小。</w:t>
      </w:r>
    </w:p>
    <w:p w14:paraId="6BE0CA42" w14:textId="348C67F6" w:rsidR="00333193" w:rsidRPr="006B3798" w:rsidRDefault="00333193" w:rsidP="00333193">
      <w:pPr>
        <w:tabs>
          <w:tab w:val="left" w:pos="0"/>
        </w:tabs>
        <w:spacing w:line="360" w:lineRule="auto"/>
        <w:rPr>
          <w:rFonts w:ascii="Arial" w:eastAsia="宋体" w:hAnsi="Arial" w:cs="Arial"/>
          <w:bCs/>
          <w:sz w:val="24"/>
          <w:szCs w:val="24"/>
          <w:lang w:eastAsia="zh-CN"/>
        </w:rPr>
      </w:pPr>
    </w:p>
    <w:p w14:paraId="63B85B10" w14:textId="578331CB" w:rsidR="00333193" w:rsidRPr="006B3798" w:rsidRDefault="00333193" w:rsidP="00333193">
      <w:pPr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b/>
          <w:bCs/>
          <w:sz w:val="24"/>
          <w:szCs w:val="24"/>
          <w:lang w:eastAsia="zh-CN"/>
        </w:rPr>
      </w:pP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图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 xml:space="preserve"> 1</w:t>
      </w:r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>I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llumina</w:t>
      </w:r>
      <w:proofErr w:type="spellEnd"/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和</w:t>
      </w:r>
      <w:proofErr w:type="spellStart"/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Pac</w:t>
      </w:r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>Bio</w:t>
      </w:r>
      <w:proofErr w:type="spellEnd"/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测序流程图</w:t>
      </w:r>
    </w:p>
    <w:p w14:paraId="1E48C07F" w14:textId="30441ED4" w:rsidR="001E0282" w:rsidRPr="006B3798" w:rsidRDefault="00A61382">
      <w:pPr>
        <w:pStyle w:val="aff8"/>
        <w:tabs>
          <w:tab w:val="left" w:pos="0"/>
        </w:tabs>
        <w:spacing w:line="360" w:lineRule="auto"/>
        <w:ind w:left="850" w:firstLineChars="0" w:firstLine="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图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1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展示了第二代测序</w:t>
      </w:r>
      <w:proofErr w:type="spellStart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和第三代测序</w:t>
      </w:r>
      <w:proofErr w:type="spellStart"/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>P</w:t>
      </w:r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ac</w:t>
      </w: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t>Bio</w:t>
      </w:r>
      <w:proofErr w:type="spellEnd"/>
      <w:r w:rsidRPr="006B3798">
        <w:rPr>
          <w:rFonts w:ascii="Arial" w:eastAsia="宋体" w:hAnsi="Arial" w:cs="Arial" w:hint="eastAsia"/>
          <w:bCs/>
          <w:sz w:val="24"/>
          <w:szCs w:val="24"/>
          <w:lang w:eastAsia="zh-CN"/>
        </w:rPr>
        <w:t>技术的测序流程，结合二代和三代测序数据进行了高质量的基因组组装。</w:t>
      </w:r>
    </w:p>
    <w:p w14:paraId="405F67EF" w14:textId="7AD46BF2" w:rsidR="00803EF3" w:rsidRPr="006B3798" w:rsidRDefault="00803EF3">
      <w:pPr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rFonts w:ascii="Arial" w:eastAsia="宋体" w:hAnsi="Arial" w:cs="Arial"/>
          <w:bCs/>
          <w:sz w:val="24"/>
          <w:szCs w:val="24"/>
          <w:lang w:eastAsia="zh-CN"/>
        </w:rPr>
        <w:br w:type="page"/>
      </w:r>
    </w:p>
    <w:p w14:paraId="423E1CBF" w14:textId="77777777" w:rsidR="00803EF3" w:rsidRPr="006B3798" w:rsidRDefault="00803EF3">
      <w:pPr>
        <w:pStyle w:val="aff8"/>
        <w:tabs>
          <w:tab w:val="left" w:pos="0"/>
        </w:tabs>
        <w:spacing w:line="360" w:lineRule="auto"/>
        <w:ind w:left="850" w:firstLineChars="0" w:firstLine="0"/>
        <w:rPr>
          <w:rFonts w:ascii="Arial" w:eastAsia="宋体" w:hAnsi="Arial" w:cs="Arial"/>
          <w:bCs/>
          <w:sz w:val="24"/>
          <w:szCs w:val="24"/>
          <w:lang w:eastAsia="zh-CN"/>
        </w:rPr>
      </w:pPr>
    </w:p>
    <w:p w14:paraId="680D8EB8" w14:textId="77777777" w:rsidR="001E0282" w:rsidRPr="006B3798" w:rsidRDefault="003002A4">
      <w:pPr>
        <w:pStyle w:val="aff8"/>
        <w:wordWrap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6B3798">
        <w:rPr>
          <w:noProof/>
          <w:lang w:eastAsia="zh-CN"/>
        </w:rPr>
        <w:drawing>
          <wp:inline distT="0" distB="0" distL="0" distR="0" wp14:anchorId="488E17A6" wp14:editId="0E2E27BB">
            <wp:extent cx="4741545" cy="185674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006" cy="18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06BA" w14:textId="53802923" w:rsidR="001E0282" w:rsidRPr="006B3798" w:rsidRDefault="003002A4" w:rsidP="009C67E1">
      <w:pPr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b/>
          <w:bCs/>
          <w:sz w:val="24"/>
          <w:szCs w:val="24"/>
          <w:lang w:eastAsia="zh-CN"/>
        </w:rPr>
      </w:pP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图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 xml:space="preserve"> </w:t>
      </w:r>
      <w:r w:rsidR="00333193" w:rsidRPr="006B3798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真菌染色体结</w:t>
      </w:r>
      <w:proofErr w:type="gramStart"/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构模式</w:t>
      </w:r>
      <w:proofErr w:type="gramEnd"/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图</w:t>
      </w:r>
    </w:p>
    <w:p w14:paraId="1FF3FE44" w14:textId="3675FA2E" w:rsidR="001E0282" w:rsidRPr="006B3798" w:rsidRDefault="009C67E1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lang w:eastAsia="zh-CN"/>
        </w:rPr>
      </w:pPr>
      <w:r w:rsidRPr="006B3798">
        <w:rPr>
          <w:rFonts w:ascii="Arial" w:hAnsi="Arial" w:cs="Arial" w:hint="eastAsia"/>
          <w:sz w:val="24"/>
          <w:szCs w:val="24"/>
          <w:lang w:eastAsia="zh-CN"/>
        </w:rPr>
        <w:t>图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1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模式图展示了真菌的染色体两端具有端粒结构，在基因组组装中，染色体端粒到端粒的组装代表</w:t>
      </w:r>
      <w:r w:rsidR="00EB3BD7" w:rsidRPr="006B3798">
        <w:rPr>
          <w:rFonts w:ascii="Arial" w:hAnsi="Arial" w:cs="Arial" w:hint="eastAsia"/>
          <w:sz w:val="24"/>
          <w:szCs w:val="24"/>
          <w:lang w:eastAsia="zh-CN"/>
        </w:rPr>
        <w:t>染色体的完整性，也是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高质量</w:t>
      </w:r>
      <w:r w:rsidR="00EB3BD7" w:rsidRPr="006B3798">
        <w:rPr>
          <w:rFonts w:ascii="Arial" w:hAnsi="Arial" w:cs="Arial" w:hint="eastAsia"/>
          <w:sz w:val="24"/>
          <w:szCs w:val="24"/>
          <w:lang w:eastAsia="zh-CN"/>
        </w:rPr>
        <w:t>基因组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组装结果</w:t>
      </w:r>
      <w:r w:rsidR="00EB3BD7" w:rsidRPr="006B3798">
        <w:rPr>
          <w:rFonts w:ascii="Arial" w:hAnsi="Arial" w:cs="Arial" w:hint="eastAsia"/>
          <w:sz w:val="24"/>
          <w:szCs w:val="24"/>
          <w:lang w:eastAsia="zh-CN"/>
        </w:rPr>
        <w:t>的标志</w:t>
      </w:r>
      <w:r w:rsidRPr="006B3798">
        <w:rPr>
          <w:rFonts w:ascii="Arial" w:hAnsi="Arial" w:cs="Arial" w:hint="eastAsia"/>
          <w:sz w:val="24"/>
          <w:szCs w:val="24"/>
          <w:lang w:eastAsia="zh-CN"/>
        </w:rPr>
        <w:t>。</w:t>
      </w:r>
    </w:p>
    <w:p w14:paraId="6E6E315F" w14:textId="77777777" w:rsidR="001E0282" w:rsidRPr="006B3798" w:rsidRDefault="003002A4">
      <w:pPr>
        <w:numPr>
          <w:ilvl w:val="0"/>
          <w:numId w:val="6"/>
        </w:numPr>
        <w:tabs>
          <w:tab w:val="left" w:pos="0"/>
        </w:tabs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>基因组组装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和注释</w:t>
      </w:r>
    </w:p>
    <w:p w14:paraId="1468EBF8" w14:textId="6CA771B2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获得了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16.7 GB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l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ong-read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数据</w:t>
      </w:r>
      <w:r w:rsidRPr="006B3798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F.</w:t>
      </w:r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culmorum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，其中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N50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的长度为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9.63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M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；而</w:t>
      </w:r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F. </w:t>
      </w:r>
      <w:proofErr w:type="spellStart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>pseudograminearum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，获得了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19.7 GB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l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ong-read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数据，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N50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的长度为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9.15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M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183156A6" w14:textId="77777777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利用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MECAT2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进行了基因组组装和纠错。然后使用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Pilon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(v1.22)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用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Illumina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短读测序对三代组装结果进行纠错和修正。</w:t>
      </w:r>
    </w:p>
    <w:p w14:paraId="37D5D1B5" w14:textId="4B901A5D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Theme="majorEastAsia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/>
          <w:sz w:val="24"/>
          <w:szCs w:val="24"/>
          <w:lang w:eastAsia="zh-CN"/>
        </w:rPr>
        <w:t>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lass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都分别得到了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6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7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S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，参照两株镰刀菌的参考基因组：</w:t>
      </w:r>
      <w:r w:rsidRPr="006B3798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F.</w:t>
      </w:r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proofErr w:type="spellStart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>culmorum</w:t>
      </w:r>
      <w:proofErr w:type="spellEnd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PV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F</w:t>
      </w:r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. </w:t>
      </w:r>
      <w:proofErr w:type="spellStart"/>
      <w:r w:rsidRPr="006B3798">
        <w:rPr>
          <w:rFonts w:ascii="Arial" w:eastAsia="宋体" w:hAnsi="Arial" w:cs="Arial"/>
          <w:i/>
          <w:iCs/>
          <w:sz w:val="24"/>
          <w:szCs w:val="24"/>
          <w:lang w:eastAsia="zh-CN"/>
        </w:rPr>
        <w:t>Pseudograminearum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CS3096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Schmidt, Ruth,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等，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2018; 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ab/>
        <w:t xml:space="preserve">Gardiner DM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等，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2012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r w:rsidR="00A66CB7" w:rsidRPr="006B3798">
        <w:rPr>
          <w:rFonts w:ascii="Arial" w:eastAsia="宋体" w:hAnsi="Arial" w:cs="Arial" w:hint="eastAsia"/>
          <w:sz w:val="24"/>
          <w:szCs w:val="24"/>
          <w:lang w:eastAsia="zh-CN"/>
        </w:rPr>
        <w:t>端粒是真核生物染色体末端的</w:t>
      </w:r>
      <w:r w:rsidR="00A66CB7" w:rsidRPr="006B3798">
        <w:rPr>
          <w:rFonts w:ascii="Arial" w:eastAsia="宋体" w:hAnsi="Arial" w:cs="Arial" w:hint="eastAsia"/>
          <w:sz w:val="24"/>
          <w:szCs w:val="24"/>
          <w:lang w:eastAsia="zh-CN"/>
        </w:rPr>
        <w:t>DNA</w:t>
      </w:r>
      <w:r w:rsidR="00A66CB7" w:rsidRPr="006B3798">
        <w:rPr>
          <w:rFonts w:ascii="Arial" w:eastAsia="宋体" w:hAnsi="Arial" w:cs="Arial" w:hint="eastAsia"/>
          <w:sz w:val="24"/>
          <w:szCs w:val="24"/>
          <w:lang w:eastAsia="zh-CN"/>
        </w:rPr>
        <w:t>重复序列，作用是保持染色体的完整性和控制细胞分裂周期。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组装成的四条染色体，其中两条是端粒对端粒，而另外两条只在一端有一个已识别的端粒。将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组装成的四条染色体，其中三条两端都有端粒结构，而另外一条只在一端有一个已识别的端粒。在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末端发现了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TTAGGG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的串联重复序列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或互补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DNA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链序列，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AATCCC)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至少有一端含有端粒结构，每条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S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都接近完整染色体的长度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6B3798">
        <w:rPr>
          <w:rFonts w:ascii="Arial" w:eastAsia="宋体" w:hAnsi="Arial" w:cs="Arial"/>
          <w:sz w:val="24"/>
          <w:szCs w:val="24"/>
          <w:lang w:eastAsia="zh-CN"/>
        </w:rPr>
        <w:t>Aksenova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和</w:t>
      </w:r>
      <w:proofErr w:type="spellStart"/>
      <w:r w:rsidRPr="006B3798">
        <w:rPr>
          <w:rFonts w:ascii="Arial" w:eastAsia="宋体" w:hAnsi="Arial" w:cs="Arial"/>
          <w:sz w:val="24"/>
          <w:szCs w:val="24"/>
          <w:lang w:eastAsia="zh-CN"/>
        </w:rPr>
        <w:t>Mirkin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2019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r w:rsidR="00F315AC" w:rsidRPr="006B3798">
        <w:rPr>
          <w:rFonts w:ascii="Arial" w:eastAsia="宋体" w:hAnsi="Arial" w:cs="Arial" w:hint="eastAsia"/>
          <w:sz w:val="24"/>
          <w:szCs w:val="24"/>
          <w:lang w:eastAsia="zh-CN"/>
        </w:rPr>
        <w:t>如上所示，两个内生镰刀菌基因组的染色体都含有图</w:t>
      </w:r>
      <w:r w:rsidR="00F315AC" w:rsidRPr="006B3798">
        <w:rPr>
          <w:rFonts w:ascii="Arial" w:eastAsia="宋体" w:hAnsi="Arial" w:cs="Arial"/>
          <w:sz w:val="24"/>
          <w:szCs w:val="24"/>
          <w:lang w:eastAsia="zh-CN"/>
        </w:rPr>
        <w:t>2</w:t>
      </w:r>
      <w:r w:rsidR="00F315AC" w:rsidRPr="006B3798">
        <w:rPr>
          <w:rFonts w:ascii="Arial" w:eastAsia="宋体" w:hAnsi="Arial" w:cs="Arial" w:hint="eastAsia"/>
          <w:sz w:val="24"/>
          <w:szCs w:val="24"/>
          <w:lang w:eastAsia="zh-CN"/>
        </w:rPr>
        <w:t>中的端粒结构，说明我们得到了两个高质量组装的基因组。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通过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BLAST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搜索鉴定了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中的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2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个短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为线粒体基因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lastRenderedPageBreak/>
        <w:t>组，总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GC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含量为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31.2%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。同样，通过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BLAST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搜索鉴定了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中的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3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个短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Scaffold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为线粒体基因组，总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GC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含量为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3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4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.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6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，进一步分别比较它们的同种镰刀菌线粒体基因组时，发现这两个线粒体基因组都显示出大于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98%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的序列同源性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6B3798">
        <w:rPr>
          <w:rFonts w:ascii="Arial" w:eastAsia="宋体" w:hAnsi="Arial" w:cs="Arial"/>
          <w:sz w:val="24"/>
          <w:szCs w:val="24"/>
          <w:lang w:eastAsia="zh-CN"/>
        </w:rPr>
        <w:t>Kulik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>等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2020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) .</w:t>
      </w:r>
    </w:p>
    <w:p w14:paraId="20DAD776" w14:textId="77777777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通过</w:t>
      </w:r>
      <w:bookmarkStart w:id="6" w:name="_Hlk52113675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结合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de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no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vo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注释和基于同源的预测结果进行蛋白质编码基因的结构注释</w:t>
      </w:r>
      <w:bookmarkEnd w:id="6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Rigden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>,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2017)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bookmarkStart w:id="7" w:name="OLE_LINK6"/>
      <w:bookmarkStart w:id="8" w:name="OLE_LINK5"/>
      <w:bookmarkStart w:id="9" w:name="_Hlk52113764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使用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Maker (v.2.31.9</w:t>
      </w:r>
      <w:bookmarkEnd w:id="7"/>
      <w:bookmarkEnd w:id="8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分别在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中预测了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11450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11221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个完整的蛋白编码基因模型</w:t>
      </w:r>
      <w:bookmarkEnd w:id="9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。发现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中分别有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97.06%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96.93%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的基因可以在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InterProScan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、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Gene Ontology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、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K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EGG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以及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NR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数据库被注释。</w:t>
      </w:r>
    </w:p>
    <w:p w14:paraId="06888105" w14:textId="77777777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使用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BUSCO (Benchmark Universal Single-Copy 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Orologs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) Fungi odb10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数据库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v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.4.0.6)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对基因注释和基因组组装质量进行评估，结果显示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的基因注释和基因组组装质量分别为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98.8%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99.1% (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总共搜索了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758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个保守核心蛋白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，这表明俩</w:t>
      </w:r>
      <w:proofErr w:type="gram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个</w:t>
      </w:r>
      <w:proofErr w:type="gram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基因组的组装质量是非常高的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proofErr w:type="spellStart"/>
      <w:r w:rsidRPr="006B3798">
        <w:rPr>
          <w:rFonts w:ascii="Arial" w:eastAsia="宋体" w:hAnsi="Arial" w:cs="Arial"/>
          <w:sz w:val="24"/>
          <w:szCs w:val="24"/>
          <w:lang w:eastAsia="zh-CN"/>
        </w:rPr>
        <w:t>Simão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>等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2015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3DCA444E" w14:textId="77777777" w:rsidR="001E0282" w:rsidRPr="006B3798" w:rsidRDefault="003002A4">
      <w:pPr>
        <w:pStyle w:val="aff8"/>
        <w:numPr>
          <w:ilvl w:val="0"/>
          <w:numId w:val="8"/>
        </w:numPr>
        <w:tabs>
          <w:tab w:val="left" w:pos="0"/>
        </w:tabs>
        <w:spacing w:line="360" w:lineRule="auto"/>
        <w:ind w:left="820" w:firstLineChars="0" w:hanging="400"/>
        <w:rPr>
          <w:rFonts w:ascii="Arial" w:eastAsia="宋体" w:hAnsi="Arial" w:cs="Arial"/>
          <w:sz w:val="24"/>
          <w:szCs w:val="24"/>
          <w:lang w:eastAsia="zh-CN"/>
        </w:rPr>
      </w:pP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对于转座子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(TE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s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注释，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RepeatMasker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(v.4.07)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用于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Repbase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数据库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(v.23.06)  (</w:t>
      </w:r>
      <w:proofErr w:type="spellStart"/>
      <w:r w:rsidRPr="006B3798">
        <w:rPr>
          <w:rFonts w:ascii="Arial" w:eastAsia="宋体" w:hAnsi="Arial" w:cs="Arial"/>
          <w:sz w:val="24"/>
          <w:szCs w:val="24"/>
          <w:lang w:eastAsia="zh-CN"/>
        </w:rPr>
        <w:t>Bao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等，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2015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来识别已知的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TE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>s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。同时，还使用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RepeatModeler</w:t>
      </w:r>
      <w:proofErr w:type="spellEnd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 (v1.0.11)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LTR finder (</w:t>
      </w:r>
      <w:proofErr w:type="spellStart"/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Jurka</w:t>
      </w:r>
      <w:proofErr w:type="spellEnd"/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等，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2005)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进行从头检测。在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Class2-1C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中分别鉴定出约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1.55Mb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2.04Mb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TE</w:t>
      </w:r>
      <w:r w:rsidRPr="006B3798">
        <w:rPr>
          <w:rFonts w:ascii="Arial" w:eastAsia="宋体" w:hAnsi="Arial" w:cs="Arial"/>
          <w:sz w:val="24"/>
          <w:szCs w:val="24"/>
          <w:lang w:eastAsia="zh-CN"/>
        </w:rPr>
        <w:t xml:space="preserve">s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占总基因组的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4.13%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和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 xml:space="preserve">5.37%) </w:t>
      </w:r>
      <w:r w:rsidRPr="006B3798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5F9B6E3E" w14:textId="182B7EAE" w:rsidR="001E0282" w:rsidRPr="006B3798" w:rsidRDefault="00BC531B" w:rsidP="00BC531B">
      <w:pPr>
        <w:rPr>
          <w:rFonts w:ascii="Arial" w:eastAsia="宋体" w:hAnsi="Arial" w:cs="Arial"/>
          <w:iCs/>
          <w:lang w:eastAsia="zh-CN"/>
        </w:rPr>
      </w:pPr>
      <w:r w:rsidRPr="006B3798">
        <w:rPr>
          <w:rFonts w:ascii="Arial" w:eastAsia="宋体" w:hAnsi="Arial" w:cs="Arial"/>
          <w:iCs/>
          <w:lang w:eastAsia="zh-CN"/>
        </w:rPr>
        <w:br w:type="page"/>
      </w:r>
    </w:p>
    <w:p w14:paraId="29E7C842" w14:textId="77777777" w:rsidR="001E0282" w:rsidRPr="006B3798" w:rsidRDefault="003002A4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B3798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lastRenderedPageBreak/>
        <w:t>结果分析</w:t>
      </w:r>
    </w:p>
    <w:p w14:paraId="3BFA449F" w14:textId="3CE59C00" w:rsidR="001E0282" w:rsidRPr="006B3798" w:rsidRDefault="003002A4">
      <w:pPr>
        <w:spacing w:line="480" w:lineRule="auto"/>
        <w:ind w:left="482" w:hangingChars="200" w:hanging="482"/>
        <w:jc w:val="center"/>
        <w:rPr>
          <w:rFonts w:ascii="Arial" w:hAnsi="Arial" w:cs="Arial"/>
          <w:b/>
          <w:sz w:val="24"/>
          <w:szCs w:val="24"/>
        </w:rPr>
      </w:pPr>
      <w:r w:rsidRPr="006B3798">
        <w:rPr>
          <w:rFonts w:ascii="Arial" w:hAnsi="Arial" w:cs="Arial"/>
          <w:b/>
          <w:bCs/>
          <w:sz w:val="24"/>
          <w:szCs w:val="24"/>
        </w:rPr>
        <w:t>表</w:t>
      </w:r>
      <w:r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1</w:t>
      </w:r>
      <w:r w:rsidRPr="006B3798">
        <w:rPr>
          <w:rFonts w:ascii="Arial" w:hAnsi="Arial" w:cs="Arial"/>
          <w:b/>
          <w:bCs/>
          <w:sz w:val="24"/>
          <w:szCs w:val="24"/>
          <w:lang w:eastAsia="zh-CN"/>
        </w:rPr>
        <w:t xml:space="preserve">. </w:t>
      </w:r>
      <w:r w:rsidR="00E04B62"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黄色镰刀菌和假禾谷镰刀菌的基因组特</w:t>
      </w:r>
      <w:r w:rsidR="00CA36E1"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点</w:t>
      </w:r>
      <w:r w:rsidR="00E04B62" w:rsidRPr="006B3798">
        <w:rPr>
          <w:rFonts w:ascii="Arial" w:hAnsi="Arial" w:cs="Arial" w:hint="eastAsia"/>
          <w:b/>
          <w:bCs/>
          <w:sz w:val="24"/>
          <w:szCs w:val="24"/>
          <w:lang w:eastAsia="zh-CN"/>
        </w:rPr>
        <w:t>和预测特征</w:t>
      </w:r>
    </w:p>
    <w:tbl>
      <w:tblPr>
        <w:tblW w:w="7671" w:type="dxa"/>
        <w:jc w:val="center"/>
        <w:tblLook w:val="04A0" w:firstRow="1" w:lastRow="0" w:firstColumn="1" w:lastColumn="0" w:noHBand="0" w:noVBand="1"/>
      </w:tblPr>
      <w:tblGrid>
        <w:gridCol w:w="3648"/>
        <w:gridCol w:w="332"/>
        <w:gridCol w:w="1281"/>
        <w:gridCol w:w="2410"/>
      </w:tblGrid>
      <w:tr w:rsidR="006B3798" w:rsidRPr="006B3798" w14:paraId="1903D4DE" w14:textId="77777777">
        <w:trPr>
          <w:trHeight w:val="300"/>
          <w:jc w:val="center"/>
        </w:trPr>
        <w:tc>
          <w:tcPr>
            <w:tcW w:w="364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B276DE4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kern w:val="0"/>
                <w:szCs w:val="21"/>
              </w:rPr>
              <w:t>Characteristics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2AF8D69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i/>
                <w:iCs/>
                <w:szCs w:val="21"/>
              </w:rPr>
              <w:t xml:space="preserve">F. </w:t>
            </w:r>
            <w:proofErr w:type="spellStart"/>
            <w:r w:rsidRPr="006B3798">
              <w:rPr>
                <w:rFonts w:ascii="Arial" w:hAnsi="Arial" w:cs="Arial"/>
                <w:i/>
                <w:iCs/>
                <w:szCs w:val="21"/>
              </w:rPr>
              <w:t>culmorum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3D0B6DC" w14:textId="77777777" w:rsidR="001E0282" w:rsidRPr="006B3798" w:rsidRDefault="003002A4">
            <w:pPr>
              <w:jc w:val="center"/>
              <w:rPr>
                <w:rFonts w:ascii="Arial" w:hAnsi="Arial" w:cs="Arial"/>
              </w:rPr>
            </w:pPr>
            <w:r w:rsidRPr="006B3798">
              <w:rPr>
                <w:rFonts w:ascii="Arial" w:hAnsi="Arial" w:cs="Arial"/>
                <w:i/>
                <w:iCs/>
              </w:rPr>
              <w:t>F.</w:t>
            </w:r>
            <w:bookmarkStart w:id="10" w:name="_Hlk43709612"/>
            <w:r w:rsidRPr="006B379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6B3798">
              <w:rPr>
                <w:rFonts w:ascii="Arial" w:hAnsi="Arial" w:cs="Arial"/>
                <w:i/>
                <w:iCs/>
              </w:rPr>
              <w:t>pseudograminearum</w:t>
            </w:r>
            <w:bookmarkEnd w:id="10"/>
            <w:proofErr w:type="spellEnd"/>
          </w:p>
        </w:tc>
      </w:tr>
      <w:tr w:rsidR="006B3798" w:rsidRPr="006B3798" w14:paraId="6CD8AAAD" w14:textId="77777777">
        <w:trPr>
          <w:trHeight w:val="294"/>
          <w:jc w:val="center"/>
        </w:trPr>
        <w:tc>
          <w:tcPr>
            <w:tcW w:w="39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30A02F1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 xml:space="preserve">Total genome size (Mb) 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</w:tcPr>
          <w:p w14:paraId="721FBD87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40.05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6B6C60D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42.90</w:t>
            </w:r>
          </w:p>
        </w:tc>
      </w:tr>
      <w:tr w:rsidR="006B3798" w:rsidRPr="006B3798" w14:paraId="29AF07F7" w14:textId="77777777">
        <w:trPr>
          <w:trHeight w:val="300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4F189367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Nuclear genome size (Mb)</w:t>
            </w:r>
          </w:p>
        </w:tc>
        <w:tc>
          <w:tcPr>
            <w:tcW w:w="1281" w:type="dxa"/>
            <w:shd w:val="clear" w:color="auto" w:fill="auto"/>
          </w:tcPr>
          <w:p w14:paraId="7CDBA743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39.91</w:t>
            </w:r>
          </w:p>
        </w:tc>
        <w:tc>
          <w:tcPr>
            <w:tcW w:w="2410" w:type="dxa"/>
            <w:shd w:val="clear" w:color="auto" w:fill="auto"/>
          </w:tcPr>
          <w:p w14:paraId="11ACB52C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42.76</w:t>
            </w:r>
          </w:p>
        </w:tc>
      </w:tr>
      <w:tr w:rsidR="006B3798" w:rsidRPr="006B3798" w14:paraId="624E7AE4" w14:textId="77777777">
        <w:trPr>
          <w:trHeight w:val="300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3AD1644D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proofErr w:type="spellStart"/>
            <w:r w:rsidRPr="006B3798">
              <w:rPr>
                <w:rFonts w:ascii="Arial" w:hAnsi="Arial" w:cs="Arial"/>
                <w:szCs w:val="21"/>
              </w:rPr>
              <w:t>Mitogenome</w:t>
            </w:r>
            <w:proofErr w:type="spellEnd"/>
            <w:r w:rsidRPr="006B3798">
              <w:rPr>
                <w:rFonts w:ascii="Arial" w:hAnsi="Arial" w:cs="Arial"/>
                <w:szCs w:val="21"/>
              </w:rPr>
              <w:t xml:space="preserve"> size (</w:t>
            </w:r>
            <w:proofErr w:type="spellStart"/>
            <w:r w:rsidRPr="006B3798">
              <w:rPr>
                <w:rFonts w:ascii="Arial" w:hAnsi="Arial" w:cs="Arial"/>
                <w:szCs w:val="21"/>
              </w:rPr>
              <w:t>bp</w:t>
            </w:r>
            <w:proofErr w:type="spellEnd"/>
            <w:r w:rsidRPr="006B3798"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0E01A216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136,406</w:t>
            </w:r>
          </w:p>
        </w:tc>
        <w:tc>
          <w:tcPr>
            <w:tcW w:w="2410" w:type="dxa"/>
            <w:shd w:val="clear" w:color="auto" w:fill="auto"/>
          </w:tcPr>
          <w:p w14:paraId="6FB3DDBC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bookmarkStart w:id="11" w:name="OLE_LINK1"/>
            <w:bookmarkStart w:id="12" w:name="OLE_LINK2"/>
            <w:r w:rsidRPr="006B3798">
              <w:rPr>
                <w:rFonts w:ascii="Arial" w:hAnsi="Arial" w:cs="Arial"/>
                <w:szCs w:val="21"/>
              </w:rPr>
              <w:t>136,045</w:t>
            </w:r>
            <w:bookmarkEnd w:id="11"/>
            <w:bookmarkEnd w:id="12"/>
          </w:p>
        </w:tc>
      </w:tr>
      <w:tr w:rsidR="006B3798" w:rsidRPr="006B3798" w14:paraId="44375EB6" w14:textId="77777777">
        <w:trPr>
          <w:trHeight w:val="294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77CD77EF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 xml:space="preserve">N50 Scaffold length (Mb) </w:t>
            </w:r>
          </w:p>
        </w:tc>
        <w:tc>
          <w:tcPr>
            <w:tcW w:w="1281" w:type="dxa"/>
            <w:shd w:val="clear" w:color="auto" w:fill="auto"/>
          </w:tcPr>
          <w:p w14:paraId="207EF660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9.63</w:t>
            </w:r>
          </w:p>
        </w:tc>
        <w:tc>
          <w:tcPr>
            <w:tcW w:w="2410" w:type="dxa"/>
            <w:shd w:val="clear" w:color="auto" w:fill="auto"/>
          </w:tcPr>
          <w:p w14:paraId="41BE7FBD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9.15</w:t>
            </w:r>
          </w:p>
        </w:tc>
      </w:tr>
      <w:tr w:rsidR="006B3798" w:rsidRPr="006B3798" w14:paraId="04037E2F" w14:textId="77777777">
        <w:trPr>
          <w:trHeight w:val="300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1B3938EC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Chromosome numbers</w:t>
            </w:r>
          </w:p>
        </w:tc>
        <w:tc>
          <w:tcPr>
            <w:tcW w:w="1281" w:type="dxa"/>
            <w:shd w:val="clear" w:color="auto" w:fill="auto"/>
          </w:tcPr>
          <w:p w14:paraId="7D49702D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05616244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</w:t>
            </w:r>
          </w:p>
        </w:tc>
      </w:tr>
      <w:tr w:rsidR="006B3798" w:rsidRPr="006B3798" w14:paraId="7BB2D440" w14:textId="77777777">
        <w:trPr>
          <w:trHeight w:val="300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150C7C63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Scaffolds numbers</w:t>
            </w:r>
          </w:p>
        </w:tc>
        <w:tc>
          <w:tcPr>
            <w:tcW w:w="1281" w:type="dxa"/>
            <w:shd w:val="clear" w:color="auto" w:fill="auto"/>
          </w:tcPr>
          <w:p w14:paraId="1B0C94FE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4CBCA280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7</w:t>
            </w:r>
          </w:p>
        </w:tc>
      </w:tr>
      <w:tr w:rsidR="006B3798" w:rsidRPr="006B3798" w14:paraId="333EC323" w14:textId="77777777">
        <w:trPr>
          <w:trHeight w:val="300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16858D98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Genome coverage</w:t>
            </w:r>
          </w:p>
        </w:tc>
        <w:tc>
          <w:tcPr>
            <w:tcW w:w="1281" w:type="dxa"/>
            <w:shd w:val="clear" w:color="auto" w:fill="auto"/>
          </w:tcPr>
          <w:p w14:paraId="1C95BAE4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443</w:t>
            </w:r>
          </w:p>
        </w:tc>
        <w:tc>
          <w:tcPr>
            <w:tcW w:w="2410" w:type="dxa"/>
            <w:shd w:val="clear" w:color="auto" w:fill="auto"/>
          </w:tcPr>
          <w:p w14:paraId="372F78EC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519</w:t>
            </w:r>
          </w:p>
        </w:tc>
      </w:tr>
      <w:tr w:rsidR="006B3798" w:rsidRPr="006B3798" w14:paraId="73B44374" w14:textId="77777777">
        <w:trPr>
          <w:trHeight w:val="294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09D0E18C" w14:textId="77777777" w:rsidR="001E0282" w:rsidRPr="006B3798" w:rsidRDefault="003002A4">
            <w:pPr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G+C (%)</w:t>
            </w:r>
          </w:p>
        </w:tc>
        <w:tc>
          <w:tcPr>
            <w:tcW w:w="1281" w:type="dxa"/>
            <w:shd w:val="clear" w:color="auto" w:fill="auto"/>
          </w:tcPr>
          <w:p w14:paraId="2D696471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47.4</w:t>
            </w:r>
          </w:p>
        </w:tc>
        <w:tc>
          <w:tcPr>
            <w:tcW w:w="2410" w:type="dxa"/>
            <w:shd w:val="clear" w:color="auto" w:fill="auto"/>
          </w:tcPr>
          <w:p w14:paraId="3F3F1FD0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47.0</w:t>
            </w:r>
          </w:p>
        </w:tc>
      </w:tr>
      <w:tr w:rsidR="006B3798" w:rsidRPr="006B3798" w14:paraId="528D556F" w14:textId="77777777">
        <w:trPr>
          <w:trHeight w:val="283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658CB1A0" w14:textId="77777777" w:rsidR="001E0282" w:rsidRPr="006B3798" w:rsidRDefault="003002A4">
            <w:pPr>
              <w:rPr>
                <w:rFonts w:ascii="Arial" w:hAnsi="Arial" w:cs="Arial"/>
              </w:rPr>
            </w:pPr>
            <w:r w:rsidRPr="006B3798">
              <w:rPr>
                <w:rFonts w:ascii="Arial" w:hAnsi="Arial" w:cs="Arial"/>
              </w:rPr>
              <w:t>N50 Scaffold average (Mb)</w:t>
            </w:r>
          </w:p>
        </w:tc>
        <w:tc>
          <w:tcPr>
            <w:tcW w:w="1281" w:type="dxa"/>
            <w:shd w:val="clear" w:color="auto" w:fill="auto"/>
          </w:tcPr>
          <w:p w14:paraId="618723F6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1.19</w:t>
            </w:r>
          </w:p>
        </w:tc>
        <w:tc>
          <w:tcPr>
            <w:tcW w:w="2410" w:type="dxa"/>
            <w:shd w:val="clear" w:color="auto" w:fill="auto"/>
          </w:tcPr>
          <w:p w14:paraId="187B703B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1.81</w:t>
            </w:r>
          </w:p>
        </w:tc>
      </w:tr>
      <w:tr w:rsidR="006B3798" w:rsidRPr="006B3798" w14:paraId="2C5EF68C" w14:textId="77777777">
        <w:trPr>
          <w:trHeight w:val="283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1313608A" w14:textId="77777777" w:rsidR="001E0282" w:rsidRPr="006B3798" w:rsidRDefault="003002A4">
            <w:pPr>
              <w:rPr>
                <w:rFonts w:ascii="Arial" w:hAnsi="Arial" w:cs="Arial"/>
              </w:rPr>
            </w:pPr>
            <w:r w:rsidRPr="006B3798">
              <w:rPr>
                <w:rFonts w:ascii="Arial" w:hAnsi="Arial" w:cs="Arial"/>
              </w:rPr>
              <w:t>Total transposable elements (Mb)</w:t>
            </w:r>
          </w:p>
        </w:tc>
        <w:tc>
          <w:tcPr>
            <w:tcW w:w="1281" w:type="dxa"/>
            <w:shd w:val="clear" w:color="auto" w:fill="auto"/>
          </w:tcPr>
          <w:p w14:paraId="696B401C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1.55</w:t>
            </w:r>
          </w:p>
        </w:tc>
        <w:tc>
          <w:tcPr>
            <w:tcW w:w="2410" w:type="dxa"/>
            <w:shd w:val="clear" w:color="auto" w:fill="auto"/>
          </w:tcPr>
          <w:p w14:paraId="528751EE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2.04</w:t>
            </w:r>
          </w:p>
        </w:tc>
      </w:tr>
      <w:tr w:rsidR="006B3798" w:rsidRPr="006B3798" w14:paraId="65082D8A" w14:textId="77777777">
        <w:trPr>
          <w:trHeight w:val="283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52251F97" w14:textId="77777777" w:rsidR="001E0282" w:rsidRPr="006B3798" w:rsidRDefault="003002A4">
            <w:pPr>
              <w:rPr>
                <w:rFonts w:ascii="Arial" w:hAnsi="Arial" w:cs="Arial"/>
              </w:rPr>
            </w:pPr>
            <w:r w:rsidRPr="006B3798">
              <w:rPr>
                <w:rFonts w:ascii="Arial" w:hAnsi="Arial" w:cs="Arial"/>
              </w:rPr>
              <w:t>The total number of gene</w:t>
            </w:r>
          </w:p>
        </w:tc>
        <w:tc>
          <w:tcPr>
            <w:tcW w:w="1281" w:type="dxa"/>
            <w:shd w:val="clear" w:color="auto" w:fill="auto"/>
          </w:tcPr>
          <w:p w14:paraId="7539CFAD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11450</w:t>
            </w:r>
          </w:p>
        </w:tc>
        <w:tc>
          <w:tcPr>
            <w:tcW w:w="2410" w:type="dxa"/>
            <w:shd w:val="clear" w:color="auto" w:fill="auto"/>
          </w:tcPr>
          <w:p w14:paraId="45E1084C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11221</w:t>
            </w:r>
          </w:p>
        </w:tc>
      </w:tr>
      <w:tr w:rsidR="006B3798" w:rsidRPr="006B3798" w14:paraId="5EC7026F" w14:textId="77777777">
        <w:trPr>
          <w:trHeight w:val="283"/>
          <w:jc w:val="center"/>
        </w:trPr>
        <w:tc>
          <w:tcPr>
            <w:tcW w:w="3980" w:type="dxa"/>
            <w:gridSpan w:val="2"/>
            <w:shd w:val="clear" w:color="auto" w:fill="auto"/>
          </w:tcPr>
          <w:p w14:paraId="05C7F07C" w14:textId="77777777" w:rsidR="001E0282" w:rsidRPr="006B3798" w:rsidRDefault="003002A4">
            <w:pPr>
              <w:rPr>
                <w:rFonts w:ascii="Arial" w:hAnsi="Arial" w:cs="Arial"/>
              </w:rPr>
            </w:pPr>
            <w:r w:rsidRPr="006B3798">
              <w:rPr>
                <w:rFonts w:ascii="Arial" w:eastAsia="ArialMT" w:hAnsi="Arial" w:cs="Arial"/>
                <w:kern w:val="0"/>
                <w:szCs w:val="21"/>
              </w:rPr>
              <w:t>Average gene length (</w:t>
            </w:r>
            <w:proofErr w:type="spellStart"/>
            <w:r w:rsidRPr="006B3798">
              <w:rPr>
                <w:rFonts w:ascii="Arial" w:eastAsia="ArialMT" w:hAnsi="Arial" w:cs="Arial"/>
                <w:kern w:val="0"/>
                <w:szCs w:val="21"/>
              </w:rPr>
              <w:t>bp</w:t>
            </w:r>
            <w:proofErr w:type="spellEnd"/>
            <w:r w:rsidRPr="006B3798">
              <w:rPr>
                <w:rFonts w:ascii="Arial" w:eastAsia="ArialMT" w:hAnsi="Arial" w:cs="Arial"/>
                <w:kern w:val="0"/>
                <w:szCs w:val="21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6261875B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 w:hint="eastAsia"/>
                <w:szCs w:val="21"/>
              </w:rPr>
              <w:t>1</w:t>
            </w:r>
            <w:r w:rsidRPr="006B3798">
              <w:rPr>
                <w:rFonts w:ascii="Arial" w:hAnsi="Arial" w:cs="Arial"/>
                <w:szCs w:val="21"/>
              </w:rPr>
              <w:t>653</w:t>
            </w:r>
          </w:p>
        </w:tc>
        <w:tc>
          <w:tcPr>
            <w:tcW w:w="2410" w:type="dxa"/>
            <w:shd w:val="clear" w:color="auto" w:fill="auto"/>
          </w:tcPr>
          <w:p w14:paraId="5292A4BF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eastAsia="Adobe 宋体 Std L" w:hAnsi="Arial" w:cs="Arial"/>
                <w:kern w:val="0"/>
                <w:szCs w:val="21"/>
              </w:rPr>
              <w:t>1633</w:t>
            </w:r>
          </w:p>
        </w:tc>
      </w:tr>
      <w:tr w:rsidR="006B3798" w:rsidRPr="006B3798" w14:paraId="10EF4BEB" w14:textId="77777777">
        <w:trPr>
          <w:trHeight w:val="300"/>
          <w:jc w:val="center"/>
        </w:trPr>
        <w:tc>
          <w:tcPr>
            <w:tcW w:w="3980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13B54E5E" w14:textId="77777777" w:rsidR="001E0282" w:rsidRPr="006B3798" w:rsidRDefault="003002A4">
            <w:pPr>
              <w:rPr>
                <w:rFonts w:ascii="Arial" w:hAnsi="Arial" w:cs="Arial"/>
              </w:rPr>
            </w:pPr>
            <w:r w:rsidRPr="006B3798">
              <w:rPr>
                <w:rFonts w:ascii="Arial" w:hAnsi="Arial" w:cs="Arial"/>
              </w:rPr>
              <w:t>Genome BUSCO (%)</w:t>
            </w:r>
          </w:p>
        </w:tc>
        <w:tc>
          <w:tcPr>
            <w:tcW w:w="1281" w:type="dxa"/>
            <w:tcBorders>
              <w:bottom w:val="single" w:sz="8" w:space="0" w:color="auto"/>
            </w:tcBorders>
            <w:shd w:val="clear" w:color="auto" w:fill="auto"/>
          </w:tcPr>
          <w:p w14:paraId="2D8C3129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98.8</w:t>
            </w:r>
          </w:p>
        </w:tc>
        <w:tc>
          <w:tcPr>
            <w:tcW w:w="2410" w:type="dxa"/>
            <w:tcBorders>
              <w:bottom w:val="single" w:sz="8" w:space="0" w:color="auto"/>
            </w:tcBorders>
            <w:shd w:val="clear" w:color="auto" w:fill="auto"/>
          </w:tcPr>
          <w:p w14:paraId="7646B088" w14:textId="77777777" w:rsidR="001E0282" w:rsidRPr="006B3798" w:rsidRDefault="003002A4">
            <w:pPr>
              <w:jc w:val="center"/>
              <w:rPr>
                <w:rFonts w:ascii="Arial" w:hAnsi="Arial" w:cs="Arial"/>
                <w:szCs w:val="21"/>
              </w:rPr>
            </w:pPr>
            <w:r w:rsidRPr="006B3798">
              <w:rPr>
                <w:rFonts w:ascii="Arial" w:hAnsi="Arial" w:cs="Arial"/>
                <w:szCs w:val="21"/>
              </w:rPr>
              <w:t>99.1</w:t>
            </w:r>
          </w:p>
        </w:tc>
      </w:tr>
    </w:tbl>
    <w:p w14:paraId="037B3C8B" w14:textId="77777777" w:rsidR="001E0282" w:rsidRPr="006B3798" w:rsidRDefault="001E0282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iCs/>
          <w:lang w:eastAsia="zh-CN"/>
        </w:rPr>
      </w:pPr>
    </w:p>
    <w:p w14:paraId="29CE4E21" w14:textId="77777777" w:rsidR="001E0282" w:rsidRPr="006B3798" w:rsidRDefault="003002A4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B3798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  <w:r w:rsidRPr="006B3798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 xml:space="preserve"> </w:t>
      </w:r>
    </w:p>
    <w:p w14:paraId="6A981337" w14:textId="77777777" w:rsidR="001E0282" w:rsidRPr="006B3798" w:rsidRDefault="003002A4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本</w:t>
      </w: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protocol</w:t>
      </w: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的研究工作得到课题“内生镰刀菌促进树木生长和耐盐性的分子调控机制研究”资助经费，课题编号为</w:t>
      </w:r>
      <w:r w:rsidRPr="006B3798">
        <w:rPr>
          <w:rFonts w:ascii="Arial" w:hAnsi="Arial" w:cs="Arial" w:hint="eastAsia"/>
          <w:kern w:val="1"/>
          <w:sz w:val="24"/>
          <w:szCs w:val="24"/>
          <w:lang w:eastAsia="zh-CN"/>
        </w:rPr>
        <w:t>7</w:t>
      </w:r>
      <w:r w:rsidRPr="006B3798">
        <w:rPr>
          <w:rFonts w:ascii="Arial" w:hAnsi="Arial" w:cs="Arial"/>
          <w:kern w:val="1"/>
          <w:sz w:val="24"/>
          <w:szCs w:val="24"/>
          <w:lang w:eastAsia="zh-CN"/>
        </w:rPr>
        <w:t>6B2018001</w:t>
      </w:r>
      <w:r w:rsidRPr="006B3798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67260CE7" w14:textId="77777777" w:rsidR="001E0282" w:rsidRPr="006B3798" w:rsidRDefault="001E0282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bookmarkEnd w:id="2"/>
    <w:p w14:paraId="39C9F7A6" w14:textId="77777777" w:rsidR="001E0282" w:rsidRDefault="003002A4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参考文献：</w:t>
      </w:r>
    </w:p>
    <w:p w14:paraId="142E6D3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 xml:space="preserve">Rodriguez, R. J., Henson, J., Van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Volkenburgh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E., Hoy, M., Wright, L., Beckwith, F., Kim, Y. O. and Redman, R. S. (2008). </w:t>
      </w:r>
      <w:hyperlink r:id="rId20" w:history="1"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>Stress tolerance in plants via habitat-adapted symbiosis</w:t>
        </w:r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.</w:t>
        </w:r>
      </w:hyperlink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ISME J</w:t>
      </w:r>
      <w:r>
        <w:rPr>
          <w:rFonts w:ascii="Arial" w:hAnsi="Arial" w:cs="Arial"/>
          <w:kern w:val="1"/>
          <w:sz w:val="24"/>
          <w:szCs w:val="24"/>
          <w:lang w:eastAsia="zh-CN"/>
        </w:rPr>
        <w:t>. 2: 404–416.</w:t>
      </w:r>
    </w:p>
    <w:p w14:paraId="54202BD2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 xml:space="preserve">Redman, R. S., Kim, Y. O., Woodward, C. J. D. A., Greer, C., Espino, L., Doty, S. L. and Rodriguez, R. J. (2011). </w:t>
      </w:r>
      <w:hyperlink r:id="rId21" w:history="1"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>Increased fitness of rice plants to abiotic stress via habitat adapted symbiosis: A strategy for mitigating impacts of climate change</w:t>
        </w:r>
      </w:hyperlink>
      <w:r>
        <w:rPr>
          <w:rFonts w:ascii="Arial" w:hAnsi="Arial" w:cs="Arial"/>
          <w:kern w:val="1"/>
          <w:sz w:val="24"/>
          <w:szCs w:val="24"/>
          <w:lang w:eastAsia="zh-CN"/>
        </w:rPr>
        <w:t xml:space="preserve">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PLoS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One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6: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>1-10.</w:t>
      </w:r>
    </w:p>
    <w:p w14:paraId="713DFF83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 xml:space="preserve">Pan, X. Y., Sun, H. J. and Yuan, Z. L. (2018). </w:t>
      </w:r>
      <w:hyperlink r:id="rId22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Toxin accumulation of three Leymus mollis-associated endophytic Fusarium Isolates and their effects 200 on growth and salt tolerance of Liquidambar styraciflua seedlings.</w:t>
        </w:r>
      </w:hyperlink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For. Res</w:t>
      </w:r>
      <w:r>
        <w:rPr>
          <w:rFonts w:ascii="Arial" w:hAnsi="Arial" w:cs="Arial"/>
          <w:kern w:val="1"/>
          <w:sz w:val="24"/>
          <w:szCs w:val="24"/>
          <w:lang w:eastAsia="zh-CN"/>
        </w:rPr>
        <w:t>. 31: 64–73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</w:p>
    <w:p w14:paraId="728037D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>Schmidt, 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Durling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de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Jager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V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Menezes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Nordkvist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E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Svatoš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Dubey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Lauterbach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L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Dickschat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Karlsson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et al. (2018)</w:t>
      </w:r>
      <w:r>
        <w:rPr>
          <w:rFonts w:ascii="Arial" w:hAnsi="Arial" w:cs="Arial" w:hint="eastAsia"/>
          <w:color w:val="FF0000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 </w:t>
      </w:r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lastRenderedPageBreak/>
        <w:t>"</w:t>
      </w:r>
      <w:hyperlink r:id="rId23" w:history="1"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>Deciphering the genome and secondary metabolome of the plant pathogen Fusarium culmorum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."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FEMS microbiology ecology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94.6: fiy078.</w:t>
      </w:r>
    </w:p>
    <w:p w14:paraId="3BEAA7F1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>Gardiner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D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McDonald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Covarelli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L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Solomon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P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Rusu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G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Marshall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Kazan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K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Chakraborty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McDonald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 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Manners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M. (2012)</w:t>
      </w:r>
      <w:r>
        <w:rPr>
          <w:rFonts w:ascii="Arial" w:hAnsi="Arial" w:cs="Arial" w:hint="eastAsia"/>
          <w:color w:val="FF0000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hyperlink r:id="rId24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Comparative pathogenomics reveals horizontally acquired novel virulence genes in fungi infecting cereal hosts</w:t>
        </w:r>
      </w:hyperlink>
      <w:r w:rsidR="00AF7DBC"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PLoS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Pathog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8(9):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>e1002952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</w:p>
    <w:p w14:paraId="34399FFE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Aksenova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A. Y. and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Mirkin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S. M. (2019). </w:t>
      </w:r>
      <w:hyperlink r:id="rId25" w:history="1"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 xml:space="preserve">At the beginning of the end and in the middle of the beginning: structure and maintenance of telomeric </w:t>
        </w:r>
        <w:proofErr w:type="gramStart"/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>dna</w:t>
        </w:r>
        <w:proofErr w:type="gramEnd"/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 xml:space="preserve"> repeats and interstitial telomeric sequences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Genes (Basel)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10: 118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</w:p>
    <w:p w14:paraId="21BBAC2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Kulik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T.,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Brankovics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B.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van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Diepeningen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 A. D.</w:t>
      </w:r>
      <w:proofErr w:type="gram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,  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Bilska</w:t>
      </w:r>
      <w:proofErr w:type="spellEnd"/>
      <w:proofErr w:type="gramEnd"/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K.,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Ż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elechowski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M.,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Myszczy</w:t>
      </w:r>
      <w:r>
        <w:rPr>
          <w:rFonts w:ascii="Arial" w:hAnsi="Arial" w:cs="Arial"/>
          <w:kern w:val="1"/>
          <w:sz w:val="24"/>
          <w:szCs w:val="24"/>
          <w:lang w:eastAsia="zh-CN"/>
        </w:rPr>
        <w:t>ń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ski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K.,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Molcan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T.,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Stakheev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A.,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Stenglein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 S, Beyer, M.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et al. (2020).</w:t>
      </w:r>
      <w:hyperlink r:id="rId26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Diversity of mobile genetic elements in the mitogenomes of closely related Fusarium culmorum and F. graminearum sensu stricto strains and its implication for diagnostic purposes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Front.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Microbiol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. 11: 1–14.</w:t>
      </w:r>
    </w:p>
    <w:p w14:paraId="37C7A4E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Simão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F. A., Waterhouse, R. M., Ioannidis, P.,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Kriventseva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E. V. and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Zdobnov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E. M. (2015). </w:t>
      </w:r>
      <w:hyperlink r:id="rId27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BUSCO: assessing genome assembly and annotation completeness with single-copy orthologs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31: 3210–3212.</w:t>
      </w:r>
    </w:p>
    <w:p w14:paraId="010D8112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Bao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W., Kojima, K. K. and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Kohany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O. (2015). </w:t>
      </w:r>
      <w:hyperlink r:id="rId28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Repbase Update, a database of repetitive elements in eukaryotic genomes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Mob. DNA</w:t>
      </w:r>
      <w:r>
        <w:rPr>
          <w:rFonts w:ascii="Arial" w:hAnsi="Arial" w:cs="Arial"/>
          <w:kern w:val="1"/>
          <w:sz w:val="24"/>
          <w:szCs w:val="24"/>
          <w:lang w:eastAsia="zh-CN"/>
        </w:rPr>
        <w:t>. 6: 4–9.</w:t>
      </w:r>
    </w:p>
    <w:p w14:paraId="7E1D3287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Style w:val="aff1"/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Rigden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D. J. (2017). </w:t>
      </w:r>
      <w:r>
        <w:rPr>
          <w:rStyle w:val="aff1"/>
          <w:rFonts w:ascii="Arial" w:hAnsi="Arial" w:cs="Arial"/>
          <w:kern w:val="1"/>
          <w:sz w:val="24"/>
          <w:szCs w:val="24"/>
          <w:lang w:eastAsia="zh-CN"/>
        </w:rPr>
        <w:t>From protein structure to function with bioinformatics: second edition.</w:t>
      </w:r>
    </w:p>
    <w:p w14:paraId="41285E9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Jurka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J.,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Kapitonov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V.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V.,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Pavlicek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A.,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Klonowski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P.,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Kohany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O.,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Walichiewicz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J.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>
        <w:rPr>
          <w:rFonts w:ascii="Arial" w:hAnsi="Arial" w:cs="Arial"/>
          <w:kern w:val="1"/>
          <w:sz w:val="24"/>
          <w:szCs w:val="24"/>
          <w:lang w:eastAsia="zh-CN"/>
        </w:rPr>
        <w:t>2005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. </w:t>
      </w:r>
      <w:hyperlink r:id="rId29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Repbase Update, a database of eukaryotic repetitive elements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Cytogentic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 and Genome Research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110: 462-467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</w:p>
    <w:p w14:paraId="44C12A9C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  <w:t>Benson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kern w:val="1"/>
          <w:sz w:val="24"/>
          <w:szCs w:val="24"/>
          <w:lang w:eastAsia="zh-CN"/>
        </w:rPr>
        <w:t>G.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Style w:val="afe"/>
          <w:rFonts w:ascii="Arial" w:hAnsi="Arial" w:cs="Arial" w:hint="eastAsia"/>
          <w:color w:val="auto"/>
          <w:kern w:val="1"/>
          <w:sz w:val="24"/>
          <w:szCs w:val="24"/>
          <w:u w:val="none"/>
          <w:lang w:eastAsia="zh-CN"/>
        </w:rPr>
        <w:t>(</w:t>
      </w:r>
      <w:r>
        <w:rPr>
          <w:rStyle w:val="afe"/>
          <w:rFonts w:ascii="Arial" w:hAnsi="Arial" w:cs="Arial"/>
          <w:color w:val="auto"/>
          <w:kern w:val="1"/>
          <w:sz w:val="24"/>
          <w:szCs w:val="24"/>
          <w:u w:val="none"/>
          <w:lang w:eastAsia="zh-CN"/>
        </w:rPr>
        <w:t>1999</w:t>
      </w:r>
      <w:r>
        <w:rPr>
          <w:rStyle w:val="afe"/>
          <w:rFonts w:ascii="Arial" w:hAnsi="Arial" w:cs="Arial" w:hint="eastAsia"/>
          <w:color w:val="auto"/>
          <w:kern w:val="1"/>
          <w:sz w:val="24"/>
          <w:szCs w:val="24"/>
          <w:u w:val="none"/>
          <w:lang w:eastAsia="zh-CN"/>
        </w:rPr>
        <w:t xml:space="preserve">). </w:t>
      </w:r>
      <w:hyperlink r:id="rId30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 xml:space="preserve">Tandem repeats finder: a program to analyze DNA sequences. </w:t>
        </w:r>
      </w:hyperlink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Nucleic Acids Research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27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: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573-580. </w:t>
      </w:r>
    </w:p>
    <w:p w14:paraId="418C6A27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  <w:t>Price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kern w:val="1"/>
          <w:sz w:val="24"/>
          <w:szCs w:val="24"/>
          <w:lang w:eastAsia="zh-CN"/>
        </w:rPr>
        <w:t>A.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>L., Jones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N.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C. and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Pevzner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P.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>A.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2005). </w:t>
      </w:r>
      <w:hyperlink r:id="rId31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De novo identification of repeat families in large genomes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21: i351-i358.</w:t>
      </w:r>
    </w:p>
    <w:p w14:paraId="42D13EF2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 xml:space="preserve">Edgar, R. C.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Myers, E. W.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Piler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: </w:t>
      </w:r>
      <w:r>
        <w:rPr>
          <w:rFonts w:ascii="Arial" w:hAnsi="Arial" w:cs="Arial"/>
          <w:i/>
          <w:kern w:val="1"/>
          <w:sz w:val="24"/>
          <w:szCs w:val="24"/>
          <w:lang w:eastAsia="zh-CN"/>
        </w:rPr>
        <w:t>(</w:t>
      </w:r>
      <w:r>
        <w:rPr>
          <w:rFonts w:ascii="Arial" w:hAnsi="Arial" w:cs="Arial"/>
          <w:kern w:val="1"/>
          <w:sz w:val="24"/>
          <w:szCs w:val="24"/>
          <w:lang w:eastAsia="zh-CN"/>
        </w:rPr>
        <w:t>2005)</w:t>
      </w:r>
      <w:r w:rsidRPr="00FD50FC">
        <w:rPr>
          <w:rFonts w:ascii="Arial" w:hAnsi="Arial" w:cs="Arial"/>
          <w:kern w:val="1"/>
          <w:sz w:val="24"/>
          <w:szCs w:val="24"/>
          <w:lang w:eastAsia="zh-CN"/>
        </w:rPr>
        <w:t xml:space="preserve">. </w:t>
      </w:r>
      <w:hyperlink r:id="rId32" w:history="1">
        <w:r w:rsidRPr="00FD50FC">
          <w:rPr>
            <w:rStyle w:val="aff1"/>
            <w:rFonts w:ascii="Arial" w:hAnsi="Arial" w:cs="Arial" w:hint="eastAsia"/>
            <w:color w:val="auto"/>
            <w:kern w:val="1"/>
            <w:sz w:val="24"/>
            <w:szCs w:val="24"/>
            <w:lang w:eastAsia="zh-CN"/>
          </w:rPr>
          <w:t>I</w:t>
        </w:r>
        <w:r w:rsidRPr="00FD50FC">
          <w:rPr>
            <w:rStyle w:val="aff1"/>
            <w:rFonts w:ascii="Arial" w:hAnsi="Arial" w:cs="Arial"/>
            <w:color w:val="auto"/>
            <w:kern w:val="1"/>
            <w:sz w:val="24"/>
            <w:szCs w:val="24"/>
            <w:lang w:eastAsia="zh-CN"/>
          </w:rPr>
          <w:t>dentification and Classification of genomic repeats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21: i152-158.</w:t>
      </w:r>
    </w:p>
    <w:p w14:paraId="7068AF8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Xu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Z.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Wang, H.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Ltr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_ (2007).</w:t>
      </w:r>
      <w:hyperlink r:id="rId33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 xml:space="preserve"> </w:t>
        </w:r>
        <w:r w:rsidRPr="00FD50FC">
          <w:rPr>
            <w:rStyle w:val="aff1"/>
            <w:rFonts w:ascii="Arial" w:hAnsi="Arial" w:cs="Arial" w:hint="eastAsia"/>
            <w:color w:val="auto"/>
            <w:kern w:val="1"/>
            <w:sz w:val="24"/>
            <w:szCs w:val="24"/>
            <w:lang w:eastAsia="zh-CN"/>
          </w:rPr>
          <w:t>F</w:t>
        </w:r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inder: an efficient tool for the prediction of full-length ltr retrotransposons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. Acids Res.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35: W265-268.</w:t>
      </w:r>
    </w:p>
    <w:p w14:paraId="7B22407A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  <w:t xml:space="preserve">Kent, W. J. (2002). </w:t>
      </w:r>
      <w:hyperlink r:id="rId34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BLAT-the BLAST-like alignment tool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Genome Res.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12: </w:t>
      </w:r>
      <w:r>
        <w:rPr>
          <w:rFonts w:ascii="Arial" w:hAnsi="Arial" w:cs="Arial"/>
          <w:kern w:val="1"/>
          <w:sz w:val="24"/>
          <w:szCs w:val="24"/>
          <w:lang w:eastAsia="zh-CN"/>
        </w:rPr>
        <w:lastRenderedPageBreak/>
        <w:t>656–664.</w:t>
      </w:r>
    </w:p>
    <w:p w14:paraId="6C108D51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>Guy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kern w:val="1"/>
          <w:sz w:val="24"/>
          <w:szCs w:val="24"/>
          <w:lang w:eastAsia="zh-CN"/>
        </w:rPr>
        <w:t>S.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Ewan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(2005).</w:t>
      </w:r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 </w:t>
      </w:r>
      <w:hyperlink r:id="rId35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Automated generation of heuristics for biological sequence comparison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BMC 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6: 31</w:t>
      </w:r>
    </w:p>
    <w:p w14:paraId="520A4626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Stanke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Keller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O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Gunduz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I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Hayes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Waack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 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Morgenstern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(2006)</w:t>
      </w:r>
      <w:r>
        <w:rPr>
          <w:rFonts w:ascii="Arial" w:hAnsi="Arial" w:cs="Arial" w:hint="eastAsia"/>
          <w:color w:val="FF0000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"</w:t>
      </w:r>
      <w:hyperlink r:id="rId36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AUGUSTUS: ab initio prediction of alternative transcripts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"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Nucleic Acids Research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34: W435-W439.</w:t>
      </w:r>
    </w:p>
    <w:p w14:paraId="6F320508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Trapnell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C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Williams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Pertea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G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Mortazavi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Kwan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G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van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Baren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Salzberg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Wold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B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and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Pachter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L. (2010). </w:t>
      </w:r>
      <w:hyperlink r:id="rId37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Transcript assembly and quantification by RNA-Seq reveals unannotated transcripts and isoform switching during cell differentiation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 xml:space="preserve">Nat.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Biotechnol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28: 511-515.</w:t>
      </w:r>
    </w:p>
    <w:p w14:paraId="6CF7ECF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Majoros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W.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H.,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Pertea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M.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Salzberg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S.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L. </w:t>
      </w:r>
      <w:hyperlink r:id="rId38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 xml:space="preserve">TigrScan and GlimmerHMM: two open </w:t>
        </w:r>
      </w:hyperlink>
    </w:p>
    <w:p w14:paraId="7E4A3FF4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>Carson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H.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Mark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Y. (2011). </w:t>
      </w:r>
      <w:hyperlink r:id="rId39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MAKER2: an annotation pipeline and genome-database management tool for second-generation genome projects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BMC 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12: 491.</w:t>
      </w:r>
    </w:p>
    <w:p w14:paraId="01846277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Bairoch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A.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Apweiler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R. (2000). </w:t>
      </w:r>
      <w:hyperlink r:id="rId40" w:history="1">
        <w:r>
          <w:rPr>
            <w:rStyle w:val="afe"/>
            <w:rFonts w:ascii="Arial" w:hAnsi="Arial" w:cs="Arial"/>
            <w:color w:val="0000FF"/>
            <w:kern w:val="1"/>
            <w:sz w:val="24"/>
            <w:szCs w:val="24"/>
            <w:lang w:eastAsia="zh-CN"/>
          </w:rPr>
          <w:t>The SWISS-PROT protein sequence database and its supplement TrEMBL in 20</w:t>
        </w:r>
        <w:r>
          <w:rPr>
            <w:rStyle w:val="afe"/>
            <w:rFonts w:ascii="Arial" w:hAnsi="Arial" w:cs="Arial" w:hint="eastAsia"/>
            <w:color w:val="0000FF"/>
            <w:kern w:val="1"/>
            <w:sz w:val="24"/>
            <w:szCs w:val="24"/>
            <w:lang w:eastAsia="zh-CN"/>
          </w:rPr>
          <w:t>00.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 </w:t>
      </w:r>
      <w:proofErr w:type="spellStart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</w:t>
      </w:r>
      <w:proofErr w:type="spellEnd"/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. Acids Res.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28: 45-48.</w:t>
      </w:r>
    </w:p>
    <w:p w14:paraId="4EC21538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Zdobnov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E.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M.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Apweiler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R. (2001).</w:t>
      </w:r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 </w:t>
      </w:r>
      <w:hyperlink r:id="rId41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InterProScan - an integration platform for the signature-recognition methods in InterPro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Bioinformatics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17: 847-848.</w:t>
      </w:r>
    </w:p>
    <w:p w14:paraId="06B4E2B6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Ashburner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>, M. Ball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C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Blake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kern w:val="1"/>
          <w:sz w:val="24"/>
          <w:szCs w:val="24"/>
          <w:lang w:eastAsia="zh-CN"/>
        </w:rPr>
        <w:t>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Botstein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D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Butler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H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Cherry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Davis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A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P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Dolinski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K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>, Dwight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Eppig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J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. </w:t>
      </w:r>
      <w:r>
        <w:rPr>
          <w:rFonts w:ascii="Arial" w:hAnsi="Arial" w:cs="Arial"/>
          <w:kern w:val="1"/>
          <w:sz w:val="24"/>
          <w:szCs w:val="24"/>
          <w:lang w:eastAsia="zh-CN"/>
        </w:rPr>
        <w:t>T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 et al. (2000). </w:t>
      </w:r>
      <w:hyperlink r:id="rId42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Gene Ontology: tool for the unification of biology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Nat Genet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25: 25-29.</w:t>
      </w:r>
    </w:p>
    <w:p w14:paraId="646A0521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Kanehisa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M. 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and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kern w:val="1"/>
          <w:sz w:val="24"/>
          <w:szCs w:val="24"/>
          <w:lang w:eastAsia="zh-CN"/>
        </w:rPr>
        <w:t>Goto</w:t>
      </w:r>
      <w:proofErr w:type="spellEnd"/>
      <w:r>
        <w:rPr>
          <w:rFonts w:ascii="Arial" w:hAnsi="Arial" w:cs="Arial"/>
          <w:kern w:val="1"/>
          <w:sz w:val="24"/>
          <w:szCs w:val="24"/>
          <w:lang w:eastAsia="zh-CN"/>
        </w:rPr>
        <w:t xml:space="preserve">, S. (2000). </w:t>
      </w:r>
      <w:hyperlink r:id="rId43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 xml:space="preserve">KEGG: </w:t>
        </w:r>
        <w:proofErr w:type="gramStart"/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>kyoto</w:t>
        </w:r>
        <w:proofErr w:type="gramEnd"/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 xml:space="preserve"> encyclopedia of genes and genomes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Nucleic Acids Res.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28: 27-30.</w:t>
      </w:r>
    </w:p>
    <w:p w14:paraId="5253B8DA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  <w:t>Griffiths-Jones, S.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Moxon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, S., Marshall, M., Khanna, A., Eddy, S. R. and Bateman</w:t>
      </w:r>
      <w:proofErr w:type="gram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,  A</w:t>
      </w:r>
      <w:proofErr w:type="gramEnd"/>
      <w:r>
        <w:rPr>
          <w:rFonts w:ascii="Arial" w:hAnsi="Arial" w:cs="Arial"/>
          <w:kern w:val="1"/>
          <w:sz w:val="24"/>
          <w:szCs w:val="24"/>
          <w:lang w:eastAsia="zh-CN"/>
        </w:rPr>
        <w:t>. (2005)</w:t>
      </w:r>
      <w:r>
        <w:rPr>
          <w:rFonts w:ascii="Arial" w:hAnsi="Arial" w:cs="Arial" w:hint="eastAsia"/>
          <w:color w:val="FF0000"/>
          <w:kern w:val="1"/>
          <w:sz w:val="24"/>
          <w:szCs w:val="24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hyperlink r:id="rId44" w:history="1">
        <w:r>
          <w:rPr>
            <w:rStyle w:val="afe"/>
            <w:rFonts w:ascii="Arial" w:hAnsi="Arial" w:cs="Arial"/>
            <w:kern w:val="1"/>
            <w:sz w:val="24"/>
            <w:szCs w:val="24"/>
            <w:lang w:eastAsia="zh-CN"/>
          </w:rPr>
          <w:t>Rfam: annotating non-coding RNAs in complete genomes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>.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Nucleic Acids Res</w:t>
      </w:r>
      <w:r>
        <w:rPr>
          <w:rFonts w:ascii="Arial" w:hAnsi="Arial" w:cs="Arial"/>
          <w:kern w:val="1"/>
          <w:sz w:val="24"/>
          <w:szCs w:val="24"/>
          <w:lang w:eastAsia="zh-CN"/>
        </w:rPr>
        <w:t xml:space="preserve"> 33: D121-4.</w:t>
      </w:r>
    </w:p>
    <w:p w14:paraId="70E75251" w14:textId="77777777" w:rsidR="001E0282" w:rsidRDefault="003002A4">
      <w:pPr>
        <w:pStyle w:val="aff8"/>
        <w:widowControl w:val="0"/>
        <w:numPr>
          <w:ilvl w:val="0"/>
          <w:numId w:val="9"/>
        </w:numPr>
        <w:adjustRightInd w:val="0"/>
        <w:snapToGrid w:val="0"/>
        <w:spacing w:line="360" w:lineRule="auto"/>
        <w:ind w:firstLine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hAnsi="Arial" w:cs="Arial"/>
          <w:kern w:val="1"/>
          <w:sz w:val="24"/>
          <w:szCs w:val="24"/>
          <w:lang w:eastAsia="zh-CN"/>
        </w:rPr>
        <w:tab/>
        <w:t>Todd M. Lowe and Sean R. Eddy. (1997).</w:t>
      </w:r>
      <w:hyperlink r:id="rId45" w:history="1">
        <w:r>
          <w:rPr>
            <w:rStyle w:val="aff1"/>
            <w:rFonts w:ascii="Arial" w:hAnsi="Arial" w:cs="Arial"/>
            <w:kern w:val="1"/>
            <w:sz w:val="24"/>
            <w:szCs w:val="24"/>
            <w:lang w:eastAsia="zh-CN"/>
          </w:rPr>
          <w:t xml:space="preserve"> tRNAscan-SE: a program for improved detection of transfer RNA genes in genomic sequence</w:t>
        </w:r>
      </w:hyperlink>
      <w:r>
        <w:rPr>
          <w:rFonts w:ascii="Arial" w:hAnsi="Arial" w:cs="Arial"/>
          <w:color w:val="0000FF"/>
          <w:kern w:val="1"/>
          <w:sz w:val="24"/>
          <w:szCs w:val="24"/>
          <w:u w:val="single"/>
          <w:lang w:eastAsia="zh-CN"/>
        </w:rPr>
        <w:t xml:space="preserve">. </w:t>
      </w:r>
      <w:r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Nucleic Acids Res.</w:t>
      </w:r>
    </w:p>
    <w:p w14:paraId="754DE66F" w14:textId="77777777" w:rsidR="001E0282" w:rsidRDefault="001E0282">
      <w:pPr>
        <w:pStyle w:val="11"/>
        <w:widowControl w:val="0"/>
        <w:autoSpaceDE w:val="0"/>
        <w:autoSpaceDN w:val="0"/>
        <w:adjustRightInd w:val="0"/>
        <w:snapToGrid w:val="0"/>
        <w:spacing w:line="360" w:lineRule="auto"/>
        <w:ind w:firstLineChars="0" w:firstLine="0"/>
        <w:jc w:val="both"/>
        <w:rPr>
          <w:rFonts w:ascii="Arial" w:eastAsia="Malgun Gothic" w:hAnsi="Arial" w:cs="Arial"/>
          <w:sz w:val="20"/>
          <w:szCs w:val="20"/>
        </w:rPr>
      </w:pPr>
    </w:p>
    <w:sectPr w:rsidR="001E0282" w:rsidSect="00333193">
      <w:headerReference w:type="default" r:id="rId46"/>
      <w:footerReference w:type="default" r:id="rId47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480A" w14:textId="77777777" w:rsidR="006F4B20" w:rsidRDefault="006F4B20">
      <w:r>
        <w:separator/>
      </w:r>
    </w:p>
  </w:endnote>
  <w:endnote w:type="continuationSeparator" w:id="0">
    <w:p w14:paraId="41A282CF" w14:textId="77777777" w:rsidR="006F4B20" w:rsidRDefault="006F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roman"/>
    <w:pitch w:val="default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79D6D788" w14:textId="77777777" w:rsidR="001E0282" w:rsidRDefault="003002A4">
        <w:pPr>
          <w:pStyle w:val="ae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6B3798" w:rsidRPr="006B3798">
          <w:rPr>
            <w:rFonts w:ascii="Arial" w:hAnsi="Arial" w:cs="Arial"/>
            <w:noProof/>
            <w:lang w:val="zh-CN" w:eastAsia="zh-CN"/>
          </w:rPr>
          <w:t>7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F6FF6" w14:textId="77777777" w:rsidR="006F4B20" w:rsidRDefault="006F4B20">
      <w:r>
        <w:separator/>
      </w:r>
    </w:p>
  </w:footnote>
  <w:footnote w:type="continuationSeparator" w:id="0">
    <w:p w14:paraId="32506E3D" w14:textId="77777777" w:rsidR="006F4B20" w:rsidRDefault="006F4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28D03" w14:textId="77777777" w:rsidR="001E0282" w:rsidRDefault="003002A4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5A88E6A0" wp14:editId="51045FB7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2FD8D649" wp14:editId="2CA16A17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2337A" w14:textId="77777777" w:rsidR="001E0282" w:rsidRDefault="003002A4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D8D649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6742337A" w14:textId="77777777" w:rsidR="001E0282" w:rsidRDefault="003002A4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476FB757" wp14:editId="23D96D48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312BFA" w14:textId="77777777" w:rsidR="001E0282" w:rsidRDefault="001E0282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170DAFB" w14:textId="77777777" w:rsidR="001E0282" w:rsidRDefault="003002A4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518D9BC2" w14:textId="77777777" w:rsidR="001E0282" w:rsidRDefault="001E0282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6FB757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18312BFA" w14:textId="77777777" w:rsidR="001E0282" w:rsidRDefault="001E0282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3170DAFB" w14:textId="77777777" w:rsidR="001E0282" w:rsidRDefault="003002A4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518D9BC2" w14:textId="77777777" w:rsidR="001E0282" w:rsidRDefault="001E0282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CFF441"/>
    <w:multiLevelType w:val="multilevel"/>
    <w:tmpl w:val="FBCFF441"/>
    <w:lvl w:ilvl="0">
      <w:start w:val="1"/>
      <w:numFmt w:val="chineseCounting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81FDC7"/>
    <w:multiLevelType w:val="singleLevel"/>
    <w:tmpl w:val="0681FDC7"/>
    <w:lvl w:ilvl="0">
      <w:start w:val="1"/>
      <w:numFmt w:val="decimal"/>
      <w:lvlText w:val="%1."/>
      <w:lvlJc w:val="left"/>
      <w:pPr>
        <w:ind w:left="2013" w:hanging="453"/>
      </w:pPr>
      <w:rPr>
        <w:rFonts w:hint="default"/>
      </w:rPr>
    </w:lvl>
  </w:abstractNum>
  <w:abstractNum w:abstractNumId="4">
    <w:nsid w:val="14D437A2"/>
    <w:multiLevelType w:val="multilevel"/>
    <w:tmpl w:val="14D437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09D49"/>
    <w:multiLevelType w:val="singleLevel"/>
    <w:tmpl w:val="20409D4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6">
    <w:nsid w:val="259F01AB"/>
    <w:multiLevelType w:val="multilevel"/>
    <w:tmpl w:val="259F01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0D7FC"/>
    <w:multiLevelType w:val="singleLevel"/>
    <w:tmpl w:val="30F0D7FC"/>
    <w:lvl w:ilvl="0">
      <w:start w:val="1"/>
      <w:numFmt w:val="decimal"/>
      <w:lvlText w:val="%1."/>
      <w:lvlJc w:val="left"/>
      <w:pPr>
        <w:ind w:left="850" w:hanging="453"/>
      </w:pPr>
      <w:rPr>
        <w:rFonts w:hint="default"/>
      </w:rPr>
    </w:lvl>
  </w:abstractNum>
  <w:abstractNum w:abstractNumId="8">
    <w:nsid w:val="6D584CA2"/>
    <w:multiLevelType w:val="multilevel"/>
    <w:tmpl w:val="6D584C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Q2NgQyLQ0NTJV0lIJTi4sz8/NACgxrAU4ViG4sAAAA"/>
  </w:docVars>
  <w:rsids>
    <w:rsidRoot w:val="00D31473"/>
    <w:rsid w:val="00021E92"/>
    <w:rsid w:val="00022DDE"/>
    <w:rsid w:val="00030464"/>
    <w:rsid w:val="00031FE8"/>
    <w:rsid w:val="00043934"/>
    <w:rsid w:val="00046405"/>
    <w:rsid w:val="00047508"/>
    <w:rsid w:val="00056C2C"/>
    <w:rsid w:val="00063996"/>
    <w:rsid w:val="0007134F"/>
    <w:rsid w:val="0007314E"/>
    <w:rsid w:val="000748D5"/>
    <w:rsid w:val="00080A1C"/>
    <w:rsid w:val="00083AC3"/>
    <w:rsid w:val="00097B58"/>
    <w:rsid w:val="000B6E2E"/>
    <w:rsid w:val="000B7DB8"/>
    <w:rsid w:val="000C0A03"/>
    <w:rsid w:val="000D0217"/>
    <w:rsid w:val="000D5926"/>
    <w:rsid w:val="000F098F"/>
    <w:rsid w:val="000F5A59"/>
    <w:rsid w:val="0010334D"/>
    <w:rsid w:val="00105060"/>
    <w:rsid w:val="00106C68"/>
    <w:rsid w:val="001123CF"/>
    <w:rsid w:val="00123A92"/>
    <w:rsid w:val="00153C43"/>
    <w:rsid w:val="00161825"/>
    <w:rsid w:val="00170644"/>
    <w:rsid w:val="001707EB"/>
    <w:rsid w:val="00172200"/>
    <w:rsid w:val="00175732"/>
    <w:rsid w:val="001819E0"/>
    <w:rsid w:val="00184D20"/>
    <w:rsid w:val="001956B4"/>
    <w:rsid w:val="00195AE8"/>
    <w:rsid w:val="001B1832"/>
    <w:rsid w:val="001B3238"/>
    <w:rsid w:val="001B4DC5"/>
    <w:rsid w:val="001C7C58"/>
    <w:rsid w:val="001D1F27"/>
    <w:rsid w:val="001D4BFC"/>
    <w:rsid w:val="001E0282"/>
    <w:rsid w:val="001E712B"/>
    <w:rsid w:val="001F1A60"/>
    <w:rsid w:val="00204A4B"/>
    <w:rsid w:val="00223529"/>
    <w:rsid w:val="002240E0"/>
    <w:rsid w:val="0022423D"/>
    <w:rsid w:val="00224E03"/>
    <w:rsid w:val="0023605E"/>
    <w:rsid w:val="002431D3"/>
    <w:rsid w:val="00243B88"/>
    <w:rsid w:val="002517DE"/>
    <w:rsid w:val="002546A2"/>
    <w:rsid w:val="00254810"/>
    <w:rsid w:val="00274A3A"/>
    <w:rsid w:val="00274C00"/>
    <w:rsid w:val="002837C3"/>
    <w:rsid w:val="002B4CE7"/>
    <w:rsid w:val="002B53B8"/>
    <w:rsid w:val="002C633B"/>
    <w:rsid w:val="002C6701"/>
    <w:rsid w:val="002D0F49"/>
    <w:rsid w:val="002D2F4D"/>
    <w:rsid w:val="002D6E95"/>
    <w:rsid w:val="002E07D8"/>
    <w:rsid w:val="002E0D4F"/>
    <w:rsid w:val="002F2A7C"/>
    <w:rsid w:val="002F48CF"/>
    <w:rsid w:val="002F621A"/>
    <w:rsid w:val="002F63BD"/>
    <w:rsid w:val="002F7419"/>
    <w:rsid w:val="003002A4"/>
    <w:rsid w:val="00304F5F"/>
    <w:rsid w:val="00307DE7"/>
    <w:rsid w:val="00311084"/>
    <w:rsid w:val="00327A5C"/>
    <w:rsid w:val="00333193"/>
    <w:rsid w:val="003360F0"/>
    <w:rsid w:val="0034471B"/>
    <w:rsid w:val="00345379"/>
    <w:rsid w:val="00346B46"/>
    <w:rsid w:val="00351A72"/>
    <w:rsid w:val="00355E6A"/>
    <w:rsid w:val="00355E94"/>
    <w:rsid w:val="003579E8"/>
    <w:rsid w:val="00386A5D"/>
    <w:rsid w:val="003913AD"/>
    <w:rsid w:val="00396A43"/>
    <w:rsid w:val="003A067C"/>
    <w:rsid w:val="003D4CA8"/>
    <w:rsid w:val="003D632C"/>
    <w:rsid w:val="003E1D10"/>
    <w:rsid w:val="00406412"/>
    <w:rsid w:val="00407334"/>
    <w:rsid w:val="0041496F"/>
    <w:rsid w:val="00414AA9"/>
    <w:rsid w:val="004222EF"/>
    <w:rsid w:val="00423F43"/>
    <w:rsid w:val="00427DE6"/>
    <w:rsid w:val="004312E6"/>
    <w:rsid w:val="00431BFD"/>
    <w:rsid w:val="004379FD"/>
    <w:rsid w:val="0044121E"/>
    <w:rsid w:val="004454AB"/>
    <w:rsid w:val="0044675E"/>
    <w:rsid w:val="004600E2"/>
    <w:rsid w:val="0046061A"/>
    <w:rsid w:val="004804F9"/>
    <w:rsid w:val="00482611"/>
    <w:rsid w:val="004905A8"/>
    <w:rsid w:val="00490E60"/>
    <w:rsid w:val="0049700C"/>
    <w:rsid w:val="004B2DC1"/>
    <w:rsid w:val="004D4606"/>
    <w:rsid w:val="004E320E"/>
    <w:rsid w:val="00523F91"/>
    <w:rsid w:val="005312B9"/>
    <w:rsid w:val="005313B4"/>
    <w:rsid w:val="00533951"/>
    <w:rsid w:val="00541419"/>
    <w:rsid w:val="00545C31"/>
    <w:rsid w:val="00550B04"/>
    <w:rsid w:val="0055307F"/>
    <w:rsid w:val="00557A9D"/>
    <w:rsid w:val="00560D21"/>
    <w:rsid w:val="0056223B"/>
    <w:rsid w:val="00581F49"/>
    <w:rsid w:val="005A3358"/>
    <w:rsid w:val="005B750E"/>
    <w:rsid w:val="005B7BCB"/>
    <w:rsid w:val="005C5291"/>
    <w:rsid w:val="005C6786"/>
    <w:rsid w:val="005D1E30"/>
    <w:rsid w:val="005D3AD0"/>
    <w:rsid w:val="005D3F7C"/>
    <w:rsid w:val="005D7101"/>
    <w:rsid w:val="005E119E"/>
    <w:rsid w:val="005F1BEC"/>
    <w:rsid w:val="00611E65"/>
    <w:rsid w:val="00623D46"/>
    <w:rsid w:val="0063653A"/>
    <w:rsid w:val="00636578"/>
    <w:rsid w:val="00636858"/>
    <w:rsid w:val="00645C70"/>
    <w:rsid w:val="00651B7C"/>
    <w:rsid w:val="006564C7"/>
    <w:rsid w:val="00662E3E"/>
    <w:rsid w:val="00665CFE"/>
    <w:rsid w:val="00673614"/>
    <w:rsid w:val="00686926"/>
    <w:rsid w:val="00693287"/>
    <w:rsid w:val="006935F8"/>
    <w:rsid w:val="006A1957"/>
    <w:rsid w:val="006A1999"/>
    <w:rsid w:val="006B107D"/>
    <w:rsid w:val="006B29E0"/>
    <w:rsid w:val="006B2C63"/>
    <w:rsid w:val="006B3798"/>
    <w:rsid w:val="006B5BBF"/>
    <w:rsid w:val="006C08C3"/>
    <w:rsid w:val="006C1C8F"/>
    <w:rsid w:val="006C3B9A"/>
    <w:rsid w:val="006D5F77"/>
    <w:rsid w:val="006D7104"/>
    <w:rsid w:val="006E28FA"/>
    <w:rsid w:val="006E33E9"/>
    <w:rsid w:val="006F4B20"/>
    <w:rsid w:val="00701BF3"/>
    <w:rsid w:val="00704B79"/>
    <w:rsid w:val="00707879"/>
    <w:rsid w:val="00714740"/>
    <w:rsid w:val="007218A2"/>
    <w:rsid w:val="0072483E"/>
    <w:rsid w:val="00745C83"/>
    <w:rsid w:val="007462E6"/>
    <w:rsid w:val="007468F7"/>
    <w:rsid w:val="0075090F"/>
    <w:rsid w:val="00751417"/>
    <w:rsid w:val="007548A5"/>
    <w:rsid w:val="0075649B"/>
    <w:rsid w:val="007621D3"/>
    <w:rsid w:val="007645A6"/>
    <w:rsid w:val="0077234A"/>
    <w:rsid w:val="00781661"/>
    <w:rsid w:val="007A0DED"/>
    <w:rsid w:val="007A135D"/>
    <w:rsid w:val="007A40CC"/>
    <w:rsid w:val="007A5908"/>
    <w:rsid w:val="007B0218"/>
    <w:rsid w:val="007D0FEA"/>
    <w:rsid w:val="007D56D0"/>
    <w:rsid w:val="007E1DC0"/>
    <w:rsid w:val="007E5109"/>
    <w:rsid w:val="007F0362"/>
    <w:rsid w:val="007F3008"/>
    <w:rsid w:val="007F5729"/>
    <w:rsid w:val="008008FB"/>
    <w:rsid w:val="00803EF3"/>
    <w:rsid w:val="008139DE"/>
    <w:rsid w:val="0082748A"/>
    <w:rsid w:val="008311CF"/>
    <w:rsid w:val="00837DCF"/>
    <w:rsid w:val="00842F7E"/>
    <w:rsid w:val="00844544"/>
    <w:rsid w:val="00850413"/>
    <w:rsid w:val="00860719"/>
    <w:rsid w:val="00860AA1"/>
    <w:rsid w:val="00861F2A"/>
    <w:rsid w:val="00876B5E"/>
    <w:rsid w:val="00885E3C"/>
    <w:rsid w:val="00891FDD"/>
    <w:rsid w:val="00892001"/>
    <w:rsid w:val="008A36D2"/>
    <w:rsid w:val="008A4C57"/>
    <w:rsid w:val="008B1ECC"/>
    <w:rsid w:val="008B4475"/>
    <w:rsid w:val="008B612D"/>
    <w:rsid w:val="008C3CCE"/>
    <w:rsid w:val="008C7260"/>
    <w:rsid w:val="008D1524"/>
    <w:rsid w:val="008D32F2"/>
    <w:rsid w:val="008D6368"/>
    <w:rsid w:val="008D70B7"/>
    <w:rsid w:val="008D7511"/>
    <w:rsid w:val="008E3891"/>
    <w:rsid w:val="0090750D"/>
    <w:rsid w:val="00915366"/>
    <w:rsid w:val="00921909"/>
    <w:rsid w:val="0092280C"/>
    <w:rsid w:val="00932592"/>
    <w:rsid w:val="00935C22"/>
    <w:rsid w:val="00936278"/>
    <w:rsid w:val="00936E24"/>
    <w:rsid w:val="00942C2B"/>
    <w:rsid w:val="0094615F"/>
    <w:rsid w:val="00946DC7"/>
    <w:rsid w:val="00954171"/>
    <w:rsid w:val="0095561A"/>
    <w:rsid w:val="0095772F"/>
    <w:rsid w:val="009644E0"/>
    <w:rsid w:val="00964C49"/>
    <w:rsid w:val="00965F65"/>
    <w:rsid w:val="009805B3"/>
    <w:rsid w:val="00990013"/>
    <w:rsid w:val="009A6C62"/>
    <w:rsid w:val="009A7B76"/>
    <w:rsid w:val="009B1192"/>
    <w:rsid w:val="009C2095"/>
    <w:rsid w:val="009C67E1"/>
    <w:rsid w:val="009D0363"/>
    <w:rsid w:val="009D4388"/>
    <w:rsid w:val="009E08A1"/>
    <w:rsid w:val="009E1D0A"/>
    <w:rsid w:val="009F35CD"/>
    <w:rsid w:val="009F497B"/>
    <w:rsid w:val="00A043F6"/>
    <w:rsid w:val="00A07793"/>
    <w:rsid w:val="00A26419"/>
    <w:rsid w:val="00A41148"/>
    <w:rsid w:val="00A41330"/>
    <w:rsid w:val="00A4170B"/>
    <w:rsid w:val="00A41C2E"/>
    <w:rsid w:val="00A57BFD"/>
    <w:rsid w:val="00A61382"/>
    <w:rsid w:val="00A66CB7"/>
    <w:rsid w:val="00A66E24"/>
    <w:rsid w:val="00A7709D"/>
    <w:rsid w:val="00A83D33"/>
    <w:rsid w:val="00A85FFD"/>
    <w:rsid w:val="00AA6FC4"/>
    <w:rsid w:val="00AB148D"/>
    <w:rsid w:val="00AB3045"/>
    <w:rsid w:val="00AB5D53"/>
    <w:rsid w:val="00AB696F"/>
    <w:rsid w:val="00AB69FB"/>
    <w:rsid w:val="00AD2174"/>
    <w:rsid w:val="00AE0BA6"/>
    <w:rsid w:val="00AE291A"/>
    <w:rsid w:val="00AF1FCA"/>
    <w:rsid w:val="00AF7DBC"/>
    <w:rsid w:val="00B05FD7"/>
    <w:rsid w:val="00B0684F"/>
    <w:rsid w:val="00B21F36"/>
    <w:rsid w:val="00B40A3F"/>
    <w:rsid w:val="00B40BA0"/>
    <w:rsid w:val="00B45A40"/>
    <w:rsid w:val="00B50B47"/>
    <w:rsid w:val="00B774EA"/>
    <w:rsid w:val="00B80A4E"/>
    <w:rsid w:val="00B8362A"/>
    <w:rsid w:val="00B83F5C"/>
    <w:rsid w:val="00B90663"/>
    <w:rsid w:val="00BA2857"/>
    <w:rsid w:val="00BA30AB"/>
    <w:rsid w:val="00BB0272"/>
    <w:rsid w:val="00BB1C7D"/>
    <w:rsid w:val="00BC21E4"/>
    <w:rsid w:val="00BC531B"/>
    <w:rsid w:val="00BD2E8D"/>
    <w:rsid w:val="00BD61E8"/>
    <w:rsid w:val="00BE4DB0"/>
    <w:rsid w:val="00BF0CE7"/>
    <w:rsid w:val="00BF3870"/>
    <w:rsid w:val="00C034EA"/>
    <w:rsid w:val="00C05FA0"/>
    <w:rsid w:val="00C103AF"/>
    <w:rsid w:val="00C12C30"/>
    <w:rsid w:val="00C2675E"/>
    <w:rsid w:val="00C32CE2"/>
    <w:rsid w:val="00C506E4"/>
    <w:rsid w:val="00C71FD7"/>
    <w:rsid w:val="00C72498"/>
    <w:rsid w:val="00C731F5"/>
    <w:rsid w:val="00C74385"/>
    <w:rsid w:val="00C81466"/>
    <w:rsid w:val="00C902DD"/>
    <w:rsid w:val="00C93EF1"/>
    <w:rsid w:val="00C95BB9"/>
    <w:rsid w:val="00CA2C56"/>
    <w:rsid w:val="00CA36E1"/>
    <w:rsid w:val="00CA7093"/>
    <w:rsid w:val="00CB4C48"/>
    <w:rsid w:val="00CB6232"/>
    <w:rsid w:val="00CB69A3"/>
    <w:rsid w:val="00CC4526"/>
    <w:rsid w:val="00CD4A53"/>
    <w:rsid w:val="00CD56FC"/>
    <w:rsid w:val="00CE131A"/>
    <w:rsid w:val="00CE1555"/>
    <w:rsid w:val="00CF4A49"/>
    <w:rsid w:val="00D001E1"/>
    <w:rsid w:val="00D07D61"/>
    <w:rsid w:val="00D16722"/>
    <w:rsid w:val="00D21087"/>
    <w:rsid w:val="00D252EB"/>
    <w:rsid w:val="00D2781C"/>
    <w:rsid w:val="00D31473"/>
    <w:rsid w:val="00D33B72"/>
    <w:rsid w:val="00D346BE"/>
    <w:rsid w:val="00D45969"/>
    <w:rsid w:val="00D54539"/>
    <w:rsid w:val="00D61623"/>
    <w:rsid w:val="00D63D42"/>
    <w:rsid w:val="00D654C8"/>
    <w:rsid w:val="00D6627A"/>
    <w:rsid w:val="00D708FF"/>
    <w:rsid w:val="00D72286"/>
    <w:rsid w:val="00D7635F"/>
    <w:rsid w:val="00D8229F"/>
    <w:rsid w:val="00D82EB7"/>
    <w:rsid w:val="00DA51C8"/>
    <w:rsid w:val="00DA5800"/>
    <w:rsid w:val="00DC0294"/>
    <w:rsid w:val="00DC5103"/>
    <w:rsid w:val="00DC5BE1"/>
    <w:rsid w:val="00DD03C6"/>
    <w:rsid w:val="00DE070C"/>
    <w:rsid w:val="00DF2C95"/>
    <w:rsid w:val="00E003A1"/>
    <w:rsid w:val="00E00E26"/>
    <w:rsid w:val="00E04B62"/>
    <w:rsid w:val="00E07ACD"/>
    <w:rsid w:val="00E20C72"/>
    <w:rsid w:val="00E24023"/>
    <w:rsid w:val="00E240A9"/>
    <w:rsid w:val="00E3136C"/>
    <w:rsid w:val="00E41000"/>
    <w:rsid w:val="00E4711D"/>
    <w:rsid w:val="00E47345"/>
    <w:rsid w:val="00E666AF"/>
    <w:rsid w:val="00E90D66"/>
    <w:rsid w:val="00EA4EA5"/>
    <w:rsid w:val="00EB3BD7"/>
    <w:rsid w:val="00EB74E6"/>
    <w:rsid w:val="00EC322A"/>
    <w:rsid w:val="00ED476C"/>
    <w:rsid w:val="00ED6D56"/>
    <w:rsid w:val="00EF14C2"/>
    <w:rsid w:val="00F030FB"/>
    <w:rsid w:val="00F11460"/>
    <w:rsid w:val="00F17B6E"/>
    <w:rsid w:val="00F17D1A"/>
    <w:rsid w:val="00F21C73"/>
    <w:rsid w:val="00F23DA7"/>
    <w:rsid w:val="00F315AC"/>
    <w:rsid w:val="00F31980"/>
    <w:rsid w:val="00F33F7C"/>
    <w:rsid w:val="00F53C37"/>
    <w:rsid w:val="00F8404C"/>
    <w:rsid w:val="00F94DF3"/>
    <w:rsid w:val="00F96673"/>
    <w:rsid w:val="00FB18FA"/>
    <w:rsid w:val="00FB7BE4"/>
    <w:rsid w:val="00FC6ECF"/>
    <w:rsid w:val="00FD50FC"/>
    <w:rsid w:val="00FD54E8"/>
    <w:rsid w:val="00FD54FE"/>
    <w:rsid w:val="00FF07C3"/>
    <w:rsid w:val="07932C0D"/>
    <w:rsid w:val="50145037"/>
    <w:rsid w:val="7412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7CE5C"/>
  <w15:docId w15:val="{2425F00B-2DD6-4F65-A812-EB2B9854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193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rPr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aff4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character" w:customStyle="1" w:styleId="Char8">
    <w:name w:val="脚注文本 Char"/>
    <w:basedOn w:val="a2"/>
    <w:link w:val="af3"/>
    <w:uiPriority w:val="99"/>
    <w:semiHidden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0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rPr>
      <w:color w:val="605E5C"/>
      <w:shd w:val="clear" w:color="auto" w:fill="E1DFDD"/>
    </w:rPr>
  </w:style>
  <w:style w:type="paragraph" w:customStyle="1" w:styleId="aff7">
    <w:name w:val="表标题"/>
    <w:basedOn w:val="a1"/>
    <w:link w:val="Chard"/>
    <w:qFormat/>
    <w:pPr>
      <w:widowControl w:val="0"/>
      <w:topLinePunct/>
      <w:spacing w:before="100" w:beforeAutospacing="1"/>
      <w:jc w:val="center"/>
    </w:pPr>
    <w:rPr>
      <w:rFonts w:ascii="Times New Roman" w:eastAsia="黑体" w:hAnsi="Times New Roman" w:cs="Times New Roman"/>
      <w:b/>
      <w:kern w:val="1"/>
      <w:sz w:val="18"/>
      <w:lang w:eastAsia="zh-CN"/>
    </w:rPr>
  </w:style>
  <w:style w:type="character" w:customStyle="1" w:styleId="Chard">
    <w:name w:val="表标题 Char"/>
    <w:basedOn w:val="a2"/>
    <w:link w:val="aff7"/>
    <w:qFormat/>
    <w:rPr>
      <w:rFonts w:ascii="Times New Roman" w:eastAsia="黑体" w:hAnsi="Times New Roman"/>
      <w:b/>
      <w:kern w:val="1"/>
      <w:sz w:val="18"/>
      <w:szCs w:val="22"/>
    </w:rPr>
  </w:style>
  <w:style w:type="paragraph" w:styleId="aff8">
    <w:name w:val="List Paragraph"/>
    <w:basedOn w:val="a1"/>
    <w:uiPriority w:val="99"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rive5.com/piler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ubmed.ncbi.nlm.nih.gov/32528440/" TargetMode="External"/><Relationship Id="rId39" Type="http://schemas.openxmlformats.org/officeDocument/2006/relationships/hyperlink" Target="https://pubmed.ncbi.nlm.nih.gov/22192575/" TargetMode="External"/><Relationship Id="rId21" Type="http://schemas.openxmlformats.org/officeDocument/2006/relationships/hyperlink" Target="https://pubmed.ncbi.nlm.nih.gov/21750695/" TargetMode="External"/><Relationship Id="rId34" Type="http://schemas.openxmlformats.org/officeDocument/2006/relationships/hyperlink" Target="https://pubmed.ncbi.nlm.nih.gov/11932250/" TargetMode="External"/><Relationship Id="rId42" Type="http://schemas.openxmlformats.org/officeDocument/2006/relationships/hyperlink" Target="https://pubmed.ncbi.nlm.nih.gov/10802651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bi.ac.uk/interpro/" TargetMode="External"/><Relationship Id="rId29" Type="http://schemas.openxmlformats.org/officeDocument/2006/relationships/hyperlink" Target="https://pubmed.ncbi.nlm.nih.gov/16093699/" TargetMode="External"/><Relationship Id="rId11" Type="http://schemas.openxmlformats.org/officeDocument/2006/relationships/hyperlink" Target="http://tlife.fudan.edu.cn/tlife/ltr_finder" TargetMode="External"/><Relationship Id="rId24" Type="http://schemas.openxmlformats.org/officeDocument/2006/relationships/hyperlink" Target="https://pubmed.ncbi.nlm.nih.gov/23028337/" TargetMode="External"/><Relationship Id="rId32" Type="http://schemas.openxmlformats.org/officeDocument/2006/relationships/hyperlink" Target="https://pubmed.ncbi.nlm.nih.gov/15961452/" TargetMode="External"/><Relationship Id="rId37" Type="http://schemas.openxmlformats.org/officeDocument/2006/relationships/hyperlink" Target="https://pubmed.ncbi.nlm.nih.gov/20436464/" TargetMode="External"/><Relationship Id="rId40" Type="http://schemas.openxmlformats.org/officeDocument/2006/relationships/hyperlink" Target="https://pubmed.ncbi.nlm.nih.gov/10592178/" TargetMode="External"/><Relationship Id="rId45" Type="http://schemas.openxmlformats.org/officeDocument/2006/relationships/hyperlink" Target="https://pubmed.ncbi.nlm.nih.gov/90231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rot.org/statistics/TrEMBL" TargetMode="External"/><Relationship Id="rId23" Type="http://schemas.openxmlformats.org/officeDocument/2006/relationships/hyperlink" Target="https://pubmed.ncbi.nlm.nih.gov/29718180/" TargetMode="External"/><Relationship Id="rId28" Type="http://schemas.openxmlformats.org/officeDocument/2006/relationships/hyperlink" Target="https://pubmed.ncbi.nlm.nih.gov/26045719/" TargetMode="External"/><Relationship Id="rId36" Type="http://schemas.openxmlformats.org/officeDocument/2006/relationships/hyperlink" Target="https://pubmed.ncbi.nlm.nih.gov/16845043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tandem.bu.edu/trf/trf.unix.help.html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pubmed.ncbi.nlm.nih.gov/15961478/" TargetMode="External"/><Relationship Id="rId44" Type="http://schemas.openxmlformats.org/officeDocument/2006/relationships/hyperlink" Target="https://pubmed.ncbi.nlm.nih.gov/1560816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sco.ezlab.org/frames/fungi.htm" TargetMode="External"/><Relationship Id="rId14" Type="http://schemas.openxmlformats.org/officeDocument/2006/relationships/hyperlink" Target="https://github.com/mmcco/RepeatScout" TargetMode="External"/><Relationship Id="rId22" Type="http://schemas.openxmlformats.org/officeDocument/2006/relationships/hyperlink" Target="http://en.cnki.com.cn/Article_en/CJFDTotal-LYKX201805010.htm" TargetMode="External"/><Relationship Id="rId27" Type="http://schemas.openxmlformats.org/officeDocument/2006/relationships/hyperlink" Target="https://pubmed.ncbi.nlm.nih.gov/26059717/" TargetMode="External"/><Relationship Id="rId30" Type="http://schemas.openxmlformats.org/officeDocument/2006/relationships/hyperlink" Target="https://pubmed.ncbi.nlm.nih.gov/9862982/" TargetMode="External"/><Relationship Id="rId35" Type="http://schemas.openxmlformats.org/officeDocument/2006/relationships/hyperlink" Target="https://pubmed.ncbi.nlm.nih.gov/15713233/" TargetMode="External"/><Relationship Id="rId43" Type="http://schemas.openxmlformats.org/officeDocument/2006/relationships/hyperlink" Target="https://pubmed.ncbi.nlm.nih.gov/10592173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cbi.nlm.nih.gov/refseq/about/nonredundantproteins" TargetMode="External"/><Relationship Id="rId3" Type="http://schemas.openxmlformats.org/officeDocument/2006/relationships/styles" Target="styles.xml"/><Relationship Id="rId12" Type="http://schemas.openxmlformats.org/officeDocument/2006/relationships/hyperlink" Target="http://bioinf.uni-greifswald.de/augustus/" TargetMode="External"/><Relationship Id="rId17" Type="http://schemas.openxmlformats.org/officeDocument/2006/relationships/hyperlink" Target="https://www.ncbi.nlm.nih.gov/nuccore/PVEM00000000" TargetMode="External"/><Relationship Id="rId25" Type="http://schemas.openxmlformats.org/officeDocument/2006/relationships/hyperlink" Target="https://pubmed.ncbi.nlm.nih.gov/30764567/" TargetMode="External"/><Relationship Id="rId33" Type="http://schemas.openxmlformats.org/officeDocument/2006/relationships/hyperlink" Target="https://pubmed.ncbi.nlm.nih.gov/17485477/" TargetMode="External"/><Relationship Id="rId38" Type="http://schemas.openxmlformats.org/officeDocument/2006/relationships/hyperlink" Target="https://pubmed.ncbi.nlm.nih.gov/15145805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pubmed.ncbi.nlm.nih.gov/18256707/" TargetMode="External"/><Relationship Id="rId41" Type="http://schemas.openxmlformats.org/officeDocument/2006/relationships/hyperlink" Target="https://pubmed.ncbi.nlm.nih.gov/115901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1773</Words>
  <Characters>10110</Characters>
  <Application>Microsoft Office Word</Application>
  <DocSecurity>0</DocSecurity>
  <Lines>84</Lines>
  <Paragraphs>23</Paragraphs>
  <ScaleCrop>false</ScaleCrop>
  <Company>Hewlett-Packard</Company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5</cp:revision>
  <cp:lastPrinted>2021-03-18T08:55:00Z</cp:lastPrinted>
  <dcterms:created xsi:type="dcterms:W3CDTF">2021-03-02T05:58:00Z</dcterms:created>
  <dcterms:modified xsi:type="dcterms:W3CDTF">2021-03-18T08:56:00Z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