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35.png" ContentType="image/png"/>
  <Override PartName="/word/media/rId32.png" ContentType="image/png"/>
  <Override PartName="/word/media/rId41.png" ContentType="image/png"/>
  <Override PartName="/word/media/rId38.png" ContentType="image/png"/>
  <Override PartName="/word/media/rId47.png" ContentType="image/png"/>
  <Override PartName="/word/media/rId44.png" ContentType="image/png"/>
  <Override PartName="/word/media/rId53.jpg" ContentType="image/jpeg"/>
  <Override PartName="/word/media/rId59.jpg" ContentType="image/jpeg"/>
  <Override PartName="/word/media/rId63.png" ContentType="image/png"/>
  <Override PartName="/word/media/rId71.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213维恩图和集合图</w:t>
      </w:r>
    </w:p>
    <w:p>
      <w:pPr>
        <w:pStyle w:val="Author"/>
      </w:pPr>
      <w:r>
        <w:t xml:space="preserve">徐俊</w:t>
      </w:r>
      <w:r>
        <w:t xml:space="preserve"> </w:t>
      </w:r>
      <w:r>
        <w:t xml:space="preserve">北京大学人民医院</w:t>
      </w:r>
    </w:p>
    <w:p>
      <w:pPr>
        <w:pStyle w:val="Date"/>
      </w:pPr>
      <w:r>
        <w:t xml:space="preserve">2024-10-08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bookmarkStart w:id="91" w:name="维恩图和集合图"/>
    <w:p>
      <w:pPr>
        <w:pStyle w:val="Heading3"/>
      </w:pPr>
      <w:r>
        <w:t xml:space="preserve">维恩图和集合图</w:t>
      </w:r>
    </w:p>
    <w:p>
      <w:pPr>
        <w:pStyle w:val="BlockText"/>
      </w:pPr>
      <w:r>
        <w:t xml:space="preserve">本节作者：徐俊，北京大学人民医院</w:t>
      </w:r>
    </w:p>
    <w:p>
      <w:pPr>
        <w:pStyle w:val="BlockText"/>
      </w:pPr>
      <w:r>
        <w:t xml:space="preserve">版本1.0.5，更新日期：2020年6月30日</w:t>
      </w:r>
    </w:p>
    <w:p>
      <w:pPr>
        <w:pStyle w:val="BlockText"/>
      </w:pPr>
      <w:r>
        <w:t xml:space="preserve">本项目永久地址：</w:t>
      </w:r>
      <w:r>
        <w:t xml:space="preserve"> </w:t>
      </w:r>
      <w:hyperlink r:id="rId20">
        <w:r>
          <w:rPr>
            <w:rStyle w:val="Hyperlink"/>
          </w:rPr>
          <w:t xml:space="preserve">https://github.com/YongxinLiu/MicrobiomeStatPlot</w:t>
        </w:r>
      </w:hyperlink>
      <w:r>
        <w:t xml:space="preserve"> </w:t>
      </w:r>
      <w:r>
        <w:t xml:space="preserve">，本节目录 213Venn，包含R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1">
        <w:r>
          <w:rPr>
            <w:rStyle w:val="Hyperlink"/>
          </w:rPr>
          <w:t xml:space="preserve">metagenome@126.com</w:t>
        </w:r>
      </w:hyperlink>
      <w:r>
        <w:t xml:space="preserve">)；3. 在Github中的Rmd文档直接修改并提交Issue。审稿人请在创作者登记表</w:t>
      </w:r>
      <w:r>
        <w:t xml:space="preserve"> </w:t>
      </w:r>
      <w:hyperlink r:id="rId22">
        <w:r>
          <w:rPr>
            <w:rStyle w:val="Hyperlink"/>
          </w:rPr>
          <w:t xml:space="preserve">https://www.kdocs.cn/l/c7CGfv9Xc</w:t>
        </w:r>
      </w:hyperlink>
      <w:r>
        <w:t xml:space="preserve"> </w:t>
      </w:r>
      <w:r>
        <w:t xml:space="preserve">中记录个人信息、时间和贡献，以免专著发表时遗漏。</w:t>
      </w:r>
    </w:p>
    <w:bookmarkStart w:id="51" w:name="背景介绍"/>
    <w:p>
      <w:pPr>
        <w:pStyle w:val="Heading4"/>
      </w:pPr>
      <w:r>
        <w:t xml:space="preserve">背景介绍</w:t>
      </w:r>
    </w:p>
    <w:p>
      <w:pPr>
        <w:pStyle w:val="FirstParagraph"/>
      </w:pPr>
      <w:r>
        <w:t xml:space="preserve">在微生物数据分析过程中，经常需要对某几组样本中共有或特有的OTU或微生物进行可视化。基于此需求，通常可以选择维恩图(Venn diagram，或韦恩图)等进行可视化。然而，当分组信息过多，维恩图的展示能力及可读性则有所下降，因此推荐使用维恩图的升级版本——集合图(Upset plot)。</w:t>
      </w:r>
    </w:p>
    <w:p>
      <w:pPr>
        <w:pStyle w:val="BodyText"/>
      </w:pPr>
      <w:r>
        <w:t xml:space="preserve">在本教程中，我将从菌群特征表(OTU/ASV)开始，无需在代码外整理数据，从而直接实现用维恩图或集合图对集合信息进行可视化。可视化过程使用VennDiagram和UpsetR等R包本地实现可重复分析。</w:t>
      </w:r>
    </w:p>
    <w:p>
      <w:pPr>
        <w:pStyle w:val="BodyText"/>
      </w:pPr>
      <w:r>
        <w:t xml:space="preserve">除了以上两个R包以外，还有ImageGP、yyplot、VennPainter、VennMaster以及TBtools的WonderfulVenn等软件或网站可供选择。详见：</w:t>
      </w:r>
      <w:hyperlink r:id="rId23">
        <w:r>
          <w:rPr>
            <w:rStyle w:val="Hyperlink"/>
          </w:rPr>
          <w:t xml:space="preserve">https://cloud.tencent.com/developer/article/1423035</w:t>
        </w:r>
      </w:hyperlink>
    </w:p>
    <w:p>
      <w:pPr>
        <w:pStyle w:val="BodyText"/>
      </w:pPr>
      <w:r>
        <w:t xml:space="preserve">此外，需要指出的是，本文撰写过程中涉及到的描述和代码参考了诸多生信和可视化方面专家的前期工作，不具备开创性特色，不过是搜集整理并让代码适用于直接对微生物分析中的OTU表格的分析。可以说本文的撰写，确实是站在巨人的肩上。文尾将对参考内容进行整理，此处不一一致谢了。</w:t>
      </w:r>
    </w:p>
    <w:p>
      <w:pPr>
        <w:pStyle w:val="BodyText"/>
      </w:pPr>
      <w:r>
        <w:t xml:space="preserve">其他：本文所有示例数据和更新代码均已经上传Github：</w:t>
      </w:r>
      <w:hyperlink r:id="rId24">
        <w:r>
          <w:rPr>
            <w:rStyle w:val="Hyperlink"/>
          </w:rPr>
          <w:t xml:space="preserve">https://github.com/JerryHnuPKUPH/OTU2V-UpPlot</w:t>
        </w:r>
      </w:hyperlink>
      <w:r>
        <w:t xml:space="preserve"> </w:t>
      </w:r>
      <w:r>
        <w:t xml:space="preserve">。</w:t>
      </w:r>
    </w:p>
    <w:bookmarkStart w:id="25" w:name="维恩图简介"/>
    <w:p>
      <w:pPr>
        <w:pStyle w:val="Heading5"/>
      </w:pPr>
      <w:r>
        <w:t xml:space="preserve">维恩图简介</w:t>
      </w:r>
    </w:p>
    <w:p>
      <w:pPr>
        <w:pStyle w:val="FirstParagraph"/>
      </w:pPr>
      <w:r>
        <w:t xml:space="preserve">维恩图（英语：Venn diagram），又称韦恩图。是十九世纪英国数学家约翰·维恩（John Venn）发明，用于展示集合之间大致关系的一类图形。其中圈或椭圆重合（overlap）的部分就是集合与集合间元素的交集，非重叠部分则为特定集合的特有元素。</w:t>
      </w:r>
    </w:p>
    <w:bookmarkEnd w:id="25"/>
    <w:bookmarkStart w:id="50" w:name="维恩图和集合图对比"/>
    <w:p>
      <w:pPr>
        <w:pStyle w:val="Heading5"/>
      </w:pPr>
      <w:r>
        <w:t xml:space="preserve">维恩图和集合图对比</w:t>
      </w:r>
    </w:p>
    <w:p>
      <w:pPr>
        <w:pStyle w:val="FirstParagraph"/>
      </w:pPr>
      <w:r>
        <w:t xml:space="preserve">维恩图和集合图均可用于对集合共有和特有元素信息进行可视化，但是当数据分组过多（&gt;4）时，维恩图看起来会非常杂乱，而集合图可以展示≥5个分组的集合元素共有和特有信息。</w:t>
      </w:r>
    </w:p>
    <w:p>
      <w:pPr>
        <w:pStyle w:val="BodyText"/>
      </w:pPr>
      <w:r>
        <w:rPr>
          <w:bCs/>
          <w:b/>
        </w:rPr>
        <w:t xml:space="preserve">总结起来：</w:t>
      </w:r>
    </w:p>
    <w:p>
      <w:pPr>
        <w:pStyle w:val="BodyText"/>
      </w:pPr>
      <w:r>
        <w:t xml:space="preserve">1）分组&lt;5，维恩图更清晰；</w:t>
      </w:r>
    </w:p>
    <w:p>
      <w:pPr>
        <w:pStyle w:val="BodyText"/>
      </w:pPr>
      <w:r>
        <w:t xml:space="preserve">2）分组≥5，集合图更清晰；</w:t>
      </w:r>
    </w:p>
    <w:p>
      <w:pPr>
        <w:pStyle w:val="BodyText"/>
      </w:pPr>
      <w:r>
        <w:t xml:space="preserve">3）集合图展示方式更多元。</w:t>
      </w:r>
    </w:p>
    <w:p>
      <w:pPr>
        <w:pStyle w:val="BodyText"/>
      </w:pPr>
      <w:r>
        <w:drawing>
          <wp:inline>
            <wp:extent cx="3669832" cy="2752374"/>
            <wp:effectExtent b="0" l="0" r="0" t="0"/>
            <wp:docPr descr="" title="" id="27" name="Picture"/>
            <a:graphic>
              <a:graphicData uri="http://schemas.openxmlformats.org/drawingml/2006/picture">
                <pic:pic>
                  <pic:nvPicPr>
                    <pic:cNvPr descr="b1.GenusVenn.png" id="28" name="Picture"/>
                    <pic:cNvPicPr>
                      <a:picLocks noChangeArrowheads="1" noChangeAspect="1"/>
                    </pic:cNvPicPr>
                  </pic:nvPicPr>
                  <pic:blipFill>
                    <a:blip r:embed="rId26"/>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图b1. 维恩图使用示例，展示A/B两组间共有和特有元素的数量</w:t>
      </w:r>
    </w:p>
    <w:p>
      <w:pPr>
        <w:pStyle w:val="BodyText"/>
      </w:pPr>
      <w:r>
        <w:drawing>
          <wp:inline>
            <wp:extent cx="3669832" cy="2752374"/>
            <wp:effectExtent b="0" l="0" r="0" t="0"/>
            <wp:docPr descr="" title="" id="30" name="Picture"/>
            <a:graphic>
              <a:graphicData uri="http://schemas.openxmlformats.org/drawingml/2006/picture">
                <pic:pic>
                  <pic:nvPicPr>
                    <pic:cNvPr descr="b1.GenusUpset.png" id="31" name="Picture"/>
                    <pic:cNvPicPr>
                      <a:picLocks noChangeArrowheads="1" noChangeAspect="1"/>
                    </pic:cNvPicPr>
                  </pic:nvPicPr>
                  <pic:blipFill>
                    <a:blip r:embed="rId29"/>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图b2. 集合图使用示例，展示A/B两组间共有和特有元素的数量</w:t>
      </w:r>
    </w:p>
    <w:p>
      <w:pPr>
        <w:pStyle w:val="BodyText"/>
      </w:pPr>
      <w:r>
        <w:rPr>
          <w:iCs/>
          <w:i/>
          <w:bCs/>
          <w:b/>
        </w:rPr>
        <w:t xml:space="preserve">集合较少时，集合图略显单调。</w:t>
      </w:r>
    </w:p>
    <w:p>
      <w:pPr>
        <w:pStyle w:val="BodyText"/>
      </w:pPr>
      <w:r>
        <w:drawing>
          <wp:inline>
            <wp:extent cx="3669832" cy="2752374"/>
            <wp:effectExtent b="0" l="0" r="0" t="0"/>
            <wp:docPr descr="" title="" id="33" name="Picture"/>
            <a:graphic>
              <a:graphicData uri="http://schemas.openxmlformats.org/drawingml/2006/picture">
                <pic:pic>
                  <pic:nvPicPr>
                    <pic:cNvPr descr="b2.GenusVenn.png" id="34" name="Picture"/>
                    <pic:cNvPicPr>
                      <a:picLocks noChangeArrowheads="1" noChangeAspect="1"/>
                    </pic:cNvPicPr>
                  </pic:nvPicPr>
                  <pic:blipFill>
                    <a:blip r:embed="rId32"/>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图b3. 维恩图使用示例，展示A/B/C三组间共有和特有元素的数量</w:t>
      </w:r>
    </w:p>
    <w:p>
      <w:pPr>
        <w:pStyle w:val="BodyText"/>
      </w:pPr>
      <w:r>
        <w:drawing>
          <wp:inline>
            <wp:extent cx="3669832" cy="2752374"/>
            <wp:effectExtent b="0" l="0" r="0" t="0"/>
            <wp:docPr descr="" title="" id="36" name="Picture"/>
            <a:graphic>
              <a:graphicData uri="http://schemas.openxmlformats.org/drawingml/2006/picture">
                <pic:pic>
                  <pic:nvPicPr>
                    <pic:cNvPr descr="b2.GenusUpset.png" id="37" name="Picture"/>
                    <pic:cNvPicPr>
                      <a:picLocks noChangeArrowheads="1" noChangeAspect="1"/>
                    </pic:cNvPicPr>
                  </pic:nvPicPr>
                  <pic:blipFill>
                    <a:blip r:embed="rId35"/>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图b4. 集合图使用示例，展示A/B/C三组间共有和特有元素的数量</w:t>
      </w:r>
    </w:p>
    <w:p>
      <w:pPr>
        <w:pStyle w:val="BodyText"/>
      </w:pPr>
      <w:r>
        <w:drawing>
          <wp:inline>
            <wp:extent cx="3669832" cy="2752374"/>
            <wp:effectExtent b="0" l="0" r="0" t="0"/>
            <wp:docPr descr="" title="" id="39" name="Picture"/>
            <a:graphic>
              <a:graphicData uri="http://schemas.openxmlformats.org/drawingml/2006/picture">
                <pic:pic>
                  <pic:nvPicPr>
                    <pic:cNvPr descr="b3.GenusVenn.png" id="40" name="Picture"/>
                    <pic:cNvPicPr>
                      <a:picLocks noChangeArrowheads="1" noChangeAspect="1"/>
                    </pic:cNvPicPr>
                  </pic:nvPicPr>
                  <pic:blipFill>
                    <a:blip r:embed="rId38"/>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图b5. 维恩图使用示例，展示A/B/C/D四组间共有和特有元素的数量</w:t>
      </w:r>
    </w:p>
    <w:p>
      <w:pPr>
        <w:pStyle w:val="BodyText"/>
      </w:pPr>
      <w:r>
        <w:drawing>
          <wp:inline>
            <wp:extent cx="3669832" cy="2752374"/>
            <wp:effectExtent b="0" l="0" r="0" t="0"/>
            <wp:docPr descr="" title="" id="42" name="Picture"/>
            <a:graphic>
              <a:graphicData uri="http://schemas.openxmlformats.org/drawingml/2006/picture">
                <pic:pic>
                  <pic:nvPicPr>
                    <pic:cNvPr descr="b3.GenusUpset.png" id="43" name="Picture"/>
                    <pic:cNvPicPr>
                      <a:picLocks noChangeArrowheads="1" noChangeAspect="1"/>
                    </pic:cNvPicPr>
                  </pic:nvPicPr>
                  <pic:blipFill>
                    <a:blip r:embed="rId41"/>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图b6. 集合图使用示例，展示A/B/C/D四组间共有和特有元素的数量</w:t>
      </w:r>
    </w:p>
    <w:p>
      <w:pPr>
        <w:pStyle w:val="BodyText"/>
      </w:pPr>
      <w:r>
        <w:drawing>
          <wp:inline>
            <wp:extent cx="3669832" cy="2752374"/>
            <wp:effectExtent b="0" l="0" r="0" t="0"/>
            <wp:docPr descr="" title="" id="45" name="Picture"/>
            <a:graphic>
              <a:graphicData uri="http://schemas.openxmlformats.org/drawingml/2006/picture">
                <pic:pic>
                  <pic:nvPicPr>
                    <pic:cNvPr descr="b4.GenusVenn.png" id="46" name="Picture"/>
                    <pic:cNvPicPr>
                      <a:picLocks noChangeArrowheads="1" noChangeAspect="1"/>
                    </pic:cNvPicPr>
                  </pic:nvPicPr>
                  <pic:blipFill>
                    <a:blip r:embed="rId44"/>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图b7. 维恩图使用示例，展示A/B/C/D/E五组间共有和特有元素的数量</w:t>
      </w:r>
    </w:p>
    <w:p>
      <w:pPr>
        <w:pStyle w:val="BodyText"/>
      </w:pPr>
      <w:r>
        <w:drawing>
          <wp:inline>
            <wp:extent cx="3669832" cy="2752374"/>
            <wp:effectExtent b="0" l="0" r="0" t="0"/>
            <wp:docPr descr="" title="" id="48" name="Picture"/>
            <a:graphic>
              <a:graphicData uri="http://schemas.openxmlformats.org/drawingml/2006/picture">
                <pic:pic>
                  <pic:nvPicPr>
                    <pic:cNvPr descr="b4.GenusUpset.png" id="49" name="Picture"/>
                    <pic:cNvPicPr>
                      <a:picLocks noChangeArrowheads="1" noChangeAspect="1"/>
                    </pic:cNvPicPr>
                  </pic:nvPicPr>
                  <pic:blipFill>
                    <a:blip r:embed="rId47"/>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t xml:space="preserve">图b8. 集合图使用示例，展示A/B/C/D/E五组间共有和特有元素的数量</w:t>
      </w:r>
    </w:p>
    <w:p>
      <w:pPr>
        <w:pStyle w:val="BodyText"/>
      </w:pPr>
      <w:r>
        <w:rPr>
          <w:iCs/>
          <w:i/>
          <w:bCs/>
          <w:b/>
        </w:rPr>
        <w:t xml:space="preserve">可以看出，当分组信息&gt;5时，韦恩图的结果有些杂乱；而集合图的结果依然较为清晰。</w:t>
      </w:r>
    </w:p>
    <w:bookmarkEnd w:id="50"/>
    <w:bookmarkEnd w:id="51"/>
    <w:bookmarkStart w:id="67" w:name="文献解读"/>
    <w:p>
      <w:pPr>
        <w:pStyle w:val="Heading4"/>
      </w:pPr>
      <w:r>
        <w:t xml:space="preserve">文献解读</w:t>
      </w:r>
    </w:p>
    <w:bookmarkStart w:id="56" w:name="例1.-两组属水平多样性比较"/>
    <w:p>
      <w:pPr>
        <w:pStyle w:val="Heading5"/>
      </w:pPr>
      <w:r>
        <w:t xml:space="preserve">例1. 两组属水平多样性比较</w:t>
      </w:r>
    </w:p>
    <w:p>
      <w:pPr>
        <w:pStyle w:val="FirstParagraph"/>
      </w:pPr>
      <w:r>
        <w:t xml:space="preserve">本文是浙江大学医学院附属儿童医院风湿免疫-变态反应科和中科院遗传发育所合作完成，于2020年4月7日发表在《BMC Genomics》上的论文。文章的主要内容为幼年特发性关节炎患儿肠道菌群的相关研究。文章的详细解读，详见《</w:t>
      </w:r>
      <w:hyperlink r:id="rId52">
        <w:r>
          <w:rPr>
            <w:rStyle w:val="Hyperlink"/>
          </w:rPr>
          <w:t xml:space="preserve">BMC：幼儿关节炎患儿肠道菌群的特征</w:t>
        </w:r>
      </w:hyperlink>
      <w:r>
        <w:t xml:space="preserve">》。示例如图1，（该示例来自原文图1B）。</w:t>
      </w:r>
    </w:p>
    <w:p>
      <w:pPr>
        <w:pStyle w:val="BodyText"/>
      </w:pPr>
      <w:r>
        <w:drawing>
          <wp:inline>
            <wp:extent cx="1813560" cy="1216152"/>
            <wp:effectExtent b="0" l="0" r="0" t="0"/>
            <wp:docPr descr="" title="" id="54" name="Picture"/>
            <a:graphic>
              <a:graphicData uri="http://schemas.openxmlformats.org/drawingml/2006/picture">
                <pic:pic>
                  <pic:nvPicPr>
                    <pic:cNvPr descr="e1.BMCfig1b.jpg" id="55" name="Picture"/>
                    <pic:cNvPicPr>
                      <a:picLocks noChangeArrowheads="1" noChangeAspect="1"/>
                    </pic:cNvPicPr>
                  </pic:nvPicPr>
                  <pic:blipFill>
                    <a:blip r:embed="rId53"/>
                    <a:stretch>
                      <a:fillRect/>
                    </a:stretch>
                  </pic:blipFill>
                  <pic:spPr bwMode="auto">
                    <a:xfrm>
                      <a:off x="0" y="0"/>
                      <a:ext cx="1813560" cy="1216152"/>
                    </a:xfrm>
                    <a:prstGeom prst="rect">
                      <a:avLst/>
                    </a:prstGeom>
                    <a:noFill/>
                    <a:ln w="9525">
                      <a:noFill/>
                      <a:headEnd/>
                      <a:tailEnd/>
                    </a:ln>
                  </pic:spPr>
                </pic:pic>
              </a:graphicData>
            </a:graphic>
          </wp:inline>
        </w:drawing>
      </w:r>
    </w:p>
    <w:p>
      <w:pPr>
        <w:pStyle w:val="BodyText"/>
      </w:pPr>
      <w:r>
        <w:t xml:space="preserve">图1. 两组多样性比较。韦恩图，显示了两组有83个属是相同的，但是幼年特发性关节炎（juvenile idiopathic arthritis，JIA）组有3个属是独有的，对照组有8个属是独有的。</w:t>
      </w:r>
    </w:p>
    <w:p>
      <w:pPr>
        <w:pStyle w:val="BlockText"/>
      </w:pPr>
      <w:r>
        <w:t xml:space="preserve">Fig. 1 Diversity analyses show that the differences in the α- and β-diversities of the gut microbiota differ between the JIA and the control groups.</w:t>
      </w:r>
      <w:r>
        <w:t xml:space="preserve"> </w:t>
      </w:r>
      <w:r>
        <w:t xml:space="preserve">b Venn diagram based on genera. The two groups have 83 shared genera, with 3 unique genera in the JIA group and 8 unique genera in the control group.</w:t>
      </w:r>
    </w:p>
    <w:bookmarkEnd w:id="56"/>
    <w:bookmarkStart w:id="62" w:name="例2.-三组上下调otus分别比较"/>
    <w:p>
      <w:pPr>
        <w:pStyle w:val="Heading5"/>
      </w:pPr>
      <w:r>
        <w:t xml:space="preserve">例2. 三组上下调OTUs分别比较</w:t>
      </w:r>
    </w:p>
    <w:p>
      <w:pPr>
        <w:pStyle w:val="FirstParagraph"/>
      </w:pPr>
      <w:r>
        <w:t xml:space="preserve">本文是2019年5月由中科院遗传发育所白洋组与JIC的Anne Osbourn组合作在拟南芥代谢物调控根系微生物组领域取得重大突破，成果以Article形式在线发表于Science杂志，海南大学罗杰教授对本工作的意义进行点评。详细报导请点击下方链接：-</w:t>
      </w:r>
      <w:r>
        <w:t xml:space="preserve"> </w:t>
      </w:r>
      <w:hyperlink r:id="rId57">
        <w:r>
          <w:rPr>
            <w:rStyle w:val="Hyperlink"/>
          </w:rPr>
          <w:t xml:space="preserve">Science：拟南芥三萜化合物特异调控根系微生物组*</w:t>
        </w:r>
      </w:hyperlink>
      <w:r>
        <w:t xml:space="preserve"> </w:t>
      </w:r>
      <w:hyperlink r:id="rId58">
        <w:r>
          <w:rPr>
            <w:rStyle w:val="Hyperlink"/>
          </w:rPr>
          <w:t xml:space="preserve">专家点评</w:t>
        </w:r>
      </w:hyperlink>
      <w:r>
        <w:t xml:space="preserve">。示例如图2，（该示例来自原文图4C/D）。</w:t>
      </w:r>
    </w:p>
    <w:p>
      <w:pPr>
        <w:pStyle w:val="BodyText"/>
      </w:pPr>
      <w:r>
        <w:drawing>
          <wp:inline>
            <wp:extent cx="5334000" cy="1859358"/>
            <wp:effectExtent b="0" l="0" r="0" t="0"/>
            <wp:docPr descr="" title="" id="60" name="Picture"/>
            <a:graphic>
              <a:graphicData uri="http://schemas.openxmlformats.org/drawingml/2006/picture">
                <pic:pic>
                  <pic:nvPicPr>
                    <pic:cNvPr descr="e2.ScienceFig4CD.jpg" id="61" name="Picture"/>
                    <pic:cNvPicPr>
                      <a:picLocks noChangeArrowheads="1" noChangeAspect="1"/>
                    </pic:cNvPicPr>
                  </pic:nvPicPr>
                  <pic:blipFill>
                    <a:blip r:embed="rId59"/>
                    <a:stretch>
                      <a:fillRect/>
                    </a:stretch>
                  </pic:blipFill>
                  <pic:spPr bwMode="auto">
                    <a:xfrm>
                      <a:off x="0" y="0"/>
                      <a:ext cx="5334000" cy="1859358"/>
                    </a:xfrm>
                    <a:prstGeom prst="rect">
                      <a:avLst/>
                    </a:prstGeom>
                    <a:noFill/>
                    <a:ln w="9525">
                      <a:noFill/>
                      <a:headEnd/>
                      <a:tailEnd/>
                    </a:ln>
                  </pic:spPr>
                </pic:pic>
              </a:graphicData>
            </a:graphic>
          </wp:inline>
        </w:drawing>
      </w:r>
    </w:p>
    <w:p>
      <w:pPr>
        <w:pStyle w:val="BodyText"/>
      </w:pPr>
      <w:r>
        <w:t xml:space="preserve">图2. 三萜通路的突变体特异调控的根系细菌类群。 维恩图展示了的拟南芥三萜突变体中下调(左)或富集(右)的OTUs，与水稻和小麦与拟南芥野生型相比变化的OTUs大量重叠。</w:t>
      </w:r>
    </w:p>
    <w:p>
      <w:pPr>
        <w:pStyle w:val="BlockText"/>
      </w:pPr>
      <w:r>
        <w:t xml:space="preserve">Fig. 2. Modulation of specific root bacterial taxa in triterpene pathway mutants.</w:t>
      </w:r>
      <w:r>
        <w:t xml:space="preserve"> </w:t>
      </w:r>
      <w:r>
        <w:t xml:space="preserve">Venn diagrams showing substantial overlap of OTUs (left) depleted or (right) enriched in the root microbiota of A. thaliana triterpene mutant lines as compared with the wild type (Col-0) (pink circles), compared with those depleted in the root microbiota of rice (blue circles) and wheat (orange circles) versus the A. thaliana Col-0 wild type.The OTU numbers specifically enriched in the root microbiota of A. thaliana Col-0 compared with rice and wheat are highlighted in blue and bold in the Venn diagram overlaps.</w:t>
      </w:r>
    </w:p>
    <w:bookmarkEnd w:id="62"/>
    <w:bookmarkStart w:id="66" w:name="例3.-四组样本比较共有和特有"/>
    <w:p>
      <w:pPr>
        <w:pStyle w:val="Heading5"/>
      </w:pPr>
      <w:r>
        <w:t xml:space="preserve">例3. 四组样本比较共有和特有</w:t>
      </w:r>
    </w:p>
    <w:p>
      <w:pPr>
        <w:pStyle w:val="FirstParagraph"/>
      </w:pPr>
      <w:r>
        <w:t xml:space="preserve">本文是北京大学人民医院消化内科刘玉兰教授课题组于2020年2月发表在炎症性肠病研究的专业杂志《Inflammatory bowel disease》的文章。主要内容是关于溃疡性结肠炎患者使用5-氨基水杨酸（5-ASA）治疗后肠道真菌菌群的变化特点研究。</w:t>
      </w:r>
    </w:p>
    <w:p>
      <w:pPr>
        <w:pStyle w:val="BodyText"/>
      </w:pPr>
      <w:r>
        <w:drawing>
          <wp:inline>
            <wp:extent cx="5334000" cy="6902823"/>
            <wp:effectExtent b="0" l="0" r="0" t="0"/>
            <wp:docPr descr="" title="" id="64" name="Picture"/>
            <a:graphic>
              <a:graphicData uri="http://schemas.openxmlformats.org/drawingml/2006/picture">
                <pic:pic>
                  <pic:nvPicPr>
                    <pic:cNvPr descr="e3.IBDFig3.png" id="65" name="Picture"/>
                    <pic:cNvPicPr>
                      <a:picLocks noChangeArrowheads="1" noChangeAspect="1"/>
                    </pic:cNvPicPr>
                  </pic:nvPicPr>
                  <pic:blipFill>
                    <a:blip r:embed="rId63"/>
                    <a:stretch>
                      <a:fillRect/>
                    </a:stretch>
                  </pic:blipFill>
                  <pic:spPr bwMode="auto">
                    <a:xfrm>
                      <a:off x="0" y="0"/>
                      <a:ext cx="5334000" cy="6902823"/>
                    </a:xfrm>
                    <a:prstGeom prst="rect">
                      <a:avLst/>
                    </a:prstGeom>
                    <a:noFill/>
                    <a:ln w="9525">
                      <a:noFill/>
                      <a:headEnd/>
                      <a:tailEnd/>
                    </a:ln>
                  </pic:spPr>
                </pic:pic>
              </a:graphicData>
            </a:graphic>
          </wp:inline>
        </w:drawing>
      </w:r>
    </w:p>
    <w:p>
      <w:pPr>
        <w:pStyle w:val="BodyText"/>
      </w:pPr>
      <w:r>
        <w:t xml:space="preserve">图3. 在验证性研究中组特异性的真菌微生物群。A、集合图显示每组的OTU数量。B、各组的指示物种。利用indicspecies软件包对属水平真菌丰度进行了分析。点的形状代表组内otu的富集（三角）或减少（圆点），点的大小代表真菌属水平的丰度。（C-E）组间OTU丰度差异分析：（C）治疗前的炎性粘膜（preI）与治疗前的非炎性粘膜（preN）；（D）5-ASA治疗后的炎性粘膜（postI）与治疗前的炎性粘膜（preI）；（E）5-ASA治疗后的炎性粘膜（postI）与5-ASA治疗后的非炎性粘膜（postN）。采用EdgeR包进行差异分析,两组之间的差异用曼哈顿图展示。点形状显示前一组的OTUs较后一组增加（Enriched）、降低(Depleted)或不显著(NotSig)。点大小表示OTU的丰度。</w:t>
      </w:r>
    </w:p>
    <w:p>
      <w:pPr>
        <w:pStyle w:val="BlockText"/>
      </w:pPr>
      <w:r>
        <w:t xml:space="preserve">FIGURE 3. Group-specific fungal microbiota in the validation study. A, The upset plot shows the OTU count in each group. B, Indicator species in each group. Fungal abundances at the genus level were analyzed using the indicspecies package. The shape of the point represents OTUs enriched or depleted in the group, and point size represents the abundance of OTUs. Comparative analysis of OTU abundance between 2 groups ((C) preI vs preN; (D) postI vs preI; (E) postI vs postN). The EdgeR package was used for comparative analysis. The difference between the 2 groups is shown as a Manhattan diagram. Point shape indicates OTUs enriched, depleted, or not significant in the former group compared with the latter. Point size indicates the abundance of OTUs.</w:t>
      </w:r>
    </w:p>
    <w:bookmarkEnd w:id="66"/>
    <w:bookmarkEnd w:id="67"/>
    <w:bookmarkStart w:id="83" w:name="绘图实战"/>
    <w:p>
      <w:pPr>
        <w:pStyle w:val="Heading4"/>
      </w:pPr>
      <w:r>
        <w:t xml:space="preserve">绘图实战</w:t>
      </w:r>
    </w:p>
    <w:p>
      <w:pPr>
        <w:pStyle w:val="FirstParagraph"/>
      </w:pPr>
      <w:r>
        <w:t xml:space="preserve">我们在R语言环境下，使用RStudio进行绘图，主要使用VennDiagram和UpsetR包分别用于绘制维恩图和集合图。</w:t>
      </w:r>
    </w:p>
    <w:bookmarkStart w:id="68" w:name="venndiagram和upsetr的数据要求"/>
    <w:p>
      <w:pPr>
        <w:pStyle w:val="Heading5"/>
      </w:pPr>
      <w:r>
        <w:t xml:space="preserve">VennDiagram和UpsetR的数据要求</w:t>
      </w:r>
    </w:p>
    <w:p>
      <w:pPr>
        <w:pStyle w:val="FirstParagraph"/>
      </w:pPr>
      <w:r>
        <w:t xml:space="preserve">值得注意的是，VennDiagram和UpsetR的数据要求并不相同，前者要求适用</w:t>
      </w:r>
      <w:r>
        <w:rPr>
          <w:rStyle w:val="VerbatimChar"/>
        </w:rPr>
        <w:t xml:space="preserve">list</w:t>
      </w:r>
      <w:r>
        <w:t xml:space="preserve">输入以各组为集合的元素变量名,有几个分组就输入几个集合；而后者以元素变量名为行名，用数字0和1代表元素在分组集合中存在与否，数据输入是以数据框的形式输入。因此在数据准备和图形绘制过程中需要准备对应参数。</w:t>
      </w:r>
    </w:p>
    <w:p>
      <w:pPr>
        <w:pStyle w:val="BodyText"/>
      </w:pPr>
      <w:r>
        <w:rPr>
          <w:bCs/>
          <w:b/>
        </w:rPr>
        <w:t xml:space="preserve">VennDiagram的数据类型</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Set1</w:t>
            </w:r>
          </w:p>
        </w:tc>
        <w:tc>
          <w:tcPr/>
          <w:p>
            <w:pPr>
              <w:pStyle w:val="Compact"/>
              <w:jc w:val="left"/>
            </w:pPr>
            <w:r>
              <w:t xml:space="preserve">Set2</w:t>
            </w:r>
          </w:p>
        </w:tc>
        <w:tc>
          <w:tcPr/>
          <w:p>
            <w:pPr>
              <w:pStyle w:val="Compact"/>
              <w:jc w:val="left"/>
            </w:pPr>
            <w:r>
              <w:t xml:space="preserve">Set3</w:t>
            </w:r>
          </w:p>
        </w:tc>
      </w:tr>
      <w:tr>
        <w:tc>
          <w:tcPr/>
          <w:p>
            <w:pPr>
              <w:pStyle w:val="Compact"/>
              <w:jc w:val="left"/>
            </w:pPr>
            <w:r>
              <w:t xml:space="preserve">1</w:t>
            </w:r>
          </w:p>
        </w:tc>
        <w:tc>
          <w:tcPr/>
          <w:p>
            <w:pPr>
              <w:pStyle w:val="Compact"/>
              <w:jc w:val="left"/>
            </w:pPr>
            <w:r>
              <w:t xml:space="preserve">A</w:t>
            </w:r>
          </w:p>
        </w:tc>
        <w:tc>
          <w:tcPr/>
          <w:p>
            <w:pPr>
              <w:pStyle w:val="Compact"/>
              <w:jc w:val="left"/>
            </w:pPr>
            <w:r>
              <w:t xml:space="preserve">A</w:t>
            </w:r>
          </w:p>
        </w:tc>
        <w:tc>
          <w:tcPr/>
          <w:p>
            <w:pPr>
              <w:pStyle w:val="Compact"/>
              <w:jc w:val="left"/>
            </w:pPr>
            <w:r>
              <w:t xml:space="preserve">A</w:t>
            </w:r>
          </w:p>
        </w:tc>
      </w:tr>
      <w:tr>
        <w:tc>
          <w:tcPr/>
          <w:p>
            <w:pPr>
              <w:pStyle w:val="Compact"/>
              <w:jc w:val="left"/>
            </w:pPr>
            <w:r>
              <w:t xml:space="preserve">2</w:t>
            </w:r>
          </w:p>
        </w:tc>
        <w:tc>
          <w:tcPr/>
          <w:p>
            <w:pPr>
              <w:pStyle w:val="Compact"/>
              <w:jc w:val="left"/>
            </w:pPr>
            <w:r>
              <w:t xml:space="preserve">B</w:t>
            </w:r>
          </w:p>
        </w:tc>
        <w:tc>
          <w:tcPr/>
          <w:p>
            <w:pPr>
              <w:pStyle w:val="Compact"/>
            </w:pPr>
          </w:p>
        </w:tc>
        <w:tc>
          <w:tcPr/>
          <w:p>
            <w:pPr>
              <w:pStyle w:val="Compact"/>
              <w:jc w:val="left"/>
            </w:pPr>
            <w:r>
              <w:t xml:space="preserve">B</w:t>
            </w:r>
          </w:p>
        </w:tc>
      </w:tr>
      <w:tr>
        <w:tc>
          <w:tcPr/>
          <w:p>
            <w:pPr>
              <w:pStyle w:val="Compact"/>
              <w:jc w:val="left"/>
            </w:pPr>
            <w:r>
              <w:t xml:space="preserve">3</w:t>
            </w:r>
          </w:p>
        </w:tc>
        <w:tc>
          <w:tcPr/>
          <w:p>
            <w:pPr>
              <w:pStyle w:val="Compact"/>
              <w:jc w:val="left"/>
            </w:pPr>
            <w:r>
              <w:t xml:space="preserve">C</w:t>
            </w:r>
          </w:p>
        </w:tc>
        <w:tc>
          <w:tcPr/>
          <w:p>
            <w:pPr>
              <w:pStyle w:val="Compact"/>
              <w:jc w:val="left"/>
            </w:pPr>
            <w:r>
              <w:t xml:space="preserve">C</w:t>
            </w:r>
          </w:p>
        </w:tc>
        <w:tc>
          <w:tcPr/>
          <w:p>
            <w:pPr>
              <w:pStyle w:val="Compact"/>
              <w:jc w:val="left"/>
            </w:pPr>
            <w:r>
              <w:t xml:space="preserve">C</w:t>
            </w:r>
          </w:p>
        </w:tc>
      </w:tr>
      <w:tr>
        <w:tc>
          <w:tcPr/>
          <w:p>
            <w:pPr>
              <w:pStyle w:val="Compact"/>
              <w:jc w:val="left"/>
            </w:pPr>
            <w:r>
              <w:t xml:space="preserve">4</w:t>
            </w:r>
          </w:p>
        </w:tc>
        <w:tc>
          <w:tcPr/>
          <w:p>
            <w:pPr>
              <w:pStyle w:val="Compact"/>
              <w:jc w:val="left"/>
            </w:pPr>
            <w:r>
              <w:t xml:space="preserve">D</w:t>
            </w:r>
          </w:p>
        </w:tc>
        <w:tc>
          <w:tcPr/>
          <w:p>
            <w:pPr>
              <w:pStyle w:val="Compact"/>
              <w:jc w:val="left"/>
            </w:pPr>
            <w:r>
              <w:t xml:space="preserve">D</w:t>
            </w:r>
          </w:p>
        </w:tc>
        <w:tc>
          <w:tcPr/>
          <w:p>
            <w:pPr>
              <w:pStyle w:val="Compact"/>
            </w:pPr>
          </w:p>
        </w:tc>
      </w:tr>
      <w:tr>
        <w:tc>
          <w:tcPr/>
          <w:p>
            <w:pPr>
              <w:pStyle w:val="Compact"/>
              <w:jc w:val="left"/>
            </w:pPr>
            <w:r>
              <w:t xml:space="preserve">5</w:t>
            </w:r>
          </w:p>
        </w:tc>
        <w:tc>
          <w:tcPr/>
          <w:p>
            <w:pPr>
              <w:pStyle w:val="Compact"/>
              <w:jc w:val="left"/>
            </w:pPr>
            <w:r>
              <w:t xml:space="preserve">E</w:t>
            </w:r>
          </w:p>
        </w:tc>
        <w:tc>
          <w:tcPr/>
          <w:p>
            <w:pPr>
              <w:pStyle w:val="Compact"/>
            </w:pPr>
          </w:p>
        </w:tc>
        <w:tc>
          <w:tcPr/>
          <w:p>
            <w:pPr>
              <w:pStyle w:val="Compact"/>
              <w:jc w:val="left"/>
            </w:pPr>
            <w:r>
              <w:t xml:space="preserve">E</w:t>
            </w:r>
          </w:p>
        </w:tc>
      </w:tr>
      <w:tr>
        <w:tc>
          <w:tcPr/>
          <w:p>
            <w:pPr>
              <w:pStyle w:val="Compact"/>
              <w:jc w:val="left"/>
            </w:pPr>
            <w:r>
              <w:t xml:space="preserve">6</w:t>
            </w:r>
          </w:p>
        </w:tc>
        <w:tc>
          <w:tcPr/>
          <w:p>
            <w:pPr>
              <w:pStyle w:val="Compact"/>
              <w:jc w:val="left"/>
            </w:pPr>
            <w:r>
              <w:t xml:space="preserve">F</w:t>
            </w:r>
          </w:p>
        </w:tc>
        <w:tc>
          <w:tcPr/>
          <w:p>
            <w:pPr>
              <w:pStyle w:val="Compact"/>
            </w:pPr>
          </w:p>
        </w:tc>
        <w:tc>
          <w:tcPr/>
          <w:p>
            <w:pPr>
              <w:pStyle w:val="Compact"/>
            </w:pPr>
          </w:p>
        </w:tc>
      </w:tr>
    </w:tbl>
    <w:p>
      <w:pPr>
        <w:pStyle w:val="BodyText"/>
      </w:pPr>
      <w:r>
        <w:rPr>
          <w:bCs/>
          <w:b/>
        </w:rPr>
        <w:t xml:space="preserve">UpsetR的数据类型</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Set1</w:t>
            </w:r>
          </w:p>
        </w:tc>
        <w:tc>
          <w:tcPr/>
          <w:p>
            <w:pPr>
              <w:pStyle w:val="Compact"/>
              <w:jc w:val="left"/>
            </w:pPr>
            <w:r>
              <w:t xml:space="preserve">Set2</w:t>
            </w:r>
          </w:p>
        </w:tc>
        <w:tc>
          <w:tcPr/>
          <w:p>
            <w:pPr>
              <w:pStyle w:val="Compact"/>
              <w:jc w:val="left"/>
            </w:pPr>
            <w:r>
              <w:t xml:space="preserve">Set3</w:t>
            </w:r>
          </w:p>
        </w:tc>
      </w:tr>
      <w:tr>
        <w:tc>
          <w:tcPr/>
          <w:p>
            <w:pPr>
              <w:pStyle w:val="Compact"/>
              <w:jc w:val="left"/>
            </w:pPr>
            <w:r>
              <w:t xml:space="preserve">A</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B</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C</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D</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E</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F</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bookmarkEnd w:id="68"/>
    <w:bookmarkStart w:id="69" w:name="软件安装"/>
    <w:p>
      <w:pPr>
        <w:pStyle w:val="Heading5"/>
      </w:pPr>
      <w:r>
        <w:t xml:space="preserve">软件安装</w:t>
      </w:r>
    </w:p>
    <w:p>
      <w:pPr>
        <w:pStyle w:val="SourceCode"/>
      </w:pPr>
      <w:r>
        <w:rPr>
          <w:rStyle w:val="CommentTok"/>
        </w:rPr>
        <w:t xml:space="preserve"># 设置清华源镜像，国内加速下载(可选)</w:t>
      </w:r>
      <w:r>
        <w:br/>
      </w:r>
      <w:r>
        <w:rPr>
          <w:rStyle w:val="NormalTok"/>
        </w:rPr>
        <w:t xml:space="preserve">site</w:t>
      </w:r>
      <w:r>
        <w:rPr>
          <w:rStyle w:val="OtherTok"/>
        </w:rPr>
        <w:t xml:space="preserve">=</w:t>
      </w:r>
      <w:r>
        <w:rPr>
          <w:rStyle w:val="StringTok"/>
        </w:rPr>
        <w:t xml:space="preserve">"https://mirrors.tuna.tsinghua.edu.cn/CRAN"</w:t>
      </w:r>
      <w:r>
        <w:br/>
      </w:r>
      <w:r>
        <w:rPr>
          <w:rStyle w:val="CommentTok"/>
        </w:rPr>
        <w:t xml:space="preserve"># 判断R包加载是否成功来决定是否安装后再加载</w:t>
      </w:r>
      <w:r>
        <w:br/>
      </w:r>
      <w:r>
        <w:rPr>
          <w:rStyle w:val="NormalTok"/>
        </w:rPr>
        <w:t xml:space="preserve">package_list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"VennDiagram"</w:t>
      </w:r>
      <w:r>
        <w:rPr>
          <w:rStyle w:val="NormalTok"/>
        </w:rPr>
        <w:t xml:space="preserve">,</w:t>
      </w:r>
      <w:r>
        <w:rPr>
          <w:rStyle w:val="StringTok"/>
        </w:rPr>
        <w:t xml:space="preserve">"UpSetR"</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package_list){</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requireNamespace</w:t>
      </w:r>
      <w:r>
        <w:rPr>
          <w:rStyle w:val="NormalTok"/>
        </w:rPr>
        <w:t xml:space="preserve">(p,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(p, </w:t>
      </w:r>
      <w:r>
        <w:rPr>
          <w:rStyle w:val="AttributeTok"/>
        </w:rPr>
        <w:t xml:space="preserve">repos=</w:t>
      </w:r>
      <w:r>
        <w:rPr>
          <w:rStyle w:val="NormalTok"/>
        </w:rPr>
        <w:t xml:space="preserve">site)</w:t>
      </w:r>
      <w:r>
        <w:br/>
      </w:r>
      <w:r>
        <w:rPr>
          <w:rStyle w:val="NormalTok"/>
        </w:rPr>
        <w:t xml:space="preserve">}</w:t>
      </w:r>
    </w:p>
    <w:bookmarkEnd w:id="69"/>
    <w:bookmarkStart w:id="70" w:name="数据前处理"/>
    <w:p>
      <w:pPr>
        <w:pStyle w:val="Heading5"/>
      </w:pPr>
      <w:r>
        <w:t xml:space="preserve">数据前处理</w:t>
      </w:r>
    </w:p>
    <w:p>
      <w:pPr>
        <w:pStyle w:val="SourceCode"/>
      </w:pPr>
      <w:r>
        <w:rPr>
          <w:rStyle w:val="CommentTok"/>
        </w:rPr>
        <w:t xml:space="preserve"># 读取属水平相对丰度表</w:t>
      </w:r>
      <w:r>
        <w:br/>
      </w:r>
      <w:r>
        <w:rPr>
          <w:rStyle w:val="NormalTok"/>
        </w:rPr>
        <w:t xml:space="preserve">Data </w:t>
      </w:r>
      <w:r>
        <w:rPr>
          <w:rStyle w:val="OtherTok"/>
        </w:rPr>
        <w:t xml:space="preserve">=</w:t>
      </w:r>
      <w:r>
        <w:rPr>
          <w:rStyle w:val="NormalTok"/>
        </w:rPr>
        <w:t xml:space="preserve"> </w:t>
      </w:r>
      <w:r>
        <w:rPr>
          <w:rStyle w:val="FunctionTok"/>
        </w:rPr>
        <w:t xml:space="preserve">read.table</w:t>
      </w:r>
      <w:r>
        <w:rPr>
          <w:rStyle w:val="NormalTok"/>
        </w:rPr>
        <w:t xml:space="preserve">(</w:t>
      </w:r>
      <w:r>
        <w:rPr>
          <w:rStyle w:val="StringTok"/>
        </w:rPr>
        <w:t xml:space="preserve">"d1.genus.profile.txt"</w:t>
      </w:r>
      <w:r>
        <w:rPr>
          <w:rStyle w:val="NormalTok"/>
        </w:rPr>
        <w:t xml:space="preserve">, </w:t>
      </w:r>
      <w:r>
        <w:rPr>
          <w:rStyle w:val="AttributeTok"/>
        </w:rPr>
        <w:t xml:space="preserve">header=</w:t>
      </w:r>
      <w:r>
        <w:rPr>
          <w:rStyle w:val="NormalTok"/>
        </w:rPr>
        <w:t xml:space="preserve">T, </w:t>
      </w:r>
      <w:r>
        <w:rPr>
          <w:rStyle w:val="AttributeTok"/>
        </w:rPr>
        <w:t xml:space="preserve">row.names=</w:t>
      </w:r>
      <w:r>
        <w:rPr>
          <w:rStyle w:val="NormalTok"/>
        </w:rPr>
        <w:t xml:space="preserve"> </w:t>
      </w:r>
      <w:r>
        <w:rPr>
          <w:rStyle w:val="DecValTok"/>
        </w:rPr>
        <w:t xml:space="preserve">1</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comment.char=</w:t>
      </w:r>
      <w:r>
        <w:rPr>
          <w:rStyle w:val="StringTok"/>
        </w:rPr>
        <w:t xml:space="preserve">""</w:t>
      </w:r>
      <w:r>
        <w:rPr>
          <w:rStyle w:val="NormalTok"/>
        </w:rPr>
        <w:t xml:space="preserve">) </w:t>
      </w:r>
      <w:r>
        <w:br/>
      </w:r>
      <w:r>
        <w:br/>
      </w:r>
      <w:r>
        <w:rPr>
          <w:rStyle w:val="CommentTok"/>
        </w:rPr>
        <w:t xml:space="preserve"># 读取实验设计(元数据，至少3列)，第三列信息随意，没有回报错</w:t>
      </w:r>
      <w:r>
        <w:br/>
      </w:r>
      <w:r>
        <w:rPr>
          <w:rStyle w:val="NormalTok"/>
        </w:rPr>
        <w:t xml:space="preserve">design </w:t>
      </w:r>
      <w:r>
        <w:rPr>
          <w:rStyle w:val="OtherTok"/>
        </w:rPr>
        <w:t xml:space="preserve">=</w:t>
      </w:r>
      <w:r>
        <w:rPr>
          <w:rStyle w:val="NormalTok"/>
        </w:rPr>
        <w:t xml:space="preserve"> </w:t>
      </w:r>
      <w:r>
        <w:rPr>
          <w:rStyle w:val="FunctionTok"/>
        </w:rPr>
        <w:t xml:space="preserve">read.table</w:t>
      </w:r>
      <w:r>
        <w:rPr>
          <w:rStyle w:val="NormalTok"/>
        </w:rPr>
        <w:t xml:space="preserve">(</w:t>
      </w:r>
      <w:r>
        <w:rPr>
          <w:rStyle w:val="StringTok"/>
        </w:rPr>
        <w:t xml:space="preserve">"d2.design.txt"</w:t>
      </w:r>
      <w:r>
        <w:rPr>
          <w:rStyle w:val="NormalTok"/>
        </w:rPr>
        <w:t xml:space="preserve">, </w:t>
      </w:r>
      <w:r>
        <w:rPr>
          <w:rStyle w:val="AttributeTok"/>
        </w:rPr>
        <w:t xml:space="preserve">header=</w:t>
      </w:r>
      <w:r>
        <w:rPr>
          <w:rStyle w:val="NormalTok"/>
        </w:rPr>
        <w:t xml:space="preserve">T, </w:t>
      </w:r>
      <w:r>
        <w:rPr>
          <w:rStyle w:val="AttributeTok"/>
        </w:rPr>
        <w:t xml:space="preserve">row.names=</w:t>
      </w:r>
      <w:r>
        <w:rPr>
          <w:rStyle w:val="NormalTok"/>
        </w:rPr>
        <w:t xml:space="preserve"> </w:t>
      </w:r>
      <w:r>
        <w:rPr>
          <w:rStyle w:val="DecValTok"/>
        </w:rPr>
        <w:t xml:space="preserve">1</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comment.char=</w:t>
      </w:r>
      <w:r>
        <w:rPr>
          <w:rStyle w:val="StringTok"/>
        </w:rPr>
        <w:t xml:space="preserve">""</w:t>
      </w:r>
      <w:r>
        <w:rPr>
          <w:rStyle w:val="NormalTok"/>
        </w:rPr>
        <w:t xml:space="preserve">)</w:t>
      </w:r>
      <w:r>
        <w:br/>
      </w:r>
      <w:r>
        <w:br/>
      </w:r>
      <w:r>
        <w:rPr>
          <w:rStyle w:val="CommentTok"/>
        </w:rPr>
        <w:t xml:space="preserve"># 匹配样本名(design行名和Data的列名)，两表交叉筛选共有</w:t>
      </w:r>
      <w:r>
        <w:br/>
      </w:r>
      <w:r>
        <w:rPr>
          <w:rStyle w:val="NormalTok"/>
        </w:rPr>
        <w:t xml:space="preserve">index </w:t>
      </w:r>
      <w:r>
        <w:rPr>
          <w:rStyle w:val="OtherTok"/>
        </w:rPr>
        <w:t xml:space="preserve">=</w:t>
      </w:r>
      <w:r>
        <w:rPr>
          <w:rStyle w:val="NormalTok"/>
        </w:rPr>
        <w:t xml:space="preserve"> </w:t>
      </w:r>
      <w:r>
        <w:rPr>
          <w:rStyle w:val="FunctionTok"/>
        </w:rPr>
        <w:t xml:space="preserve">rownames</w:t>
      </w:r>
      <w:r>
        <w:rPr>
          <w:rStyle w:val="NormalTok"/>
        </w:rPr>
        <w:t xml:space="preserve">(design) </w:t>
      </w:r>
      <w:r>
        <w:rPr>
          <w:rStyle w:val="SpecialCharTok"/>
        </w:rPr>
        <w:t xml:space="preserve">%in%</w:t>
      </w:r>
      <w:r>
        <w:rPr>
          <w:rStyle w:val="NormalTok"/>
        </w:rPr>
        <w:t xml:space="preserve"> </w:t>
      </w:r>
      <w:r>
        <w:rPr>
          <w:rStyle w:val="FunctionTok"/>
        </w:rPr>
        <w:t xml:space="preserve">colnames</w:t>
      </w:r>
      <w:r>
        <w:rPr>
          <w:rStyle w:val="NormalTok"/>
        </w:rPr>
        <w:t xml:space="preserve">(Data) </w:t>
      </w:r>
      <w:r>
        <w:br/>
      </w:r>
      <w:r>
        <w:rPr>
          <w:rStyle w:val="NormalTok"/>
        </w:rPr>
        <w:t xml:space="preserve">design </w:t>
      </w:r>
      <w:r>
        <w:rPr>
          <w:rStyle w:val="OtherTok"/>
        </w:rPr>
        <w:t xml:space="preserve">=</w:t>
      </w:r>
      <w:r>
        <w:rPr>
          <w:rStyle w:val="NormalTok"/>
        </w:rPr>
        <w:t xml:space="preserve"> design[index,]</w:t>
      </w:r>
      <w:r>
        <w:br/>
      </w:r>
      <w:r>
        <w:rPr>
          <w:rStyle w:val="NormalTok"/>
        </w:rPr>
        <w:t xml:space="preserve">Data </w:t>
      </w:r>
      <w:r>
        <w:rPr>
          <w:rStyle w:val="OtherTok"/>
        </w:rPr>
        <w:t xml:space="preserve">=</w:t>
      </w:r>
      <w:r>
        <w:rPr>
          <w:rStyle w:val="NormalTok"/>
        </w:rPr>
        <w:t xml:space="preserve"> Data[,</w:t>
      </w:r>
      <w:r>
        <w:rPr>
          <w:rStyle w:val="FunctionTok"/>
        </w:rPr>
        <w:t xml:space="preserve">rownames</w:t>
      </w:r>
      <w:r>
        <w:rPr>
          <w:rStyle w:val="NormalTok"/>
        </w:rPr>
        <w:t xml:space="preserve">(design)] </w:t>
      </w:r>
      <w:r>
        <w:br/>
      </w:r>
      <w:r>
        <w:br/>
      </w:r>
      <w:r>
        <w:rPr>
          <w:rStyle w:val="CommentTok"/>
        </w:rPr>
        <w:t xml:space="preserve"># 数据表中添加分组信息</w:t>
      </w:r>
      <w:r>
        <w:br/>
      </w:r>
      <w:r>
        <w:rPr>
          <w:rStyle w:val="NormalTok"/>
        </w:rPr>
        <w:t xml:space="preserve">Data_t </w:t>
      </w:r>
      <w:r>
        <w:rPr>
          <w:rStyle w:val="OtherTok"/>
        </w:rPr>
        <w:t xml:space="preserve">=</w:t>
      </w:r>
      <w:r>
        <w:rPr>
          <w:rStyle w:val="NormalTok"/>
        </w:rPr>
        <w:t xml:space="preserve"> </w:t>
      </w:r>
      <w:r>
        <w:rPr>
          <w:rStyle w:val="FunctionTok"/>
        </w:rPr>
        <w:t xml:space="preserve">t</w:t>
      </w:r>
      <w:r>
        <w:rPr>
          <w:rStyle w:val="NormalTok"/>
        </w:rPr>
        <w:t xml:space="preserve">(Data)</w:t>
      </w:r>
      <w:r>
        <w:br/>
      </w:r>
      <w:r>
        <w:rPr>
          <w:rStyle w:val="NormalTok"/>
        </w:rPr>
        <w:t xml:space="preserve">Data_t2 </w:t>
      </w:r>
      <w:r>
        <w:rPr>
          <w:rStyle w:val="OtherTok"/>
        </w:rPr>
        <w:t xml:space="preserve">=</w:t>
      </w:r>
      <w:r>
        <w:rPr>
          <w:rStyle w:val="NormalTok"/>
        </w:rPr>
        <w:t xml:space="preserve"> </w:t>
      </w:r>
      <w:r>
        <w:rPr>
          <w:rStyle w:val="FunctionTok"/>
        </w:rPr>
        <w:t xml:space="preserve">merge</w:t>
      </w:r>
      <w:r>
        <w:rPr>
          <w:rStyle w:val="NormalTok"/>
        </w:rPr>
        <w:t xml:space="preserve">(design, Data_t, </w:t>
      </w:r>
      <w:r>
        <w:rPr>
          <w:rStyle w:val="AttributeTok"/>
        </w:rPr>
        <w:t xml:space="preserve">by=</w:t>
      </w:r>
      <w:r>
        <w:rPr>
          <w:rStyle w:val="StringTok"/>
        </w:rPr>
        <w:t xml:space="preserve">"row.names"</w:t>
      </w:r>
      <w:r>
        <w:rPr>
          <w:rStyle w:val="NormalTok"/>
        </w:rPr>
        <w:t xml:space="preserve">)</w:t>
      </w:r>
      <w:r>
        <w:br/>
      </w:r>
      <w:r>
        <w:rPr>
          <w:rStyle w:val="CommentTok"/>
        </w:rPr>
        <w:t xml:space="preserve"># 删除来自design的非分组信息</w:t>
      </w:r>
      <w:r>
        <w:br/>
      </w:r>
      <w:r>
        <w:rPr>
          <w:rStyle w:val="NormalTok"/>
        </w:rPr>
        <w:t xml:space="preserve">Data_t2 </w:t>
      </w:r>
      <w:r>
        <w:rPr>
          <w:rStyle w:val="OtherTok"/>
        </w:rPr>
        <w:t xml:space="preserve">=</w:t>
      </w:r>
      <w:r>
        <w:rPr>
          <w:rStyle w:val="NormalTok"/>
        </w:rPr>
        <w:t xml:space="preserve"> Data_t2[,</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NormalTok"/>
        </w:rPr>
        <w:t xml:space="preserve">)]</w:t>
      </w:r>
      <w:r>
        <w:br/>
      </w:r>
      <w:r>
        <w:br/>
      </w:r>
      <w:r>
        <w:rPr>
          <w:rStyle w:val="CommentTok"/>
        </w:rPr>
        <w:t xml:space="preserve"># 按组求均值</w:t>
      </w:r>
      <w:r>
        <w:br/>
      </w:r>
      <w:r>
        <w:rPr>
          <w:rStyle w:val="CommentTok"/>
        </w:rPr>
        <w:t xml:space="preserve"># 定义求各组均值函数</w:t>
      </w:r>
      <w:r>
        <w:br/>
      </w:r>
      <w:r>
        <w:rPr>
          <w:rStyle w:val="NormalTok"/>
        </w:rPr>
        <w:t xml:space="preserve">Data_mean </w:t>
      </w:r>
      <w:r>
        <w:rPr>
          <w:rStyle w:val="OtherTok"/>
        </w:rPr>
        <w:t xml:space="preserve">=</w:t>
      </w:r>
      <w:r>
        <w:rPr>
          <w:rStyle w:val="NormalTok"/>
        </w:rPr>
        <w:t xml:space="preserve"> </w:t>
      </w:r>
      <w:r>
        <w:rPr>
          <w:rStyle w:val="FunctionTok"/>
        </w:rPr>
        <w:t xml:space="preserve">aggregate</w:t>
      </w:r>
      <w:r>
        <w:rPr>
          <w:rStyle w:val="NormalTok"/>
        </w:rPr>
        <w:t xml:space="preserve">(Data_t2[,</w:t>
      </w:r>
      <w:r>
        <w:rPr>
          <w:rStyle w:val="SpecialCharTok"/>
        </w:rPr>
        <w:t xml:space="preserve">-</w:t>
      </w:r>
      <w:r>
        <w:rPr>
          <w:rStyle w:val="DecValTok"/>
        </w:rPr>
        <w:t xml:space="preserve">1</w:t>
      </w:r>
      <w:r>
        <w:rPr>
          <w:rStyle w:val="NormalTok"/>
        </w:rPr>
        <w:t xml:space="preserve">], </w:t>
      </w:r>
      <w:r>
        <w:rPr>
          <w:rStyle w:val="AttributeTok"/>
        </w:rPr>
        <w:t xml:space="preserve">by=</w:t>
      </w:r>
      <w:r>
        <w:rPr>
          <w:rStyle w:val="NormalTok"/>
        </w:rPr>
        <w:t xml:space="preserve">Data_t2[</w:t>
      </w:r>
      <w:r>
        <w:rPr>
          <w:rStyle w:val="DecValTok"/>
        </w:rPr>
        <w:t xml:space="preserve">1</w:t>
      </w:r>
      <w:r>
        <w:rPr>
          <w:rStyle w:val="NormalTok"/>
        </w:rPr>
        <w:t xml:space="preserve">], </w:t>
      </w:r>
      <w:r>
        <w:rPr>
          <w:rStyle w:val="AttributeTok"/>
        </w:rPr>
        <w:t xml:space="preserve">FUN=</w:t>
      </w:r>
      <w:r>
        <w:rPr>
          <w:rStyle w:val="NormalTok"/>
        </w:rPr>
        <w:t xml:space="preserve">mean)</w:t>
      </w:r>
      <w:r>
        <w:br/>
      </w:r>
      <w:r>
        <w:rPr>
          <w:rStyle w:val="CommentTok"/>
        </w:rPr>
        <w:t xml:space="preserve"># 各组求均值 </w:t>
      </w:r>
      <w:r>
        <w:br/>
      </w:r>
      <w:r>
        <w:rPr>
          <w:rStyle w:val="NormalTok"/>
        </w:rPr>
        <w:t xml:space="preserve">Data4Pic </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do.call</w:t>
      </w:r>
      <w:r>
        <w:rPr>
          <w:rStyle w:val="NormalTok"/>
        </w:rPr>
        <w:t xml:space="preserve">(rbind, Data_mean)[</w:t>
      </w:r>
      <w:r>
        <w:rPr>
          <w:rStyle w:val="SpecialCharTok"/>
        </w:rPr>
        <w:t xml:space="preserve">-</w:t>
      </w:r>
      <w:r>
        <w:rPr>
          <w:rStyle w:val="DecValTok"/>
        </w:rPr>
        <w:t xml:space="preserve">1</w:t>
      </w:r>
      <w:r>
        <w:rPr>
          <w:rStyle w:val="NormalTok"/>
        </w:rPr>
        <w:t xml:space="preserve">,])</w:t>
      </w:r>
      <w:r>
        <w:br/>
      </w:r>
      <w:r>
        <w:rPr>
          <w:rStyle w:val="CommentTok"/>
        </w:rPr>
        <w:t xml:space="preserve"># 为均值表添加列名（分组信息）</w:t>
      </w:r>
      <w:r>
        <w:br/>
      </w:r>
      <w:r>
        <w:rPr>
          <w:rStyle w:val="FunctionTok"/>
        </w:rPr>
        <w:t xml:space="preserve">colnames</w:t>
      </w:r>
      <w:r>
        <w:rPr>
          <w:rStyle w:val="NormalTok"/>
        </w:rPr>
        <w:t xml:space="preserve">(Data4Pic) </w:t>
      </w:r>
      <w:r>
        <w:rPr>
          <w:rStyle w:val="OtherTok"/>
        </w:rPr>
        <w:t xml:space="preserve">=</w:t>
      </w:r>
      <w:r>
        <w:rPr>
          <w:rStyle w:val="NormalTok"/>
        </w:rPr>
        <w:t xml:space="preserve"> Data_mean</w:t>
      </w:r>
      <w:r>
        <w:rPr>
          <w:rStyle w:val="SpecialCharTok"/>
        </w:rPr>
        <w:t xml:space="preserve">$</w:t>
      </w:r>
      <w:r>
        <w:rPr>
          <w:rStyle w:val="NormalTok"/>
        </w:rPr>
        <w:t xml:space="preserve">group</w:t>
      </w:r>
      <w:r>
        <w:br/>
      </w:r>
      <w:r>
        <w:rPr>
          <w:rStyle w:val="NormalTok"/>
        </w:rPr>
        <w:t xml:space="preserve">Data4Pic</w:t>
      </w:r>
      <w:r>
        <w:rPr>
          <w:rStyle w:val="OtherTok"/>
        </w:rPr>
        <w:t xml:space="preserve">=</w:t>
      </w:r>
      <w:r>
        <w:rPr>
          <w:rStyle w:val="FunctionTok"/>
        </w:rPr>
        <w:t xml:space="preserve">as.data.frame</w:t>
      </w:r>
      <w:r>
        <w:rPr>
          <w:rStyle w:val="NormalTok"/>
        </w:rPr>
        <w:t xml:space="preserve">(Data4Pic)</w:t>
      </w:r>
      <w:r>
        <w:br/>
      </w:r>
      <w:r>
        <w:br/>
      </w:r>
      <w:r>
        <w:rPr>
          <w:rStyle w:val="CommentTok"/>
        </w:rPr>
        <w:t xml:space="preserve"># 将数据表中&gt;0的数值替换为1，数值&gt;0则OTU或各级数据在分组中有出现，替换为1是用于可视化的数据准备</w:t>
      </w:r>
      <w:r>
        <w:br/>
      </w:r>
      <w:r>
        <w:rPr>
          <w:rStyle w:val="CommentTok"/>
        </w:rPr>
        <w:t xml:space="preserve"># 数据为百分比，也可按一定丰度筛选作为有意义或高丰度的特征，如0.1%</w:t>
      </w:r>
      <w:r>
        <w:br/>
      </w:r>
      <w:r>
        <w:rPr>
          <w:rStyle w:val="NormalTok"/>
        </w:rPr>
        <w:t xml:space="preserve">Data4Pic[Data4Pic</w:t>
      </w:r>
      <w:r>
        <w:rPr>
          <w:rStyle w:val="SpecialCharTok"/>
        </w:rPr>
        <w:t xml:space="preserve">&gt;</w:t>
      </w:r>
      <w:r>
        <w:rPr>
          <w:rStyle w:val="DecValTok"/>
        </w:rPr>
        <w:t xml:space="preserve">0</w:t>
      </w:r>
      <w:r>
        <w:rPr>
          <w:rStyle w:val="NormalTok"/>
        </w:rPr>
        <w:t xml:space="preserve">]</w:t>
      </w:r>
      <w:r>
        <w:rPr>
          <w:rStyle w:val="OtherTok"/>
        </w:rPr>
        <w:t xml:space="preserve">=</w:t>
      </w:r>
      <w:r>
        <w:rPr>
          <w:rStyle w:val="DecValTok"/>
        </w:rPr>
        <w:t xml:space="preserve">1</w:t>
      </w:r>
      <w:r>
        <w:br/>
      </w:r>
      <w:r>
        <w:br/>
      </w:r>
      <w:r>
        <w:rPr>
          <w:rStyle w:val="CommentTok"/>
        </w:rPr>
        <w:t xml:space="preserve"># 保存数据，用于以后分析需要</w:t>
      </w:r>
      <w:r>
        <w:br/>
      </w:r>
      <w:r>
        <w:rPr>
          <w:rStyle w:val="FunctionTok"/>
        </w:rPr>
        <w:t xml:space="preserve">write.table</w:t>
      </w:r>
      <w:r>
        <w:rPr>
          <w:rStyle w:val="NormalTok"/>
        </w:rPr>
        <w:t xml:space="preserve">(Data4Pic,</w:t>
      </w:r>
      <w:r>
        <w:rPr>
          <w:rStyle w:val="StringTok"/>
        </w:rPr>
        <w:t xml:space="preserve">"d3.data4venn.txt"</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w:t>
      </w:r>
      <w:r>
        <w:rPr>
          <w:rStyle w:val="NormalTok"/>
        </w:rPr>
        <w:t xml:space="preserve">F)</w:t>
      </w:r>
    </w:p>
    <w:bookmarkEnd w:id="70"/>
    <w:bookmarkStart w:id="74" w:name="使用venndiagram绘制维恩图"/>
    <w:p>
      <w:pPr>
        <w:pStyle w:val="Heading5"/>
      </w:pPr>
      <w:r>
        <w:t xml:space="preserve">使用VennDiagram绘制维恩图</w:t>
      </w:r>
    </w:p>
    <w:p>
      <w:pPr>
        <w:pStyle w:val="FirstParagraph"/>
      </w:pPr>
      <w:r>
        <w:rPr>
          <w:bCs/>
          <w:b/>
        </w:rPr>
        <w:t xml:space="preserve">注意:</w:t>
      </w:r>
      <w:r>
        <w:t xml:space="preserve"> </w:t>
      </w:r>
      <w:r>
        <w:t xml:space="preserve">VennDiagram的图形绘制结果无法在Rstudio中直接呈现，而是直接生成图形并保存于工作目录。</w:t>
      </w:r>
    </w:p>
    <w:p>
      <w:pPr>
        <w:pStyle w:val="BodyText"/>
      </w:pPr>
      <w:r>
        <w:rPr>
          <w:bCs/>
          <w:b/>
        </w:rPr>
        <w:t xml:space="preserve">参数设置：</w:t>
      </w:r>
      <w:r>
        <w:rPr>
          <w:rStyle w:val="VerbatimChar"/>
        </w:rPr>
        <w:t xml:space="preserve">x=list()</w:t>
      </w:r>
      <w:r>
        <w:t xml:space="preserve">指定集合，由于VennDiagram要求输入以各组为集合的元素变量名，因此，作者将提取</w:t>
      </w:r>
      <w:r>
        <w:rPr>
          <w:rStyle w:val="VerbatimChar"/>
        </w:rPr>
        <w:t xml:space="preserve">Data4Pic</w:t>
      </w:r>
      <w:r>
        <w:t xml:space="preserve">各组中数值</w:t>
      </w:r>
      <w:r>
        <w:rPr>
          <w:rStyle w:val="VerbatimChar"/>
        </w:rPr>
        <w:t xml:space="preserve">=1</w:t>
      </w:r>
      <w:r>
        <w:t xml:space="preserve">的变量名作为数据输入的集合。</w:t>
      </w:r>
      <w:r>
        <w:t xml:space="preserve"> </w:t>
      </w:r>
      <w:r>
        <w:rPr>
          <w:rStyle w:val="VerbatimChar"/>
        </w:rPr>
        <w:t xml:space="preserve">filename=</w:t>
      </w:r>
      <w:r>
        <w:t xml:space="preserve">指定图形绘制的结果保存的名称。</w:t>
      </w:r>
      <w:r>
        <w:t xml:space="preserve"> </w:t>
      </w:r>
      <w:r>
        <w:rPr>
          <w:rStyle w:val="VerbatimChar"/>
        </w:rPr>
        <w:t xml:space="preserve">imagetype=</w:t>
      </w:r>
      <w:r>
        <w:t xml:space="preserve">参数设置图片生成的类型，但遗憾的是它只能指定</w:t>
      </w:r>
      <w:r>
        <w:rPr>
          <w:rStyle w:val="VerbatimChar"/>
        </w:rPr>
        <w:t xml:space="preserve">png</w:t>
      </w:r>
      <w:r>
        <w:t xml:space="preserve">,</w:t>
      </w:r>
      <w:r>
        <w:rPr>
          <w:rStyle w:val="VerbatimChar"/>
        </w:rPr>
        <w:t xml:space="preserve">tiff</w:t>
      </w:r>
      <w:r>
        <w:t xml:space="preserve">等非矢量图格式。</w:t>
      </w:r>
      <w:r>
        <w:t xml:space="preserve"> </w:t>
      </w:r>
      <w:r>
        <w:t xml:space="preserve">为了能够将图形绘制的结果保存为pdf格式，作者将</w:t>
      </w:r>
      <w:r>
        <w:rPr>
          <w:rStyle w:val="VerbatimChar"/>
        </w:rPr>
        <w:t xml:space="preserve">filename=</w:t>
      </w:r>
      <w:r>
        <w:t xml:space="preserve">指定为</w:t>
      </w:r>
      <w:r>
        <w:rPr>
          <w:rStyle w:val="VerbatimChar"/>
        </w:rPr>
        <w:t xml:space="preserve">NULL</w:t>
      </w:r>
      <w:r>
        <w:t xml:space="preserve">,并使用</w:t>
      </w:r>
      <w:r>
        <w:rPr>
          <w:rStyle w:val="VerbatimChar"/>
        </w:rPr>
        <w:t xml:space="preserve">grid.draw</w:t>
      </w:r>
      <w:r>
        <w:t xml:space="preserve">函数输出图像。</w:t>
      </w:r>
    </w:p>
    <w:p>
      <w:pPr>
        <w:pStyle w:val="SourceCode"/>
      </w:pPr>
      <w:r>
        <w:rPr>
          <w:rStyle w:val="FunctionTok"/>
        </w:rPr>
        <w:t xml:space="preserve">library</w:t>
      </w:r>
      <w:r>
        <w:rPr>
          <w:rStyle w:val="NormalTok"/>
        </w:rPr>
        <w:t xml:space="preserve">(VennDiagram)</w:t>
      </w:r>
      <w:r>
        <w:br/>
      </w:r>
      <w:r>
        <w:rPr>
          <w:rStyle w:val="NormalTok"/>
        </w:rPr>
        <w:t xml:space="preserve">Data4Pic </w:t>
      </w:r>
      <w:r>
        <w:rPr>
          <w:rStyle w:val="OtherTok"/>
        </w:rPr>
        <w:t xml:space="preserve">=</w:t>
      </w:r>
      <w:r>
        <w:rPr>
          <w:rStyle w:val="NormalTok"/>
        </w:rPr>
        <w:t xml:space="preserve"> </w:t>
      </w:r>
      <w:r>
        <w:rPr>
          <w:rStyle w:val="FunctionTok"/>
        </w:rPr>
        <w:t xml:space="preserve">read.table</w:t>
      </w:r>
      <w:r>
        <w:rPr>
          <w:rStyle w:val="NormalTok"/>
        </w:rPr>
        <w:t xml:space="preserve">(</w:t>
      </w:r>
      <w:r>
        <w:rPr>
          <w:rStyle w:val="StringTok"/>
        </w:rPr>
        <w:t xml:space="preserve">"d3.data4venn.txt"</w:t>
      </w:r>
      <w:r>
        <w:rPr>
          <w:rStyle w:val="NormalTok"/>
        </w:rPr>
        <w:t xml:space="preserve">, </w:t>
      </w:r>
      <w:r>
        <w:rPr>
          <w:rStyle w:val="AttributeTok"/>
        </w:rPr>
        <w:t xml:space="preserve">header=</w:t>
      </w:r>
      <w:r>
        <w:rPr>
          <w:rStyle w:val="NormalTok"/>
        </w:rPr>
        <w:t xml:space="preserve">T, </w:t>
      </w:r>
      <w:r>
        <w:rPr>
          <w:rStyle w:val="AttributeTok"/>
        </w:rPr>
        <w:t xml:space="preserve">row.names=</w:t>
      </w:r>
      <w:r>
        <w:rPr>
          <w:rStyle w:val="DecValTok"/>
        </w:rPr>
        <w:t xml:space="preserve">1</w:t>
      </w:r>
      <w:r>
        <w:rPr>
          <w:rStyle w:val="NormalTok"/>
        </w:rPr>
        <w:t xml:space="preserve">)</w:t>
      </w:r>
      <w:r>
        <w:br/>
      </w:r>
      <w:r>
        <w:rPr>
          <w:rStyle w:val="CommentTok"/>
        </w:rPr>
        <w:t xml:space="preserve"># 设置pdf文件名，用于存储绘制的图形</w:t>
      </w:r>
      <w:r>
        <w:br/>
      </w:r>
      <w:r>
        <w:rPr>
          <w:rStyle w:val="FunctionTok"/>
        </w:rPr>
        <w:t xml:space="preserve">pdf</w:t>
      </w:r>
      <w:r>
        <w:rPr>
          <w:rStyle w:val="NormalTok"/>
        </w:rPr>
        <w:t xml:space="preserve">(</w:t>
      </w:r>
      <w:r>
        <w:rPr>
          <w:rStyle w:val="AttributeTok"/>
        </w:rPr>
        <w:t xml:space="preserve">file=</w:t>
      </w:r>
      <w:r>
        <w:rPr>
          <w:rStyle w:val="StringTok"/>
        </w:rPr>
        <w:t xml:space="preserve">"p1.GenusVenn.pdf"</w:t>
      </w:r>
      <w:r>
        <w:rPr>
          <w:rStyle w:val="NormalTok"/>
        </w:rPr>
        <w:t xml:space="preserve">, </w:t>
      </w:r>
      <w:r>
        <w:rPr>
          <w:rStyle w:val="AttributeTok"/>
        </w:rPr>
        <w:t xml:space="preserve">width=</w:t>
      </w:r>
      <w:r>
        <w:rPr>
          <w:rStyle w:val="DecValTok"/>
        </w:rPr>
        <w:t xml:space="preserve">4</w:t>
      </w:r>
      <w:r>
        <w:rPr>
          <w:rStyle w:val="NormalTok"/>
        </w:rPr>
        <w:t xml:space="preserve">, </w:t>
      </w:r>
      <w:r>
        <w:rPr>
          <w:rStyle w:val="AttributeTok"/>
        </w:rPr>
        <w:t xml:space="preserve">height=</w:t>
      </w:r>
      <w:r>
        <w:rPr>
          <w:rStyle w:val="DecValTok"/>
        </w:rPr>
        <w:t xml:space="preserve">3</w:t>
      </w:r>
      <w:r>
        <w:rPr>
          <w:rStyle w:val="NormalTok"/>
        </w:rPr>
        <w:t xml:space="preserve">, </w:t>
      </w:r>
      <w:r>
        <w:rPr>
          <w:rStyle w:val="AttributeTok"/>
        </w:rPr>
        <w:t xml:space="preserve">pointsize=</w:t>
      </w:r>
      <w:r>
        <w:rPr>
          <w:rStyle w:val="DecValTok"/>
        </w:rPr>
        <w:t xml:space="preserve">8</w:t>
      </w:r>
      <w:r>
        <w:rPr>
          <w:rStyle w:val="NormalTok"/>
        </w:rPr>
        <w:t xml:space="preserve">) </w:t>
      </w:r>
      <w:r>
        <w:br/>
      </w:r>
      <w:r>
        <w:rPr>
          <w:rStyle w:val="NormalTok"/>
        </w:rPr>
        <w:t xml:space="preserve">p1 </w:t>
      </w:r>
      <w:r>
        <w:rPr>
          <w:rStyle w:val="OtherTok"/>
        </w:rPr>
        <w:t xml:space="preserve">&lt;-</w:t>
      </w:r>
      <w:r>
        <w:rPr>
          <w:rStyle w:val="NormalTok"/>
        </w:rPr>
        <w:t xml:space="preserve"> </w:t>
      </w:r>
      <w:r>
        <w:rPr>
          <w:rStyle w:val="FunctionTok"/>
        </w:rPr>
        <w:t xml:space="preserve">venn.diagram</w:t>
      </w:r>
      <w:r>
        <w:rPr>
          <w:rStyle w:val="NormalTok"/>
        </w:rPr>
        <w:t xml:space="preserve">(</w:t>
      </w:r>
      <w:r>
        <w:br/>
      </w:r>
      <w:r>
        <w:rPr>
          <w:rStyle w:val="NormalTok"/>
        </w:rPr>
        <w:t xml:space="preserve">  </w:t>
      </w:r>
      <w:r>
        <w:rPr>
          <w:rStyle w:val="CommentTok"/>
        </w:rPr>
        <w:t xml:space="preserve">#提取各组中`=1`的行名。需根据自己的分组，调整list中的分组情况</w:t>
      </w:r>
      <w:r>
        <w:br/>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w:t>
      </w:r>
      <w:r>
        <w:rPr>
          <w:rStyle w:val="FunctionTok"/>
        </w:rPr>
        <w:t xml:space="preserve">row.names</w:t>
      </w:r>
      <w:r>
        <w:rPr>
          <w:rStyle w:val="NormalTok"/>
        </w:rPr>
        <w:t xml:space="preserve">(Data4Pic[Data4Pic</w:t>
      </w:r>
      <w:r>
        <w:rPr>
          <w:rStyle w:val="SpecialCharTok"/>
        </w:rPr>
        <w:t xml:space="preserve">$</w:t>
      </w:r>
      <w:r>
        <w:rPr>
          <w:rStyle w:val="NormalTok"/>
        </w:rPr>
        <w:t xml:space="preserve">A</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w:t>
      </w:r>
      <w:r>
        <w:rPr>
          <w:rStyle w:val="FunctionTok"/>
        </w:rPr>
        <w:t xml:space="preserve">row.names</w:t>
      </w:r>
      <w:r>
        <w:rPr>
          <w:rStyle w:val="NormalTok"/>
        </w:rPr>
        <w:t xml:space="preserve">(Data4Pic[Data4Pic</w:t>
      </w:r>
      <w:r>
        <w:rPr>
          <w:rStyle w:val="SpecialCharTok"/>
        </w:rPr>
        <w:t xml:space="preserve">$</w:t>
      </w:r>
      <w:r>
        <w:rPr>
          <w:rStyle w:val="NormalTok"/>
        </w:rPr>
        <w:t xml:space="preserve">B</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w:t>
      </w:r>
      <w:r>
        <w:rPr>
          <w:rStyle w:val="FunctionTok"/>
        </w:rPr>
        <w:t xml:space="preserve">row.names</w:t>
      </w:r>
      <w:r>
        <w:rPr>
          <w:rStyle w:val="NormalTok"/>
        </w:rPr>
        <w:t xml:space="preserve">(Data4Pic[Data4Pic</w:t>
      </w:r>
      <w:r>
        <w:rPr>
          <w:rStyle w:val="SpecialCharTok"/>
        </w:rPr>
        <w:t xml:space="preserve">$</w:t>
      </w:r>
      <w:r>
        <w:rPr>
          <w:rStyle w:val="NormalTok"/>
        </w:rPr>
        <w:t xml:space="preserve">C</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D=</w:t>
      </w:r>
      <w:r>
        <w:rPr>
          <w:rStyle w:val="FunctionTok"/>
        </w:rPr>
        <w:t xml:space="preserve">row.names</w:t>
      </w:r>
      <w:r>
        <w:rPr>
          <w:rStyle w:val="NormalTok"/>
        </w:rPr>
        <w:t xml:space="preserve">(Data4Pic[Data4Pic</w:t>
      </w:r>
      <w:r>
        <w:rPr>
          <w:rStyle w:val="SpecialCharTok"/>
        </w:rPr>
        <w:t xml:space="preserve">$</w:t>
      </w:r>
      <w:r>
        <w:rPr>
          <w:rStyle w:val="NormalTok"/>
        </w:rPr>
        <w:t xml:space="preserve">C</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不指定保存的文件名，也不指定`imagetype`</w:t>
      </w:r>
      <w:r>
        <w:br/>
      </w:r>
      <w:r>
        <w:rPr>
          <w:rStyle w:val="NormalTok"/>
        </w:rPr>
        <w:t xml:space="preserve"> </w:t>
      </w:r>
      <w:r>
        <w:rPr>
          <w:rStyle w:val="AttributeTok"/>
        </w:rPr>
        <w:t xml:space="preserve">filename =</w:t>
      </w:r>
      <w:r>
        <w:rPr>
          <w:rStyle w:val="NormalTok"/>
        </w:rPr>
        <w:t xml:space="preserve"> </w:t>
      </w:r>
      <w:r>
        <w:rPr>
          <w:rStyle w:val="ConstantTok"/>
        </w:rPr>
        <w:t xml:space="preserve">NULL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CommentTok"/>
        </w:rPr>
        <w:t xml:space="preserve">#设置字体颜色</w:t>
      </w:r>
      <w:r>
        <w:br/>
      </w:r>
      <w:r>
        <w:rPr>
          <w:rStyle w:val="NormalTok"/>
        </w:rPr>
        <w:t xml:space="preserve"> </w:t>
      </w:r>
      <w:r>
        <w:rPr>
          <w:rStyle w:val="AttributeTok"/>
        </w:rPr>
        <w:t xml:space="preserve">label.col =</w:t>
      </w:r>
      <w:r>
        <w:rPr>
          <w:rStyle w:val="NormalTok"/>
        </w:rPr>
        <w:t xml:space="preserve"> </w:t>
      </w:r>
      <w:r>
        <w:rPr>
          <w:rStyle w:val="StringTok"/>
        </w:rPr>
        <w:t xml:space="preserve">"white"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CommentTok"/>
        </w:rPr>
        <w:t xml:space="preserve">#设置各组的颜色</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 </w:t>
      </w:r>
      <w:r>
        <w:br/>
      </w:r>
      <w:r>
        <w:rPr>
          <w:rStyle w:val="NormalTok"/>
        </w:rPr>
        <w:t xml:space="preserve"> </w:t>
      </w:r>
      <w:r>
        <w:rPr>
          <w:rStyle w:val="AttributeTok"/>
        </w:rPr>
        <w:t xml:space="preserve">cat.col =</w:t>
      </w:r>
      <w:r>
        <w:rPr>
          <w:rStyle w:val="NormalTok"/>
        </w:rPr>
        <w:t xml:space="preserve"> </w:t>
      </w:r>
      <w:r>
        <w:rPr>
          <w:rStyle w:val="FunctionTok"/>
        </w:rPr>
        <w:t xml:space="preserve">c</w:t>
      </w:r>
      <w:r>
        <w:rPr>
          <w:rStyle w:val="NormalTok"/>
        </w:rPr>
        <w:t xml:space="preserve">(</w:t>
      </w:r>
      <w:r>
        <w:rPr>
          <w:rStyle w:val="StringTok"/>
        </w:rPr>
        <w:t xml:space="preserve">"dodgerblue"</w:t>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 </w:t>
      </w:r>
      <w:r>
        <w:rPr>
          <w:rStyle w:val="StringTok"/>
        </w:rPr>
        <w:t xml:space="preserve">"seagreen3"</w:t>
      </w:r>
      <w:r>
        <w:rPr>
          <w:rStyle w:val="NormalTok"/>
        </w:rPr>
        <w:t xml:space="preserve">),</w:t>
      </w:r>
      <w:r>
        <w:br/>
      </w:r>
      <w:r>
        <w:rPr>
          <w:rStyle w:val="NormalTok"/>
        </w:rPr>
        <w:t xml:space="preserve"> </w:t>
      </w:r>
      <w:r>
        <w:rPr>
          <w:rStyle w:val="CommentTok"/>
        </w:rPr>
        <w:t xml:space="preserve">#设置字体</w:t>
      </w:r>
      <w:r>
        <w:br/>
      </w:r>
      <w:r>
        <w:rPr>
          <w:rStyle w:val="NormalTok"/>
        </w:rPr>
        <w:t xml:space="preserve"> </w:t>
      </w:r>
      <w:r>
        <w:rPr>
          <w:rStyle w:val="AttributeTok"/>
        </w:rPr>
        <w:t xml:space="preserve">fontfamily =</w:t>
      </w:r>
      <w:r>
        <w:rPr>
          <w:rStyle w:val="NormalTok"/>
        </w:rPr>
        <w:t xml:space="preserve"> </w:t>
      </w:r>
      <w:r>
        <w:rPr>
          <w:rStyle w:val="StringTok"/>
        </w:rPr>
        <w:t xml:space="preserve">"serif"</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cat.fontfamily =</w:t>
      </w:r>
      <w:r>
        <w:rPr>
          <w:rStyle w:val="NormalTok"/>
        </w:rPr>
        <w:t xml:space="preserve"> </w:t>
      </w:r>
      <w:r>
        <w:rPr>
          <w:rStyle w:val="StringTok"/>
        </w:rPr>
        <w:t xml:space="preserve">"serif"</w:t>
      </w:r>
      <w:r>
        <w:rPr>
          <w:rStyle w:val="NormalTok"/>
        </w:rPr>
        <w:t xml:space="preserve">,</w:t>
      </w:r>
      <w:r>
        <w:rPr>
          <w:rStyle w:val="AttributeTok"/>
        </w:rPr>
        <w:t xml:space="preserve">cat.fontface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loatTok"/>
        </w:rPr>
        <w:t xml:space="preserve">0.05</w:t>
      </w:r>
      <w:r>
        <w:rPr>
          <w:rStyle w:val="NormalTok"/>
        </w:rPr>
        <w:t xml:space="preserve">)</w:t>
      </w:r>
      <w:r>
        <w:br/>
      </w:r>
      <w:r>
        <w:rPr>
          <w:rStyle w:val="CommentTok"/>
        </w:rPr>
        <w:t xml:space="preserve">#使用`grid.draw`函数在`venn.diagram`绘图函数外绘制图形</w:t>
      </w:r>
      <w:r>
        <w:br/>
      </w:r>
      <w:r>
        <w:rPr>
          <w:rStyle w:val="FunctionTok"/>
        </w:rPr>
        <w:t xml:space="preserve">grid.draw</w:t>
      </w:r>
      <w:r>
        <w:rPr>
          <w:rStyle w:val="NormalTok"/>
        </w:rPr>
        <w:t xml:space="preserve">(p1) </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FunctionTok"/>
        </w:rPr>
        <w:t xml:space="preserve">png</w:t>
      </w:r>
      <w:r>
        <w:rPr>
          <w:rStyle w:val="NormalTok"/>
        </w:rPr>
        <w:t xml:space="preserve">(</w:t>
      </w:r>
      <w:r>
        <w:rPr>
          <w:rStyle w:val="AttributeTok"/>
        </w:rPr>
        <w:t xml:space="preserve">file=</w:t>
      </w:r>
      <w:r>
        <w:rPr>
          <w:rStyle w:val="StringTok"/>
        </w:rPr>
        <w:t xml:space="preserve">"p1.GenusVenn.png"</w:t>
      </w:r>
      <w:r>
        <w:rPr>
          <w:rStyle w:val="NormalTok"/>
        </w:rPr>
        <w:t xml:space="preserve">, </w:t>
      </w:r>
      <w:r>
        <w:rPr>
          <w:rStyle w:val="AttributeTok"/>
        </w:rPr>
        <w:t xml:space="preserve">width=</w:t>
      </w:r>
      <w:r>
        <w:rPr>
          <w:rStyle w:val="DecValTok"/>
        </w:rPr>
        <w:t xml:space="preserve">4</w:t>
      </w:r>
      <w:r>
        <w:rPr>
          <w:rStyle w:val="NormalTok"/>
        </w:rPr>
        <w:t xml:space="preserve">, </w:t>
      </w:r>
      <w:r>
        <w:rPr>
          <w:rStyle w:val="AttributeTok"/>
        </w:rPr>
        <w:t xml:space="preserve">height=</w:t>
      </w:r>
      <w:r>
        <w:rPr>
          <w:rStyle w:val="DecValTok"/>
        </w:rPr>
        <w:t xml:space="preserve">3</w:t>
      </w:r>
      <w:r>
        <w:rPr>
          <w:rStyle w:val="NormalTok"/>
        </w:rPr>
        <w:t xml:space="preserve">, </w:t>
      </w:r>
      <w:r>
        <w:rPr>
          <w:rStyle w:val="AttributeTok"/>
        </w:rPr>
        <w:t xml:space="preserve">res=</w:t>
      </w:r>
      <w:r>
        <w:rPr>
          <w:rStyle w:val="DecValTok"/>
        </w:rPr>
        <w:t xml:space="preserve">300</w:t>
      </w:r>
      <w:r>
        <w:rPr>
          <w:rStyle w:val="NormalTok"/>
        </w:rPr>
        <w:t xml:space="preserve">, </w:t>
      </w:r>
      <w:r>
        <w:rPr>
          <w:rStyle w:val="AttributeTok"/>
        </w:rPr>
        <w:t xml:space="preserve">units=</w:t>
      </w:r>
      <w:r>
        <w:rPr>
          <w:rStyle w:val="StringTok"/>
        </w:rPr>
        <w:t xml:space="preserve">"in"</w:t>
      </w:r>
      <w:r>
        <w:rPr>
          <w:rStyle w:val="NormalTok"/>
        </w:rPr>
        <w:t xml:space="preserve">) </w:t>
      </w:r>
      <w:r>
        <w:br/>
      </w:r>
      <w:r>
        <w:rPr>
          <w:rStyle w:val="FunctionTok"/>
        </w:rPr>
        <w:t xml:space="preserve">grid.draw</w:t>
      </w:r>
      <w:r>
        <w:rPr>
          <w:rStyle w:val="NormalTok"/>
        </w:rPr>
        <w:t xml:space="preserve">(p1) </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3669832" cy="2752374"/>
            <wp:effectExtent b="0" l="0" r="0" t="0"/>
            <wp:docPr descr="" title="" id="72" name="Picture"/>
            <a:graphic>
              <a:graphicData uri="http://schemas.openxmlformats.org/drawingml/2006/picture">
                <pic:pic>
                  <pic:nvPicPr>
                    <pic:cNvPr descr="p1.GenusVenn.png" id="73" name="Picture"/>
                    <pic:cNvPicPr>
                      <a:picLocks noChangeArrowheads="1" noChangeAspect="1"/>
                    </pic:cNvPicPr>
                  </pic:nvPicPr>
                  <pic:blipFill>
                    <a:blip r:embed="rId71"/>
                    <a:stretch>
                      <a:fillRect/>
                    </a:stretch>
                  </pic:blipFill>
                  <pic:spPr bwMode="auto">
                    <a:xfrm>
                      <a:off x="0" y="0"/>
                      <a:ext cx="3669832" cy="2752374"/>
                    </a:xfrm>
                    <a:prstGeom prst="rect">
                      <a:avLst/>
                    </a:prstGeom>
                    <a:noFill/>
                    <a:ln w="9525">
                      <a:noFill/>
                      <a:headEnd/>
                      <a:tailEnd/>
                    </a:ln>
                  </pic:spPr>
                </pic:pic>
              </a:graphicData>
            </a:graphic>
          </wp:inline>
        </w:drawing>
      </w:r>
    </w:p>
    <w:bookmarkEnd w:id="74"/>
    <w:bookmarkStart w:id="82" w:name="使用upsetr绘制集合图"/>
    <w:p>
      <w:pPr>
        <w:pStyle w:val="Heading5"/>
      </w:pPr>
      <w:r>
        <w:t xml:space="preserve">使用UpsetR绘制集合图</w:t>
      </w:r>
    </w:p>
    <w:p>
      <w:pPr>
        <w:pStyle w:val="FirstParagraph"/>
      </w:pPr>
      <w:r>
        <w:t xml:space="preserve">为方便代码兼容R3.6和R4.0版本，再进行一次数据处理</w:t>
      </w:r>
    </w:p>
    <w:p>
      <w:pPr>
        <w:pStyle w:val="SourceCode"/>
      </w:pPr>
      <w:r>
        <w:rPr>
          <w:rStyle w:val="CommentTok"/>
        </w:rPr>
        <w:t xml:space="preserve"># 目的是将'Data4Pic'的行名转换为'numeric'的行号</w:t>
      </w:r>
      <w:r>
        <w:br/>
      </w:r>
      <w:r>
        <w:rPr>
          <w:rStyle w:val="FunctionTok"/>
        </w:rPr>
        <w:t xml:space="preserve">row.names</w:t>
      </w:r>
      <w:r>
        <w:rPr>
          <w:rStyle w:val="NormalTok"/>
        </w:rPr>
        <w:t xml:space="preserve">(Data4Pic)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(Data4Pic)</w:t>
      </w:r>
    </w:p>
    <w:p>
      <w:pPr>
        <w:pStyle w:val="FirstParagraph"/>
      </w:pPr>
      <w:r>
        <w:t xml:space="preserve">随后进行数据可视化</w:t>
      </w:r>
    </w:p>
    <w:p>
      <w:pPr>
        <w:pStyle w:val="SourceCode"/>
      </w:pPr>
      <w:r>
        <w:rPr>
          <w:rStyle w:val="FunctionTok"/>
        </w:rPr>
        <w:t xml:space="preserve">library</w:t>
      </w:r>
      <w:r>
        <w:rPr>
          <w:rStyle w:val="NormalTok"/>
        </w:rPr>
        <w:t xml:space="preserve">(UpSetR)</w:t>
      </w:r>
      <w:r>
        <w:br/>
      </w:r>
      <w:r>
        <w:rPr>
          <w:rStyle w:val="CommentTok"/>
        </w:rPr>
        <w:t xml:space="preserve"># 集合图的基本图形绘制</w:t>
      </w:r>
      <w:r>
        <w:br/>
      </w:r>
      <w:r>
        <w:rPr>
          <w:rStyle w:val="FunctionTok"/>
        </w:rPr>
        <w:t xml:space="preserve">pdf</w:t>
      </w:r>
      <w:r>
        <w:rPr>
          <w:rStyle w:val="NormalTok"/>
        </w:rPr>
        <w:t xml:space="preserve">(</w:t>
      </w:r>
      <w:r>
        <w:rPr>
          <w:rStyle w:val="AttributeTok"/>
        </w:rPr>
        <w:t xml:space="preserve">file=</w:t>
      </w:r>
      <w:r>
        <w:rPr>
          <w:rStyle w:val="StringTok"/>
        </w:rPr>
        <w:t xml:space="preserve">"p2.GenusUpset.pdf"</w:t>
      </w:r>
      <w:r>
        <w:rPr>
          <w:rStyle w:val="NormalTok"/>
        </w:rPr>
        <w:t xml:space="preserve">, </w:t>
      </w:r>
      <w:r>
        <w:rPr>
          <w:rStyle w:val="AttributeTok"/>
        </w:rPr>
        <w:t xml:space="preserve">width=</w:t>
      </w:r>
      <w:r>
        <w:rPr>
          <w:rStyle w:val="DecValTok"/>
        </w:rPr>
        <w:t xml:space="preserve">4</w:t>
      </w:r>
      <w:r>
        <w:rPr>
          <w:rStyle w:val="NormalTok"/>
        </w:rPr>
        <w:t xml:space="preserve">, </w:t>
      </w:r>
      <w:r>
        <w:rPr>
          <w:rStyle w:val="AttributeTok"/>
        </w:rPr>
        <w:t xml:space="preserve">height=</w:t>
      </w:r>
      <w:r>
        <w:rPr>
          <w:rStyle w:val="DecValTok"/>
        </w:rPr>
        <w:t xml:space="preserve">3</w:t>
      </w:r>
      <w:r>
        <w:rPr>
          <w:rStyle w:val="NormalTok"/>
        </w:rPr>
        <w:t xml:space="preserve">, </w:t>
      </w:r>
      <w:r>
        <w:rPr>
          <w:rStyle w:val="AttributeTok"/>
        </w:rPr>
        <w:t xml:space="preserve">pointsize=</w:t>
      </w:r>
      <w:r>
        <w:rPr>
          <w:rStyle w:val="DecValTok"/>
        </w:rPr>
        <w:t xml:space="preserve">8</w:t>
      </w:r>
      <w:r>
        <w:rPr>
          <w:rStyle w:val="NormalTok"/>
        </w:rPr>
        <w:t xml:space="preserve">)</w:t>
      </w:r>
      <w:r>
        <w:br/>
      </w:r>
      <w:r>
        <w:rPr>
          <w:rStyle w:val="NormalTok"/>
        </w:rPr>
        <w:t xml:space="preserve">(p2 </w:t>
      </w:r>
      <w:r>
        <w:rPr>
          <w:rStyle w:val="OtherTok"/>
        </w:rPr>
        <w:t xml:space="preserve">&lt;-</w:t>
      </w:r>
      <w:r>
        <w:rPr>
          <w:rStyle w:val="FunctionTok"/>
        </w:rPr>
        <w:t xml:space="preserve">upset</w:t>
      </w:r>
      <w:r>
        <w:rPr>
          <w:rStyle w:val="NormalTok"/>
        </w:rPr>
        <w:t xml:space="preserve">(Data4Pic, </w:t>
      </w:r>
      <w:r>
        <w:rPr>
          <w:rStyle w:val="AttributeTok"/>
        </w:rPr>
        <w:t xml:space="preserve">sets =</w:t>
      </w:r>
      <w:r>
        <w:rPr>
          <w:rStyle w:val="NormalTok"/>
        </w:rPr>
        <w:t xml:space="preserve"> </w:t>
      </w:r>
      <w:r>
        <w:rPr>
          <w:rStyle w:val="FunctionTok"/>
        </w:rPr>
        <w:t xml:space="preserve">colnames</w:t>
      </w:r>
      <w:r>
        <w:rPr>
          <w:rStyle w:val="NormalTok"/>
        </w:rPr>
        <w:t xml:space="preserve">(Data4Pic),</w:t>
      </w:r>
      <w:r>
        <w:rPr>
          <w:rStyle w:val="AttributeTok"/>
        </w:rPr>
        <w:t xml:space="preserve">order.by =</w:t>
      </w:r>
      <w:r>
        <w:rPr>
          <w:rStyle w:val="NormalTok"/>
        </w:rPr>
        <w:t xml:space="preserve"> </w:t>
      </w:r>
      <w:r>
        <w:rPr>
          <w:rStyle w:val="StringTok"/>
        </w:rPr>
        <w:t xml:space="preserve">"freq"</w:t>
      </w:r>
      <w:r>
        <w:rPr>
          <w:rStyle w:val="NormalTok"/>
        </w:rPr>
        <w:t xml:space="preserve">))</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FunctionTok"/>
        </w:rPr>
        <w:t xml:space="preserve">png</w:t>
      </w:r>
      <w:r>
        <w:rPr>
          <w:rStyle w:val="NormalTok"/>
        </w:rPr>
        <w:t xml:space="preserve">(</w:t>
      </w:r>
      <w:r>
        <w:rPr>
          <w:rStyle w:val="AttributeTok"/>
        </w:rPr>
        <w:t xml:space="preserve">file=</w:t>
      </w:r>
      <w:r>
        <w:rPr>
          <w:rStyle w:val="StringTok"/>
        </w:rPr>
        <w:t xml:space="preserve">"p2.GenusUpset.png"</w:t>
      </w:r>
      <w:r>
        <w:rPr>
          <w:rStyle w:val="NormalTok"/>
        </w:rPr>
        <w:t xml:space="preserve">, </w:t>
      </w:r>
      <w:r>
        <w:rPr>
          <w:rStyle w:val="AttributeTok"/>
        </w:rPr>
        <w:t xml:space="preserve">width=</w:t>
      </w:r>
      <w:r>
        <w:rPr>
          <w:rStyle w:val="DecValTok"/>
        </w:rPr>
        <w:t xml:space="preserve">4</w:t>
      </w:r>
      <w:r>
        <w:rPr>
          <w:rStyle w:val="NormalTok"/>
        </w:rPr>
        <w:t xml:space="preserve">, </w:t>
      </w:r>
      <w:r>
        <w:rPr>
          <w:rStyle w:val="AttributeTok"/>
        </w:rPr>
        <w:t xml:space="preserve">height=</w:t>
      </w:r>
      <w:r>
        <w:rPr>
          <w:rStyle w:val="DecValTok"/>
        </w:rPr>
        <w:t xml:space="preserve">3</w:t>
      </w:r>
      <w:r>
        <w:rPr>
          <w:rStyle w:val="NormalTok"/>
        </w:rPr>
        <w:t xml:space="preserve">, </w:t>
      </w:r>
      <w:r>
        <w:rPr>
          <w:rStyle w:val="AttributeTok"/>
        </w:rPr>
        <w:t xml:space="preserve">res=</w:t>
      </w:r>
      <w:r>
        <w:rPr>
          <w:rStyle w:val="DecValTok"/>
        </w:rPr>
        <w:t xml:space="preserve">300</w:t>
      </w:r>
      <w:r>
        <w:rPr>
          <w:rStyle w:val="NormalTok"/>
        </w:rPr>
        <w:t xml:space="preserve">, </w:t>
      </w:r>
      <w:r>
        <w:rPr>
          <w:rStyle w:val="AttributeTok"/>
        </w:rPr>
        <w:t xml:space="preserve">units=</w:t>
      </w:r>
      <w:r>
        <w:rPr>
          <w:rStyle w:val="StringTok"/>
        </w:rPr>
        <w:t xml:space="preserve">"in"</w:t>
      </w:r>
      <w:r>
        <w:rPr>
          <w:rStyle w:val="NormalTok"/>
        </w:rPr>
        <w:t xml:space="preserve">) </w:t>
      </w:r>
      <w:r>
        <w:br/>
      </w:r>
      <w:r>
        <w:rPr>
          <w:rStyle w:val="NormalTok"/>
        </w:rPr>
        <w:t xml:space="preserve">p2</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3669832" cy="2752374"/>
            <wp:effectExtent b="0" l="0" r="0" t="0"/>
            <wp:docPr descr="" title="" id="76" name="Picture"/>
            <a:graphic>
              <a:graphicData uri="http://schemas.openxmlformats.org/drawingml/2006/picture">
                <pic:pic>
                  <pic:nvPicPr>
                    <pic:cNvPr descr="p2.GenusUpset.png" id="77" name="Picture"/>
                    <pic:cNvPicPr>
                      <a:picLocks noChangeArrowheads="1" noChangeAspect="1"/>
                    </pic:cNvPicPr>
                  </pic:nvPicPr>
                  <pic:blipFill>
                    <a:blip r:embed="rId75"/>
                    <a:stretch>
                      <a:fillRect/>
                    </a:stretch>
                  </pic:blipFill>
                  <pic:spPr bwMode="auto">
                    <a:xfrm>
                      <a:off x="0" y="0"/>
                      <a:ext cx="3669832" cy="2752374"/>
                    </a:xfrm>
                    <a:prstGeom prst="rect">
                      <a:avLst/>
                    </a:prstGeom>
                    <a:noFill/>
                    <a:ln w="9525">
                      <a:noFill/>
                      <a:headEnd/>
                      <a:tailEnd/>
                    </a:ln>
                  </pic:spPr>
                </pic:pic>
              </a:graphicData>
            </a:graphic>
          </wp:inline>
        </w:drawing>
      </w:r>
    </w:p>
    <w:p>
      <w:pPr>
        <w:pStyle w:val="BodyText"/>
      </w:pPr>
      <w:r>
        <w:rPr>
          <w:bCs/>
          <w:b/>
        </w:rPr>
        <w:t xml:space="preserve">Upset常用参数</w:t>
      </w:r>
    </w:p>
    <w:p>
      <w:pPr>
        <w:numPr>
          <w:ilvl w:val="0"/>
          <w:numId w:val="1001"/>
        </w:numPr>
        <w:pStyle w:val="Compact"/>
      </w:pPr>
      <w:r>
        <w:rPr>
          <w:rStyle w:val="VerbatimChar"/>
        </w:rPr>
        <w:t xml:space="preserve">example</w:t>
      </w:r>
      <w:r>
        <w:t xml:space="preserve">：存放矩阵的变量名称；</w:t>
      </w:r>
    </w:p>
    <w:p>
      <w:pPr>
        <w:numPr>
          <w:ilvl w:val="0"/>
          <w:numId w:val="1001"/>
        </w:numPr>
        <w:pStyle w:val="Compact"/>
      </w:pPr>
      <w:r>
        <w:rPr>
          <w:rStyle w:val="VerbatimChar"/>
        </w:rPr>
        <w:t xml:space="preserve">set</w:t>
      </w:r>
      <w:r>
        <w:t xml:space="preserve">：所需要的集合名称；</w:t>
      </w:r>
    </w:p>
    <w:p>
      <w:pPr>
        <w:numPr>
          <w:ilvl w:val="0"/>
          <w:numId w:val="1001"/>
        </w:numPr>
        <w:pStyle w:val="Compact"/>
      </w:pPr>
      <w:r>
        <w:rPr>
          <w:rStyle w:val="VerbatimChar"/>
        </w:rPr>
        <w:t xml:space="preserve">mb.ratio</w:t>
      </w:r>
      <w:r>
        <w:t xml:space="preserve">：调整上下两部分的比例；</w:t>
      </w:r>
    </w:p>
    <w:p>
      <w:pPr>
        <w:numPr>
          <w:ilvl w:val="0"/>
          <w:numId w:val="1001"/>
        </w:numPr>
        <w:pStyle w:val="Compact"/>
      </w:pPr>
      <w:r>
        <w:rPr>
          <w:rStyle w:val="VerbatimChar"/>
        </w:rPr>
        <w:t xml:space="preserve">order.by</w:t>
      </w:r>
      <w:r>
        <w:t xml:space="preserve">：排序方式，</w:t>
      </w:r>
      <w:r>
        <w:rPr>
          <w:rStyle w:val="VerbatimChar"/>
        </w:rPr>
        <w:t xml:space="preserve">freq</w:t>
      </w:r>
      <w:r>
        <w:t xml:space="preserve">为按频率排序；</w:t>
      </w:r>
    </w:p>
    <w:p>
      <w:pPr>
        <w:numPr>
          <w:ilvl w:val="0"/>
          <w:numId w:val="1001"/>
        </w:numPr>
        <w:pStyle w:val="Compact"/>
      </w:pPr>
      <w:r>
        <w:rPr>
          <w:rStyle w:val="VerbatimChar"/>
        </w:rPr>
        <w:t xml:space="preserve">queries</w:t>
      </w:r>
      <w:r>
        <w:t xml:space="preserve">：查询函数，用于对指定列添加颜色；</w:t>
      </w:r>
    </w:p>
    <w:p>
      <w:pPr>
        <w:numPr>
          <w:ilvl w:val="1"/>
          <w:numId w:val="1002"/>
        </w:numPr>
        <w:pStyle w:val="Compact"/>
      </w:pPr>
      <w:r>
        <w:rPr>
          <w:rStyle w:val="VerbatimChar"/>
        </w:rPr>
        <w:t xml:space="preserve">param: list</w:t>
      </w:r>
      <w:r>
        <w:t xml:space="preserve">：query作用于哪个交集；</w:t>
      </w:r>
    </w:p>
    <w:p>
      <w:pPr>
        <w:numPr>
          <w:ilvl w:val="1"/>
          <w:numId w:val="1002"/>
        </w:numPr>
        <w:pStyle w:val="Compact"/>
      </w:pPr>
      <w:r>
        <w:rPr>
          <w:rStyle w:val="VerbatimChar"/>
        </w:rPr>
        <w:t xml:space="preserve">color</w:t>
      </w:r>
      <w:r>
        <w:t xml:space="preserve">：每个query都是一个list，里面可以设置颜色，没设置的话将调用包里默认的调色板；</w:t>
      </w:r>
    </w:p>
    <w:p>
      <w:pPr>
        <w:numPr>
          <w:ilvl w:val="1"/>
          <w:numId w:val="1002"/>
        </w:numPr>
        <w:pStyle w:val="Compact"/>
      </w:pPr>
      <w:r>
        <w:rPr>
          <w:rStyle w:val="VerbatimChar"/>
        </w:rPr>
        <w:t xml:space="preserve">active</w:t>
      </w:r>
      <w:r>
        <w:t xml:space="preserve">：被指定的条形图：</w:t>
      </w:r>
      <w:r>
        <w:rPr>
          <w:rStyle w:val="VerbatimChar"/>
        </w:rPr>
        <w:t xml:space="preserve">TRUE</w:t>
      </w:r>
      <w:r>
        <w:t xml:space="preserve">显示颜色，</w:t>
      </w:r>
      <w:r>
        <w:rPr>
          <w:rStyle w:val="VerbatimChar"/>
        </w:rPr>
        <w:t xml:space="preserve">FALSE</w:t>
      </w:r>
      <w:r>
        <w:t xml:space="preserve">在条形图顶端显示三角形;</w:t>
      </w:r>
    </w:p>
    <w:p>
      <w:pPr>
        <w:numPr>
          <w:ilvl w:val="0"/>
          <w:numId w:val="1001"/>
        </w:numPr>
        <w:pStyle w:val="Compact"/>
      </w:pPr>
      <w:r>
        <w:rPr>
          <w:rStyle w:val="VerbatimChar"/>
        </w:rPr>
        <w:t xml:space="preserve">nset</w:t>
      </w:r>
      <w:r>
        <w:t xml:space="preserve">：集合数量，也可用set参数指定具体集合；</w:t>
      </w:r>
    </w:p>
    <w:p>
      <w:pPr>
        <w:numPr>
          <w:ilvl w:val="0"/>
          <w:numId w:val="1001"/>
        </w:numPr>
        <w:pStyle w:val="Compact"/>
      </w:pPr>
      <w:r>
        <w:rPr>
          <w:rStyle w:val="VerbatimChar"/>
        </w:rPr>
        <w:t xml:space="preserve">number.angles</w:t>
      </w:r>
      <w:r>
        <w:t xml:space="preserve">：上方条形图数字角度，0为横向，90为竖向，但90时不在正上方；</w:t>
      </w:r>
    </w:p>
    <w:p>
      <w:pPr>
        <w:numPr>
          <w:ilvl w:val="0"/>
          <w:numId w:val="1001"/>
        </w:numPr>
        <w:pStyle w:val="Compact"/>
      </w:pPr>
      <w:r>
        <w:rPr>
          <w:rStyle w:val="VerbatimChar"/>
        </w:rPr>
        <w:t xml:space="preserve">point.size</w:t>
      </w:r>
      <w:r>
        <w:t xml:space="preserve">：下方点阵中点的大小；</w:t>
      </w:r>
    </w:p>
    <w:p>
      <w:pPr>
        <w:numPr>
          <w:ilvl w:val="0"/>
          <w:numId w:val="1001"/>
        </w:numPr>
        <w:pStyle w:val="Compact"/>
      </w:pPr>
      <w:r>
        <w:rPr>
          <w:rStyle w:val="VerbatimChar"/>
        </w:rPr>
        <w:t xml:space="preserve">line.size</w:t>
      </w:r>
      <w:r>
        <w:t xml:space="preserve">：下方点阵中每个线的粗细；</w:t>
      </w:r>
    </w:p>
    <w:p>
      <w:pPr>
        <w:numPr>
          <w:ilvl w:val="0"/>
          <w:numId w:val="1001"/>
        </w:numPr>
        <w:pStyle w:val="Compact"/>
      </w:pPr>
      <w:r>
        <w:rPr>
          <w:rStyle w:val="VerbatimChar"/>
        </w:rPr>
        <w:t xml:space="preserve">mainbar.y.label</w:t>
      </w:r>
      <w:r>
        <w:t xml:space="preserve">：上方条形图Y轴名称;</w:t>
      </w:r>
      <w:r>
        <w:rPr>
          <w:rStyle w:val="VerbatimChar"/>
        </w:rPr>
        <w:t xml:space="preserve">sets.x.label</w:t>
      </w:r>
      <w:r>
        <w:t xml:space="preserve">：左下方条形图X轴名称；</w:t>
      </w:r>
    </w:p>
    <w:p>
      <w:pPr>
        <w:numPr>
          <w:ilvl w:val="0"/>
          <w:numId w:val="1001"/>
        </w:numPr>
        <w:pStyle w:val="Compact"/>
      </w:pPr>
      <w:r>
        <w:rPr>
          <w:rStyle w:val="VerbatimChar"/>
        </w:rPr>
        <w:t xml:space="preserve">text.scale</w:t>
      </w:r>
      <w:r>
        <w:t xml:space="preserve">：六个数字控制关系见；</w:t>
      </w:r>
    </w:p>
    <w:p>
      <w:pPr>
        <w:numPr>
          <w:ilvl w:val="0"/>
          <w:numId w:val="1001"/>
        </w:numPr>
        <w:pStyle w:val="Compact"/>
      </w:pPr>
      <w:r>
        <w:rPr>
          <w:rStyle w:val="VerbatimChar"/>
        </w:rPr>
        <w:t xml:space="preserve">query.legend</w:t>
      </w:r>
      <w:r>
        <w:t xml:space="preserve">：指定query图例的位置……</w:t>
      </w:r>
    </w:p>
    <w:p>
      <w:pPr>
        <w:pStyle w:val="FirstParagraph"/>
      </w:pPr>
      <w:r>
        <w:t xml:space="preserve">使用Queries参数对集合图进行修饰</w:t>
      </w:r>
    </w:p>
    <w:p>
      <w:pPr>
        <w:pStyle w:val="SourceCode"/>
      </w:pPr>
      <w:r>
        <w:rPr>
          <w:rStyle w:val="FunctionTok"/>
        </w:rPr>
        <w:t xml:space="preserve">pdf</w:t>
      </w:r>
      <w:r>
        <w:rPr>
          <w:rStyle w:val="NormalTok"/>
        </w:rPr>
        <w:t xml:space="preserve">(</w:t>
      </w:r>
      <w:r>
        <w:rPr>
          <w:rStyle w:val="AttributeTok"/>
        </w:rPr>
        <w:t xml:space="preserve">file=</w:t>
      </w:r>
      <w:r>
        <w:rPr>
          <w:rStyle w:val="StringTok"/>
        </w:rPr>
        <w:t xml:space="preserve">"p3.GenusUpsetIndiv.pdf"</w:t>
      </w:r>
      <w:r>
        <w:rPr>
          <w:rStyle w:val="NormalTok"/>
        </w:rPr>
        <w:t xml:space="preserve">, </w:t>
      </w:r>
      <w:r>
        <w:rPr>
          <w:rStyle w:val="AttributeTok"/>
        </w:rPr>
        <w:t xml:space="preserve">width=</w:t>
      </w:r>
      <w:r>
        <w:rPr>
          <w:rStyle w:val="DecValTok"/>
        </w:rPr>
        <w:t xml:space="preserve">6</w:t>
      </w:r>
      <w:r>
        <w:rPr>
          <w:rStyle w:val="NormalTok"/>
        </w:rPr>
        <w:t xml:space="preserve">, </w:t>
      </w:r>
      <w:r>
        <w:rPr>
          <w:rStyle w:val="AttributeTok"/>
        </w:rPr>
        <w:t xml:space="preserve">height=</w:t>
      </w:r>
      <w:r>
        <w:rPr>
          <w:rStyle w:val="DecValTok"/>
        </w:rPr>
        <w:t xml:space="preserve">4</w:t>
      </w:r>
      <w:r>
        <w:rPr>
          <w:rStyle w:val="NormalTok"/>
        </w:rPr>
        <w:t xml:space="preserve">, </w:t>
      </w:r>
      <w:r>
        <w:rPr>
          <w:rStyle w:val="AttributeTok"/>
        </w:rPr>
        <w:t xml:space="preserve">pointsize=</w:t>
      </w:r>
      <w:r>
        <w:rPr>
          <w:rStyle w:val="DecValTok"/>
        </w:rPr>
        <w:t xml:space="preserve">8</w:t>
      </w:r>
      <w:r>
        <w:rPr>
          <w:rStyle w:val="NormalTok"/>
        </w:rPr>
        <w:t xml:space="preserve">)</w:t>
      </w:r>
      <w:r>
        <w:br/>
      </w:r>
      <w:r>
        <w:rPr>
          <w:rStyle w:val="NormalTok"/>
        </w:rPr>
        <w:t xml:space="preserve">p3</w:t>
      </w:r>
      <w:r>
        <w:rPr>
          <w:rStyle w:val="OtherTok"/>
        </w:rPr>
        <w:t xml:space="preserve">&lt;-</w:t>
      </w:r>
      <w:r>
        <w:rPr>
          <w:rStyle w:val="FunctionTok"/>
        </w:rPr>
        <w:t xml:space="preserve">upset</w:t>
      </w:r>
      <w:r>
        <w:rPr>
          <w:rStyle w:val="NormalTok"/>
        </w:rPr>
        <w:t xml:space="preserve">(Data4Pic, </w:t>
      </w:r>
      <w:r>
        <w:rPr>
          <w:rStyle w:val="AttributeTok"/>
        </w:rPr>
        <w:t xml:space="preserve">sets =</w:t>
      </w:r>
      <w:r>
        <w:rPr>
          <w:rStyle w:val="NormalTok"/>
        </w:rPr>
        <w:t xml:space="preserve"> </w:t>
      </w:r>
      <w:r>
        <w:rPr>
          <w:rStyle w:val="FunctionTok"/>
        </w:rPr>
        <w:t xml:space="preserve">colnames</w:t>
      </w:r>
      <w:r>
        <w:rPr>
          <w:rStyle w:val="NormalTok"/>
        </w:rPr>
        <w:t xml:space="preserve">(Data4Pic), </w:t>
      </w:r>
      <w:r>
        <w:rPr>
          <w:rStyle w:val="AttributeTok"/>
        </w:rPr>
        <w:t xml:space="preserve">mb.ratio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FloatTok"/>
        </w:rPr>
        <w:t xml:space="preserve">0.45</w:t>
      </w:r>
      <w:r>
        <w:rPr>
          <w:rStyle w:val="NormalTok"/>
        </w:rPr>
        <w:t xml:space="preserve">), </w:t>
      </w:r>
      <w:r>
        <w:rPr>
          <w:rStyle w:val="AttributeTok"/>
        </w:rPr>
        <w:t xml:space="preserve">order.by =</w:t>
      </w:r>
      <w:r>
        <w:rPr>
          <w:rStyle w:val="NormalTok"/>
        </w:rPr>
        <w:t xml:space="preserve"> </w:t>
      </w:r>
      <w:r>
        <w:rPr>
          <w:rStyle w:val="StringTok"/>
        </w:rPr>
        <w:t xml:space="preserve">"freq"</w:t>
      </w:r>
      <w:r>
        <w:rPr>
          <w:rStyle w:val="NormalTok"/>
        </w:rPr>
        <w:t xml:space="preserve">,</w:t>
      </w:r>
      <w:r>
        <w:br/>
      </w:r>
      <w:r>
        <w:rPr>
          <w:rStyle w:val="NormalTok"/>
        </w:rPr>
        <w:t xml:space="preserve">  </w:t>
      </w:r>
      <w:r>
        <w:rPr>
          <w:rStyle w:val="AttributeTok"/>
        </w:rPr>
        <w:t xml:space="preserve">queries =</w:t>
      </w:r>
      <w:r>
        <w:rPr>
          <w:rStyle w:val="NormalTok"/>
        </w:rPr>
        <w:t xml:space="preserve"> </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query=</w:t>
      </w:r>
      <w:r>
        <w:rPr>
          <w:rStyle w:val="NormalTok"/>
        </w:rPr>
        <w:t xml:space="preserve">intersects, </w:t>
      </w:r>
      <w:r>
        <w:rPr>
          <w:rStyle w:val="AttributeTok"/>
        </w:rPr>
        <w:t xml:space="preserve">params=</w:t>
      </w:r>
      <w:r>
        <w:rPr>
          <w:rStyle w:val="FunctionTok"/>
        </w:rPr>
        <w:t xml:space="preserve">list</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color=</w:t>
      </w:r>
      <w:r>
        <w:rPr>
          <w:rStyle w:val="StringTok"/>
        </w:rPr>
        <w:t xml:space="preserve">"purple"</w:t>
      </w:r>
      <w:r>
        <w:rPr>
          <w:rStyle w:val="NormalTok"/>
        </w:rPr>
        <w:t xml:space="preserve">, </w:t>
      </w:r>
      <w:r>
        <w:rPr>
          <w:rStyle w:val="AttributeTok"/>
        </w:rPr>
        <w:t xml:space="preserve">active=</w:t>
      </w:r>
      <w:r>
        <w:rPr>
          <w:rStyle w:val="NormalTok"/>
        </w:rPr>
        <w:t xml:space="preserve">T), </w:t>
      </w:r>
      <w:r>
        <w:br/>
      </w:r>
      <w:r>
        <w:rPr>
          <w:rStyle w:val="NormalTok"/>
        </w:rPr>
        <w:t xml:space="preserve">    </w:t>
      </w:r>
      <w:r>
        <w:rPr>
          <w:rStyle w:val="FunctionTok"/>
        </w:rPr>
        <w:t xml:space="preserve">list</w:t>
      </w:r>
      <w:r>
        <w:rPr>
          <w:rStyle w:val="NormalTok"/>
        </w:rPr>
        <w:t xml:space="preserve">(</w:t>
      </w:r>
      <w:r>
        <w:rPr>
          <w:rStyle w:val="AttributeTok"/>
        </w:rPr>
        <w:t xml:space="preserve">query=</w:t>
      </w:r>
      <w:r>
        <w:rPr>
          <w:rStyle w:val="NormalTok"/>
        </w:rPr>
        <w:t xml:space="preserve">intersects, </w:t>
      </w:r>
      <w:r>
        <w:rPr>
          <w:rStyle w:val="AttributeTok"/>
        </w:rPr>
        <w:t xml:space="preserve">params=</w:t>
      </w:r>
      <w:r>
        <w:rPr>
          <w:rStyle w:val="FunctionTok"/>
        </w:rPr>
        <w:t xml:space="preserve">list</w:t>
      </w:r>
      <w:r>
        <w:rPr>
          <w:rStyle w:val="NormalTok"/>
        </w:rPr>
        <w:t xml:space="preserve">(</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"A"</w:t>
      </w:r>
      <w:r>
        <w:rPr>
          <w:rStyle w:val="NormalTok"/>
        </w:rPr>
        <w:t xml:space="preserve">), </w:t>
      </w:r>
      <w:r>
        <w:rPr>
          <w:rStyle w:val="AttributeTok"/>
        </w:rPr>
        <w:t xml:space="preserve">color=</w:t>
      </w:r>
      <w:r>
        <w:rPr>
          <w:rStyle w:val="StringTok"/>
        </w:rPr>
        <w:t xml:space="preserve">"green"</w:t>
      </w:r>
      <w:r>
        <w:rPr>
          <w:rStyle w:val="NormalTok"/>
        </w:rPr>
        <w:t xml:space="preserve">, </w:t>
      </w:r>
      <w:r>
        <w:rPr>
          <w:rStyle w:val="AttributeTok"/>
        </w:rPr>
        <w:t xml:space="preserve">active=</w:t>
      </w:r>
      <w:r>
        <w:rPr>
          <w:rStyle w:val="NormalTok"/>
        </w:rPr>
        <w:t xml:space="preserve">T), </w:t>
      </w:r>
      <w:r>
        <w:br/>
      </w:r>
      <w:r>
        <w:rPr>
          <w:rStyle w:val="NormalTok"/>
        </w:rPr>
        <w:t xml:space="preserve">    </w:t>
      </w:r>
      <w:r>
        <w:rPr>
          <w:rStyle w:val="FunctionTok"/>
        </w:rPr>
        <w:t xml:space="preserve">list</w:t>
      </w:r>
      <w:r>
        <w:rPr>
          <w:rStyle w:val="NormalTok"/>
        </w:rPr>
        <w:t xml:space="preserve">(</w:t>
      </w:r>
      <w:r>
        <w:rPr>
          <w:rStyle w:val="AttributeTok"/>
        </w:rPr>
        <w:t xml:space="preserve">query=</w:t>
      </w:r>
      <w:r>
        <w:rPr>
          <w:rStyle w:val="NormalTok"/>
        </w:rPr>
        <w:t xml:space="preserve">intersects, </w:t>
      </w:r>
      <w:r>
        <w:rPr>
          <w:rStyle w:val="AttributeTok"/>
        </w:rPr>
        <w:t xml:space="preserve">params=</w:t>
      </w:r>
      <w:r>
        <w:rPr>
          <w:rStyle w:val="FunctionTok"/>
        </w:rPr>
        <w:t xml:space="preserve">list</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AttributeTok"/>
        </w:rPr>
        <w:t xml:space="preserve">color=</w:t>
      </w:r>
      <w:r>
        <w:rPr>
          <w:rStyle w:val="StringTok"/>
        </w:rPr>
        <w:t xml:space="preserve">"blue"</w:t>
      </w:r>
      <w:r>
        <w:rPr>
          <w:rStyle w:val="NormalTok"/>
        </w:rPr>
        <w:t xml:space="preserve">, </w:t>
      </w:r>
      <w:r>
        <w:rPr>
          <w:rStyle w:val="AttributeTok"/>
        </w:rPr>
        <w:t xml:space="preserve">active=</w:t>
      </w:r>
      <w:r>
        <w:rPr>
          <w:rStyle w:val="NormalTok"/>
        </w:rPr>
        <w:t xml:space="preserve">T)), </w:t>
      </w:r>
      <w:r>
        <w:br/>
      </w:r>
      <w:r>
        <w:rPr>
          <w:rStyle w:val="NormalTok"/>
        </w:rPr>
        <w:t xml:space="preserve">  </w:t>
      </w:r>
      <w:r>
        <w:rPr>
          <w:rStyle w:val="AttributeTok"/>
        </w:rPr>
        <w:t xml:space="preserve">nsets =</w:t>
      </w:r>
      <w:r>
        <w:rPr>
          <w:rStyle w:val="NormalTok"/>
        </w:rPr>
        <w:t xml:space="preserve"> </w:t>
      </w:r>
      <w:r>
        <w:rPr>
          <w:rStyle w:val="DecValTok"/>
        </w:rPr>
        <w:t xml:space="preserve">3</w:t>
      </w:r>
      <w:r>
        <w:rPr>
          <w:rStyle w:val="NormalTok"/>
        </w:rPr>
        <w:t xml:space="preserve">, </w:t>
      </w:r>
      <w:r>
        <w:rPr>
          <w:rStyle w:val="AttributeTok"/>
        </w:rPr>
        <w:t xml:space="preserve">number.angles =</w:t>
      </w:r>
      <w:r>
        <w:rPr>
          <w:rStyle w:val="NormalTok"/>
        </w:rPr>
        <w:t xml:space="preserve"> </w:t>
      </w:r>
      <w:r>
        <w:rPr>
          <w:rStyle w:val="DecValTok"/>
        </w:rPr>
        <w:t xml:space="preserve">0</w:t>
      </w:r>
      <w:r>
        <w:rPr>
          <w:rStyle w:val="NormalTok"/>
        </w:rPr>
        <w:t xml:space="preserve">, </w:t>
      </w:r>
      <w:r>
        <w:rPr>
          <w:rStyle w:val="AttributeTok"/>
        </w:rPr>
        <w:t xml:space="preserve">point.size =</w:t>
      </w:r>
      <w:r>
        <w:rPr>
          <w:rStyle w:val="NormalTok"/>
        </w:rPr>
        <w:t xml:space="preserve"> </w:t>
      </w:r>
      <w:r>
        <w:rPr>
          <w:rStyle w:val="DecValTok"/>
        </w:rPr>
        <w:t xml:space="preserve">4</w:t>
      </w:r>
      <w:r>
        <w:rPr>
          <w:rStyle w:val="NormalTok"/>
        </w:rPr>
        <w:t xml:space="preserve">, </w:t>
      </w:r>
      <w:r>
        <w:rPr>
          <w:rStyle w:val="AttributeTok"/>
        </w:rPr>
        <w:t xml:space="preserve">line.size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mainbar.y.label =</w:t>
      </w:r>
      <w:r>
        <w:rPr>
          <w:rStyle w:val="NormalTok"/>
        </w:rPr>
        <w:t xml:space="preserve"> </w:t>
      </w:r>
      <w:r>
        <w:rPr>
          <w:rStyle w:val="StringTok"/>
        </w:rPr>
        <w:t xml:space="preserve">"Number of shared genus"</w:t>
      </w:r>
      <w:r>
        <w:rPr>
          <w:rStyle w:val="NormalTok"/>
        </w:rPr>
        <w:t xml:space="preserve">,</w:t>
      </w:r>
      <w:r>
        <w:br/>
      </w:r>
      <w:r>
        <w:rPr>
          <w:rStyle w:val="NormalTok"/>
        </w:rPr>
        <w:t xml:space="preserve">  </w:t>
      </w:r>
      <w:r>
        <w:rPr>
          <w:rStyle w:val="AttributeTok"/>
        </w:rPr>
        <w:t xml:space="preserve">sets.x.label =</w:t>
      </w:r>
      <w:r>
        <w:rPr>
          <w:rStyle w:val="NormalTok"/>
        </w:rPr>
        <w:t xml:space="preserve"> </w:t>
      </w:r>
      <w:r>
        <w:rPr>
          <w:rStyle w:val="StringTok"/>
        </w:rPr>
        <w:t xml:space="preserve">"Number in each group"</w:t>
      </w:r>
      <w:r>
        <w:rPr>
          <w:rStyle w:val="NormalTok"/>
        </w:rPr>
        <w:t xml:space="preserve">, </w:t>
      </w:r>
      <w:r>
        <w:rPr>
          <w:rStyle w:val="AttributeTok"/>
        </w:rPr>
        <w:t xml:space="preserve">text.scale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p3</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FunctionTok"/>
        </w:rPr>
        <w:t xml:space="preserve">png</w:t>
      </w:r>
      <w:r>
        <w:rPr>
          <w:rStyle w:val="NormalTok"/>
        </w:rPr>
        <w:t xml:space="preserve">(</w:t>
      </w:r>
      <w:r>
        <w:rPr>
          <w:rStyle w:val="AttributeTok"/>
        </w:rPr>
        <w:t xml:space="preserve">file=</w:t>
      </w:r>
      <w:r>
        <w:rPr>
          <w:rStyle w:val="StringTok"/>
        </w:rPr>
        <w:t xml:space="preserve">"p3.GenusUpsetIndiv.png"</w:t>
      </w:r>
      <w:r>
        <w:rPr>
          <w:rStyle w:val="NormalTok"/>
        </w:rPr>
        <w:t xml:space="preserve">, </w:t>
      </w:r>
      <w:r>
        <w:rPr>
          <w:rStyle w:val="AttributeTok"/>
        </w:rPr>
        <w:t xml:space="preserve">width=</w:t>
      </w:r>
      <w:r>
        <w:rPr>
          <w:rStyle w:val="DecValTok"/>
        </w:rPr>
        <w:t xml:space="preserve">6</w:t>
      </w:r>
      <w:r>
        <w:rPr>
          <w:rStyle w:val="NormalTok"/>
        </w:rPr>
        <w:t xml:space="preserve">, </w:t>
      </w:r>
      <w:r>
        <w:rPr>
          <w:rStyle w:val="AttributeTok"/>
        </w:rPr>
        <w:t xml:space="preserve">height=</w:t>
      </w:r>
      <w:r>
        <w:rPr>
          <w:rStyle w:val="DecValTok"/>
        </w:rPr>
        <w:t xml:space="preserve">4</w:t>
      </w:r>
      <w:r>
        <w:rPr>
          <w:rStyle w:val="NormalTok"/>
        </w:rPr>
        <w:t xml:space="preserve">, </w:t>
      </w:r>
      <w:r>
        <w:rPr>
          <w:rStyle w:val="AttributeTok"/>
        </w:rPr>
        <w:t xml:space="preserve">res=</w:t>
      </w:r>
      <w:r>
        <w:rPr>
          <w:rStyle w:val="DecValTok"/>
        </w:rPr>
        <w:t xml:space="preserve">300</w:t>
      </w:r>
      <w:r>
        <w:rPr>
          <w:rStyle w:val="NormalTok"/>
        </w:rPr>
        <w:t xml:space="preserve">, </w:t>
      </w:r>
      <w:r>
        <w:rPr>
          <w:rStyle w:val="AttributeTok"/>
        </w:rPr>
        <w:t xml:space="preserve">units=</w:t>
      </w:r>
      <w:r>
        <w:rPr>
          <w:rStyle w:val="StringTok"/>
        </w:rPr>
        <w:t xml:space="preserve">"in"</w:t>
      </w:r>
      <w:r>
        <w:rPr>
          <w:rStyle w:val="NormalTok"/>
        </w:rPr>
        <w:t xml:space="preserve">) </w:t>
      </w:r>
      <w:r>
        <w:br/>
      </w:r>
      <w:r>
        <w:rPr>
          <w:rStyle w:val="NormalTok"/>
        </w:rPr>
        <w:t xml:space="preserve">p3</w:t>
      </w:r>
      <w:r>
        <w:br/>
      </w:r>
      <w:r>
        <w:rPr>
          <w:rStyle w:val="Function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5334000" cy="3556000"/>
            <wp:effectExtent b="0" l="0" r="0" t="0"/>
            <wp:docPr descr="" title="" id="79" name="Picture"/>
            <a:graphic>
              <a:graphicData uri="http://schemas.openxmlformats.org/drawingml/2006/picture">
                <pic:pic>
                  <pic:nvPicPr>
                    <pic:cNvPr descr="p3.GenusUpsetIndiv.png" id="8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Cs/>
          <w:b/>
        </w:rPr>
        <w:t xml:space="preserve">更多参数信息</w:t>
      </w:r>
    </w:p>
    <w:p>
      <w:pPr>
        <w:pStyle w:val="BodyText"/>
      </w:pPr>
      <w:r>
        <w:t xml:space="preserve">此外，UpsetR还提供了</w:t>
      </w:r>
      <w:r>
        <w:rPr>
          <w:rStyle w:val="VerbatimChar"/>
        </w:rPr>
        <w:t xml:space="preserve">attribute.plots</w:t>
      </w:r>
      <w:r>
        <w:t xml:space="preserve">参数，可绘制</w:t>
      </w:r>
      <w:r>
        <w:rPr>
          <w:rStyle w:val="VerbatimChar"/>
        </w:rPr>
        <w:t xml:space="preserve">histogram</w:t>
      </w:r>
      <w:r>
        <w:t xml:space="preserve">，</w:t>
      </w:r>
      <w:r>
        <w:rPr>
          <w:rStyle w:val="VerbatimChar"/>
        </w:rPr>
        <w:t xml:space="preserve">scatter_plot</w:t>
      </w:r>
      <w:r>
        <w:t xml:space="preserve">，</w:t>
      </w:r>
      <w:r>
        <w:rPr>
          <w:rStyle w:val="VerbatimChar"/>
        </w:rPr>
        <w:t xml:space="preserve">boxplot.summary</w:t>
      </w:r>
      <w:r>
        <w:t xml:space="preserve">等图形的绘制。可以根据自己数据的需要进行配置数据，详细可见：</w:t>
      </w:r>
      <w:hyperlink r:id="rId81">
        <w:r>
          <w:rPr>
            <w:rStyle w:val="Hyperlink"/>
          </w:rPr>
          <w:t xml:space="preserve">https://cran.r-project.org/web/packages/UpSetR/vignettes/</w:t>
        </w:r>
      </w:hyperlink>
    </w:p>
    <w:bookmarkEnd w:id="82"/>
    <w:bookmarkEnd w:id="83"/>
    <w:bookmarkStart w:id="90" w:name="参考文献"/>
    <w:p>
      <w:pPr>
        <w:pStyle w:val="Heading4"/>
      </w:pPr>
      <w:r>
        <w:t xml:space="preserve">参考文献</w:t>
      </w:r>
    </w:p>
    <w:p>
      <w:pPr>
        <w:pStyle w:val="FirstParagraph"/>
      </w:pPr>
      <w:r>
        <w:t xml:space="preserve">Xubo Qian, Yong-Xin Liu, Xiaohong Ye, Wenjie Zheng, Shaoxia Lv, Miaojun Mo, Jinjing Lin, Wenqin Wang, Weihan Wang, Xianning Zhang &amp; Meiping Lu. (2020). Gut microbiota in children with juvenile idiopathic arthritis: characteristics, biomarker identification, and usefulness in clinical prediction. BMC Genomics 21, 286, doi:</w:t>
      </w:r>
      <w:r>
        <w:t xml:space="preserve"> </w:t>
      </w:r>
      <w:hyperlink r:id="rId84">
        <w:r>
          <w:rPr>
            <w:rStyle w:val="Hyperlink"/>
          </w:rPr>
          <w:t xml:space="preserve">https://doi.org/10.1186/s12864-020-6703-0</w:t>
        </w:r>
      </w:hyperlink>
    </w:p>
    <w:p>
      <w:pPr>
        <w:pStyle w:val="BodyText"/>
      </w:pPr>
      <w:r>
        <w:t xml:space="preserve">Ancheng C. Huang, Ting Jiang, Yong-Xin Liu, Yue-Chen Bai, James Reed, Baoyuan Qu, Alain Goossens, Hans-Wilhelm Nützmann, Yang Bai &amp; Anne Osbourn. (2019). A specialized metabolic network selectively modulates Arabidopsis root microbiota. Science 364, eaau6389, doi:</w:t>
      </w:r>
      <w:r>
        <w:t xml:space="preserve"> </w:t>
      </w:r>
      <w:hyperlink r:id="rId85">
        <w:r>
          <w:rPr>
            <w:rStyle w:val="Hyperlink"/>
          </w:rPr>
          <w:t xml:space="preserve">https://doi.org/10.1126/science.aau6389</w:t>
        </w:r>
      </w:hyperlink>
    </w:p>
    <w:p>
      <w:pPr>
        <w:pStyle w:val="BodyText"/>
      </w:pPr>
      <w:r>
        <w:t xml:space="preserve">Xu Jun, Chen Ning, Song Yang, Wu Zhe, Wu Na, Zhang Yifan, Ren Xinhua &amp; Liu Yulan. (2019). Alteration of Fungal Microbiota After 5-ASA Treatment in UC Patients. Inflammatory Bowel Diseases 26, 380-390, doi:</w:t>
      </w:r>
      <w:r>
        <w:t xml:space="preserve"> </w:t>
      </w:r>
      <w:hyperlink r:id="rId86">
        <w:r>
          <w:rPr>
            <w:rStyle w:val="Hyperlink"/>
          </w:rPr>
          <w:t xml:space="preserve">https://doi.org/10.1093/ibd/izz207</w:t>
        </w:r>
      </w:hyperlink>
    </w:p>
    <w:p>
      <w:pPr>
        <w:pStyle w:val="BodyText"/>
      </w:pPr>
      <w:r>
        <w:t xml:space="preserve">venn.diagram保存pdf格式文件？，</w:t>
      </w:r>
      <w:hyperlink r:id="rId87">
        <w:r>
          <w:rPr>
            <w:rStyle w:val="Hyperlink"/>
          </w:rPr>
          <w:t xml:space="preserve">https://www.cnblogs.com/jessepeng/p/11610055.html</w:t>
        </w:r>
      </w:hyperlink>
    </w:p>
    <w:p>
      <w:pPr>
        <w:pStyle w:val="BodyText"/>
      </w:pPr>
      <w:r>
        <w:t xml:space="preserve">使用VennDiagram包绘制韦恩图，</w:t>
      </w:r>
      <w:hyperlink r:id="rId88">
        <w:r>
          <w:rPr>
            <w:rStyle w:val="Hyperlink"/>
          </w:rPr>
          <w:t xml:space="preserve">https://www.jianshu.com/p/285b4ac66768</w:t>
        </w:r>
      </w:hyperlink>
    </w:p>
    <w:p>
      <w:pPr>
        <w:pStyle w:val="BodyText"/>
      </w:pPr>
      <w:r>
        <w:t xml:space="preserve">UpSetR官方帮助文档，</w:t>
      </w:r>
      <w:hyperlink r:id="rId81">
        <w:r>
          <w:rPr>
            <w:rStyle w:val="Hyperlink"/>
          </w:rPr>
          <w:t xml:space="preserve">https://cran.r-project.org/web/packages/UpSetR/vignettes/</w:t>
        </w:r>
      </w:hyperlink>
    </w:p>
    <w:p>
      <w:pPr>
        <w:pStyle w:val="BodyText"/>
      </w:pPr>
      <w:r>
        <w:t xml:space="preserve">进阶版Venn plot：Upset plot入门，</w:t>
      </w:r>
      <w:hyperlink r:id="rId89">
        <w:r>
          <w:rPr>
            <w:rStyle w:val="Hyperlink"/>
          </w:rPr>
          <w:t xml:space="preserve">https://blog.csdn.net/tuanzide5233/article/details/83109527</w:t>
        </w:r>
      </w:hyperlink>
    </w:p>
    <w:p>
      <w:pPr>
        <w:pStyle w:val="BlockText"/>
      </w:pPr>
      <w:r>
        <w:t xml:space="preserve">责编：刘永鑫 中科院遗传发育所</w:t>
      </w:r>
    </w:p>
    <w:p>
      <w:pPr>
        <w:pStyle w:val="BlockText"/>
      </w:pPr>
      <w:r>
        <w:t xml:space="preserve">版本更新历史</w:t>
      </w:r>
      <w:r>
        <w:t xml:space="preserve"> </w:t>
      </w:r>
      <w:r>
        <w:t xml:space="preserve">- 1.0.0，2020/6/8，徐俊，初稿</w:t>
      </w:r>
      <w:r>
        <w:t xml:space="preserve"> </w:t>
      </w:r>
      <w:r>
        <w:t xml:space="preserve">- 1.0.1，2020/6/8，刘永鑫审阅建议：R 4.0下建议有错误，补充2-5个实例</w:t>
      </w:r>
      <w:r>
        <w:t xml:space="preserve"> </w:t>
      </w:r>
      <w:r>
        <w:t xml:space="preserve">- 1.0.2，2020/6/9，腾讯会议沟通统一思想和格式</w:t>
      </w:r>
      <w:r>
        <w:t xml:space="preserve"> </w:t>
      </w:r>
      <w:r>
        <w:t xml:space="preserve">- 1.0.3，2020/6/23，徐俊，大修，添加背景、实例和规范代码讲解</w:t>
      </w:r>
      <w:r>
        <w:t xml:space="preserve"> </w:t>
      </w:r>
      <w:r>
        <w:t xml:space="preserve">- 1.0.4，2020/7/2，刘永鑫，大修，整合背景、实例、实战为Rmd格式，全文修改</w:t>
      </w:r>
      <w:r>
        <w:t xml:space="preserve"> </w:t>
      </w:r>
      <w:r>
        <w:t xml:space="preserve">- 1.0.5，2020/7/3，徐俊，背景图添加2-5组样式展示，文章补充矢量图</w:t>
      </w:r>
      <w:r>
        <w:t xml:space="preserve"> </w:t>
      </w:r>
      <w:r>
        <w:t xml:space="preserve">- 1.0.6，2020/7/7，席娇，内容修改，格式微调</w:t>
      </w:r>
    </w:p>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3" Target="media/rId53.jpg" /><Relationship Type="http://schemas.openxmlformats.org/officeDocument/2006/relationships/image" Id="rId59" Target="media/rId59.jp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hyperlink" Id="rId89" Target="https://blog.csdn.net/tuanzide5233/article/details/83109527" TargetMode="External" /><Relationship Type="http://schemas.openxmlformats.org/officeDocument/2006/relationships/hyperlink" Id="rId23" Target="https://cloud.tencent.com/developer/article/1423035" TargetMode="External" /><Relationship Type="http://schemas.openxmlformats.org/officeDocument/2006/relationships/hyperlink" Id="rId81" Target="https://cran.r-project.org/web/packages/UpSetR/vignettes/" TargetMode="External" /><Relationship Type="http://schemas.openxmlformats.org/officeDocument/2006/relationships/hyperlink" Id="rId86" Target="https://doi.org/10.1093/ibd/izz207" TargetMode="External" /><Relationship Type="http://schemas.openxmlformats.org/officeDocument/2006/relationships/hyperlink" Id="rId85" Target="https://doi.org/10.1126/science.aau6389" TargetMode="External" /><Relationship Type="http://schemas.openxmlformats.org/officeDocument/2006/relationships/hyperlink" Id="rId84" Target="https://doi.org/10.1186/s12864-020-6703-0" TargetMode="External" /><Relationship Type="http://schemas.openxmlformats.org/officeDocument/2006/relationships/hyperlink" Id="rId24" Target="https://github.com/JerryHnuPKUPH/OTU2V-UpPlot" TargetMode="External" /><Relationship Type="http://schemas.openxmlformats.org/officeDocument/2006/relationships/hyperlink" Id="rId20" Target="https://github.com/YongxinLiu/MicrobiomeStatPlot" TargetMode="External" /><Relationship Type="http://schemas.openxmlformats.org/officeDocument/2006/relationships/hyperlink" Id="rId57" Target="https://mp.weixin.qq.com/s/KmMDEmptBKz8Fv7VSdz2Jg" TargetMode="External" /><Relationship Type="http://schemas.openxmlformats.org/officeDocument/2006/relationships/hyperlink" Id="rId52" Target="https://mp.weixin.qq.com/s/UunMxA8grkeQ8AMUTtMwRA" TargetMode="External" /><Relationship Type="http://schemas.openxmlformats.org/officeDocument/2006/relationships/hyperlink" Id="rId58" Target="https://mp.weixin.qq.com/s/xlYx9Jb9cBVNs1QrW48RAg" TargetMode="External" /><Relationship Type="http://schemas.openxmlformats.org/officeDocument/2006/relationships/hyperlink" Id="rId87" Target="https://www.cnblogs.com/jessepeng/p/11610055.html" TargetMode="External" /><Relationship Type="http://schemas.openxmlformats.org/officeDocument/2006/relationships/hyperlink" Id="rId88" Target="https://www.jianshu.com/p/285b4ac66768" TargetMode="External" /><Relationship Type="http://schemas.openxmlformats.org/officeDocument/2006/relationships/hyperlink" Id="rId22" Target="https://www.kdocs.cn/l/c7CGfv9Xc" TargetMode="External" /><Relationship Type="http://schemas.openxmlformats.org/officeDocument/2006/relationships/hyperlink" Id="rId21" Target="mailto:metagenome@126.com" TargetMode="External" /></Relationships>
</file>

<file path=word/_rels/footnotes.xml.rels><?xml version="1.0" encoding="UTF-8"?><Relationships xmlns="http://schemas.openxmlformats.org/package/2006/relationships"><Relationship Type="http://schemas.openxmlformats.org/officeDocument/2006/relationships/hyperlink" Id="rId89" Target="https://blog.csdn.net/tuanzide5233/article/details/83109527" TargetMode="External" /><Relationship Type="http://schemas.openxmlformats.org/officeDocument/2006/relationships/hyperlink" Id="rId23" Target="https://cloud.tencent.com/developer/article/1423035" TargetMode="External" /><Relationship Type="http://schemas.openxmlformats.org/officeDocument/2006/relationships/hyperlink" Id="rId81" Target="https://cran.r-project.org/web/packages/UpSetR/vignettes/" TargetMode="External" /><Relationship Type="http://schemas.openxmlformats.org/officeDocument/2006/relationships/hyperlink" Id="rId86" Target="https://doi.org/10.1093/ibd/izz207" TargetMode="External" /><Relationship Type="http://schemas.openxmlformats.org/officeDocument/2006/relationships/hyperlink" Id="rId85" Target="https://doi.org/10.1126/science.aau6389" TargetMode="External" /><Relationship Type="http://schemas.openxmlformats.org/officeDocument/2006/relationships/hyperlink" Id="rId84" Target="https://doi.org/10.1186/s12864-020-6703-0" TargetMode="External" /><Relationship Type="http://schemas.openxmlformats.org/officeDocument/2006/relationships/hyperlink" Id="rId24" Target="https://github.com/JerryHnuPKUPH/OTU2V-UpPlot" TargetMode="External" /><Relationship Type="http://schemas.openxmlformats.org/officeDocument/2006/relationships/hyperlink" Id="rId20" Target="https://github.com/YongxinLiu/MicrobiomeStatPlot" TargetMode="External" /><Relationship Type="http://schemas.openxmlformats.org/officeDocument/2006/relationships/hyperlink" Id="rId57" Target="https://mp.weixin.qq.com/s/KmMDEmptBKz8Fv7VSdz2Jg" TargetMode="External" /><Relationship Type="http://schemas.openxmlformats.org/officeDocument/2006/relationships/hyperlink" Id="rId52" Target="https://mp.weixin.qq.com/s/UunMxA8grkeQ8AMUTtMwRA" TargetMode="External" /><Relationship Type="http://schemas.openxmlformats.org/officeDocument/2006/relationships/hyperlink" Id="rId58" Target="https://mp.weixin.qq.com/s/xlYx9Jb9cBVNs1QrW48RAg" TargetMode="External" /><Relationship Type="http://schemas.openxmlformats.org/officeDocument/2006/relationships/hyperlink" Id="rId87" Target="https://www.cnblogs.com/jessepeng/p/11610055.html" TargetMode="External" /><Relationship Type="http://schemas.openxmlformats.org/officeDocument/2006/relationships/hyperlink" Id="rId88" Target="https://www.jianshu.com/p/285b4ac66768" TargetMode="External" /><Relationship Type="http://schemas.openxmlformats.org/officeDocument/2006/relationships/hyperlink" Id="rId22" Target="https://www.kdocs.cn/l/c7CGfv9Xc" TargetMode="External" /><Relationship Type="http://schemas.openxmlformats.org/officeDocument/2006/relationships/hyperlink" Id="rId21"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213维恩图和集合图</dc:title>
  <dc:creator>徐俊 北京大学人民医院</dc:creator>
  <cp:keywords/>
  <dcterms:created xsi:type="dcterms:W3CDTF">2024-10-08T07:23:46Z</dcterms:created>
  <dcterms:modified xsi:type="dcterms:W3CDTF">2024-10-08T07:23:46Z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2024-10-08</vt:lpwstr>
  </property>
  <property fmtid="{D5CDD505-2E9C-101B-9397-08002B2CF9AE}" pid="3" name="output">
    <vt:lpwstr/>
  </property>
</Properties>
</file>