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47886" w14:textId="77777777" w:rsidR="00C80931" w:rsidRDefault="00CB4E81">
      <w:pPr>
        <w:pStyle w:val="a4"/>
        <w:rPr>
          <w:lang w:eastAsia="zh-CN"/>
        </w:rPr>
      </w:pPr>
      <w:r>
        <w:rPr>
          <w:lang w:eastAsia="zh-CN"/>
        </w:rPr>
        <w:t>样本量和测序深度的</w:t>
      </w:r>
      <w:r>
        <w:rPr>
          <w:lang w:eastAsia="zh-CN"/>
        </w:rPr>
        <w:t>Alpha</w:t>
      </w:r>
      <w:r>
        <w:rPr>
          <w:lang w:eastAsia="zh-CN"/>
        </w:rPr>
        <w:t>多样性稀释曲线</w:t>
      </w:r>
    </w:p>
    <w:p w14:paraId="38308792" w14:textId="77777777" w:rsidR="00C80931" w:rsidRDefault="00CB4E81">
      <w:pPr>
        <w:pStyle w:val="Author"/>
        <w:rPr>
          <w:lang w:eastAsia="zh-CN"/>
        </w:rPr>
      </w:pPr>
      <w:r>
        <w:rPr>
          <w:lang w:eastAsia="zh-CN"/>
        </w:rPr>
        <w:t>刘永鑫、文涛</w:t>
      </w:r>
    </w:p>
    <w:p w14:paraId="38CDAC2E" w14:textId="77777777" w:rsidR="00C80931" w:rsidRDefault="00CB4E81">
      <w:pPr>
        <w:pStyle w:val="a6"/>
        <w:rPr>
          <w:lang w:eastAsia="zh-CN"/>
        </w:rPr>
      </w:pPr>
      <w:r>
        <w:rPr>
          <w:lang w:eastAsia="zh-CN"/>
        </w:rPr>
        <w:t>2020/6/20</w:t>
      </w:r>
    </w:p>
    <w:p w14:paraId="455326C5" w14:textId="77777777" w:rsidR="00C80931" w:rsidRDefault="00CB4E81">
      <w:pPr>
        <w:pStyle w:val="3"/>
        <w:rPr>
          <w:lang w:eastAsia="zh-CN"/>
        </w:rPr>
      </w:pPr>
      <w:bookmarkStart w:id="0" w:name="样本量和测序深度的alpha多样性稀释曲线"/>
      <w:r>
        <w:rPr>
          <w:lang w:eastAsia="zh-CN"/>
        </w:rPr>
        <w:t>样本量和测序深度的</w:t>
      </w:r>
      <w:r>
        <w:rPr>
          <w:lang w:eastAsia="zh-CN"/>
        </w:rPr>
        <w:t>Alpha</w:t>
      </w:r>
      <w:r>
        <w:rPr>
          <w:lang w:eastAsia="zh-CN"/>
        </w:rPr>
        <w:t>多样性稀释曲线</w:t>
      </w:r>
      <w:bookmarkEnd w:id="0"/>
    </w:p>
    <w:p w14:paraId="2203270A" w14:textId="77777777" w:rsidR="00C80931" w:rsidRDefault="00CB4E81">
      <w:pPr>
        <w:pStyle w:val="a8"/>
        <w:rPr>
          <w:lang w:eastAsia="zh-CN"/>
        </w:rPr>
      </w:pPr>
      <w:r>
        <w:rPr>
          <w:lang w:eastAsia="zh-CN"/>
        </w:rPr>
        <w:t>本节作者：刘永鑫，文涛</w:t>
      </w:r>
    </w:p>
    <w:p w14:paraId="6DFD6B71" w14:textId="77777777" w:rsidR="00C80931" w:rsidRDefault="00CB4E81">
      <w:pPr>
        <w:pStyle w:val="a8"/>
      </w:pPr>
      <w:r>
        <w:t>版本</w:t>
      </w:r>
      <w:r>
        <w:t>1.0.0</w:t>
      </w:r>
      <w:r>
        <w:t>，更新日期：</w:t>
      </w:r>
      <w:r>
        <w:t>2020</w:t>
      </w:r>
      <w:r>
        <w:t>年</w:t>
      </w:r>
      <w:r>
        <w:t>6</w:t>
      </w:r>
      <w:r>
        <w:t>月</w:t>
      </w:r>
      <w:r>
        <w:t>20</w:t>
      </w:r>
      <w:r>
        <w:t>日</w:t>
      </w:r>
    </w:p>
    <w:p w14:paraId="2E0FD2D3" w14:textId="34BB7605" w:rsidR="00C80931" w:rsidRDefault="00CB4E81">
      <w:pPr>
        <w:pStyle w:val="a8"/>
        <w:rPr>
          <w:lang w:eastAsia="zh-CN"/>
        </w:rPr>
      </w:pPr>
      <w:r>
        <w:t>本项目永久地址：</w:t>
      </w:r>
      <w:r>
        <w:t xml:space="preserve"> </w:t>
      </w:r>
      <w:hyperlink r:id="rId7">
        <w:r>
          <w:rPr>
            <w:rStyle w:val="ad"/>
          </w:rPr>
          <w:t>https://github.com/YongxinLiu/MicrobiomeStatPlot</w:t>
        </w:r>
      </w:hyperlink>
      <w:r>
        <w:t xml:space="preserve"> </w:t>
      </w:r>
      <w:r>
        <w:t>，本节目录</w:t>
      </w:r>
      <w:r>
        <w:t xml:space="preserve"> 212RareCurve</w:t>
      </w:r>
      <w:r>
        <w:t>，包含</w:t>
      </w:r>
      <w:r>
        <w:t>R markdown(*.Rmd)</w:t>
      </w:r>
      <w:r>
        <w:t>、</w:t>
      </w:r>
      <w:r>
        <w:t>Word(*.docx)</w:t>
      </w:r>
      <w:r>
        <w:t>文档、测试数据和结果图表，欢迎广大同行帮忙审核校对</w:t>
      </w:r>
      <w:del w:id="1" w:author="Xi Jiao" w:date="2020-06-22T15:12:00Z">
        <w:r w:rsidDel="00BC07B9">
          <w:delText xml:space="preserve"> </w:delText>
        </w:r>
      </w:del>
      <w:r>
        <w:t>、并提修改意见。提交反馈的三种方式：</w:t>
      </w:r>
      <w:r>
        <w:t xml:space="preserve">1. </w:t>
      </w:r>
      <w:r>
        <w:t>公众号文章下方留言；</w:t>
      </w:r>
      <w:r>
        <w:t xml:space="preserve">2. </w:t>
      </w:r>
      <w:r>
        <w:t>下载</w:t>
      </w:r>
      <w:r>
        <w:t>Word</w:t>
      </w:r>
      <w:r>
        <w:t>文档使用审阅模式修改和批注后，发送至微信</w:t>
      </w:r>
      <w:r>
        <w:t>(meta-genomics)</w:t>
      </w:r>
      <w:r>
        <w:t>或邮件</w:t>
      </w:r>
      <w:r>
        <w:t>(</w:t>
      </w:r>
      <w:hyperlink r:id="rId8">
        <w:r>
          <w:rPr>
            <w:rStyle w:val="ad"/>
          </w:rPr>
          <w:t>metagenome@126.com</w:t>
        </w:r>
      </w:hyperlink>
      <w:r>
        <w:t>)</w:t>
      </w:r>
      <w:r>
        <w:t>；</w:t>
      </w:r>
      <w:r>
        <w:t xml:space="preserve">3. </w:t>
      </w:r>
      <w:r>
        <w:t>在</w:t>
      </w:r>
      <w:r>
        <w:t>Github</w:t>
      </w:r>
      <w:r>
        <w:t>中的</w:t>
      </w:r>
      <w:r>
        <w:t>Rmd</w:t>
      </w:r>
      <w:r>
        <w:t>文档直接修改并提交</w:t>
      </w:r>
      <w:r>
        <w:t>Issue</w:t>
      </w:r>
      <w:r>
        <w:t>。</w:t>
      </w:r>
      <w:r>
        <w:rPr>
          <w:lang w:eastAsia="zh-CN"/>
        </w:rPr>
        <w:t>审稿人请在创作者登记表</w:t>
      </w:r>
      <w:r>
        <w:rPr>
          <w:lang w:eastAsia="zh-CN"/>
        </w:rPr>
        <w:t xml:space="preserve"> </w:t>
      </w:r>
      <w:hyperlink r:id="rId9">
        <w:r>
          <w:rPr>
            <w:rStyle w:val="ad"/>
            <w:lang w:eastAsia="zh-CN"/>
          </w:rPr>
          <w:t>https://www.kdocs.cn/l/c7CGfv9Xc</w:t>
        </w:r>
      </w:hyperlink>
      <w:r>
        <w:rPr>
          <w:lang w:eastAsia="zh-CN"/>
        </w:rPr>
        <w:t xml:space="preserve"> </w:t>
      </w:r>
      <w:r>
        <w:rPr>
          <w:lang w:eastAsia="zh-CN"/>
        </w:rPr>
        <w:t>中记录个人信息、时间和贡献，以免专著发表时遗漏。</w:t>
      </w:r>
    </w:p>
    <w:p w14:paraId="3017BD66" w14:textId="77777777" w:rsidR="00C80931" w:rsidRDefault="00CB4E81">
      <w:pPr>
        <w:pStyle w:val="4"/>
        <w:rPr>
          <w:lang w:eastAsia="zh-CN"/>
        </w:rPr>
      </w:pPr>
      <w:bookmarkStart w:id="2" w:name="基本概念"/>
      <w:r>
        <w:rPr>
          <w:lang w:eastAsia="zh-CN"/>
        </w:rPr>
        <w:t>基本概念</w:t>
      </w:r>
      <w:bookmarkEnd w:id="2"/>
    </w:p>
    <w:p w14:paraId="19C9B63E" w14:textId="0C522F85" w:rsidR="00C80931" w:rsidRDefault="00CB4E81">
      <w:pPr>
        <w:pStyle w:val="FirstParagraph"/>
        <w:rPr>
          <w:lang w:eastAsia="zh-CN"/>
        </w:rPr>
      </w:pPr>
      <w:r>
        <w:rPr>
          <w:lang w:eastAsia="zh-CN"/>
        </w:rPr>
        <w:t>稀释</w:t>
      </w:r>
      <w:r>
        <w:rPr>
          <w:lang w:eastAsia="zh-CN"/>
        </w:rPr>
        <w:t>/</w:t>
      </w:r>
      <w:del w:id="3" w:author="Xi Jiao" w:date="2020-06-22T15:39:00Z">
        <w:r w:rsidDel="00CC53F3">
          <w:rPr>
            <w:lang w:eastAsia="zh-CN"/>
          </w:rPr>
          <w:delText>稀疏</w:delText>
        </w:r>
      </w:del>
      <w:ins w:id="4" w:author="Xi Jiao" w:date="2020-06-22T15:39:00Z">
        <w:r w:rsidR="00CC53F3">
          <w:rPr>
            <w:lang w:eastAsia="zh-CN"/>
          </w:rPr>
          <w:t>稀释</w:t>
        </w:r>
      </w:ins>
      <w:r>
        <w:rPr>
          <w:lang w:eastAsia="zh-CN"/>
        </w:rPr>
        <w:t>曲线</w:t>
      </w:r>
      <w:r>
        <w:rPr>
          <w:lang w:eastAsia="zh-CN"/>
        </w:rPr>
        <w:t>(Rarefaction Curve)</w:t>
      </w:r>
      <w:r>
        <w:rPr>
          <w:lang w:eastAsia="zh-CN"/>
        </w:rPr>
        <w:t>：一般在微生物组研究中用于评估测序深度或样本量的饱和情况。</w:t>
      </w:r>
      <w:moveFromRangeStart w:id="5" w:author="Xi Jiao" w:date="2020-06-22T15:25:00Z" w:name="move43731973"/>
      <w:moveFrom w:id="6" w:author="Xi Jiao" w:date="2020-06-22T15:25:00Z">
        <w:r w:rsidDel="00FB064E">
          <w:rPr>
            <w:lang w:eastAsia="zh-CN"/>
          </w:rPr>
          <w:t>评估测序深度</w:t>
        </w:r>
      </w:moveFrom>
      <w:moveFromRangeEnd w:id="5"/>
    </w:p>
    <w:p w14:paraId="6A61273C" w14:textId="13DA633E" w:rsidR="00C80931" w:rsidRDefault="00FB064E">
      <w:pPr>
        <w:pStyle w:val="a0"/>
        <w:rPr>
          <w:lang w:eastAsia="zh-CN"/>
        </w:rPr>
      </w:pPr>
      <w:moveToRangeStart w:id="7" w:author="Xi Jiao" w:date="2020-06-22T15:25:00Z" w:name="move43731973"/>
      <w:moveTo w:id="8" w:author="Xi Jiao" w:date="2020-06-22T15:25:00Z">
        <w:r>
          <w:rPr>
            <w:lang w:eastAsia="zh-CN"/>
          </w:rPr>
          <w:t>评估测序深度</w:t>
        </w:r>
      </w:moveTo>
      <w:moveToRangeEnd w:id="7"/>
      <w:ins w:id="9" w:author="Xi Jiao" w:date="2020-06-22T15:26:00Z">
        <w:r>
          <w:rPr>
            <w:rFonts w:hint="eastAsia"/>
            <w:lang w:eastAsia="zh-CN"/>
          </w:rPr>
          <w:t>或</w:t>
        </w:r>
      </w:ins>
      <w:r w:rsidR="00CB4E81">
        <w:rPr>
          <w:lang w:eastAsia="zh-CN"/>
        </w:rPr>
        <w:t>评估样本量是否足够，是从样本中随机抽取一定数量的个体，统计出这些个体所代表物种数目，并以个体数与物种数来构建曲线。它可以用来比较测序数量不同的样本物种的丰富度，也可以用来说明样本的取样大小是否合理。分析采用对优化序列进行随机抽样的方法，以抽到的序列数与它们所能代表</w:t>
      </w:r>
      <w:r w:rsidR="00CB4E81">
        <w:rPr>
          <w:lang w:eastAsia="zh-CN"/>
        </w:rPr>
        <w:t>OTU</w:t>
      </w:r>
      <w:r w:rsidR="00CB4E81">
        <w:rPr>
          <w:lang w:eastAsia="zh-CN"/>
        </w:rPr>
        <w:t>的数目构建</w:t>
      </w:r>
      <w:r w:rsidR="00CB4E81">
        <w:rPr>
          <w:lang w:eastAsia="zh-CN"/>
        </w:rPr>
        <w:t>rarefaction curve</w:t>
      </w:r>
      <w:r w:rsidR="00CB4E81">
        <w:rPr>
          <w:lang w:eastAsia="zh-CN"/>
        </w:rPr>
        <w:t>。稀释性曲线图中，当曲线趋向平坦时，说明取样的数量合理，更多的取样只会产生少量新的</w:t>
      </w:r>
      <w:r w:rsidR="00CB4E81">
        <w:rPr>
          <w:lang w:eastAsia="zh-CN"/>
        </w:rPr>
        <w:t>OTU</w:t>
      </w:r>
      <w:r w:rsidR="00CB4E81">
        <w:rPr>
          <w:lang w:eastAsia="zh-CN"/>
        </w:rPr>
        <w:t>，反之则表明继续取样还可能产生较多新的</w:t>
      </w:r>
      <w:r w:rsidR="00CB4E81">
        <w:rPr>
          <w:lang w:eastAsia="zh-CN"/>
        </w:rPr>
        <w:t>OTU</w:t>
      </w:r>
      <w:r w:rsidR="00CB4E81">
        <w:rPr>
          <w:lang w:eastAsia="zh-CN"/>
        </w:rPr>
        <w:t>。因此，通过作稀释性曲线，可以得出样品的取样深度情况。</w:t>
      </w:r>
      <w:del w:id="10" w:author="Xi Jiao" w:date="2020-06-22T15:25:00Z">
        <w:r w:rsidR="00CB4E81" w:rsidDel="00FB064E">
          <w:rPr>
            <w:lang w:eastAsia="zh-CN"/>
          </w:rPr>
          <w:delText xml:space="preserve"> </w:delText>
        </w:r>
        <w:r w:rsidR="00CB4E81" w:rsidDel="00FB064E">
          <w:rPr>
            <w:lang w:eastAsia="zh-CN"/>
          </w:rPr>
          <w:delText xml:space="preserve">　</w:delText>
        </w:r>
      </w:del>
    </w:p>
    <w:p w14:paraId="2C2B2A46" w14:textId="77777777" w:rsidR="00C80931" w:rsidRDefault="00CB4E81">
      <w:pPr>
        <w:pStyle w:val="a0"/>
        <w:rPr>
          <w:lang w:eastAsia="zh-CN"/>
        </w:rPr>
      </w:pPr>
      <w:r>
        <w:rPr>
          <w:lang w:eastAsia="zh-CN"/>
        </w:rPr>
        <w:t>主要用于检测测序量是否充足。这里用到的方法是逐步扩大随机抽样的样本容量，如果样本容量扩大了但曲线再无变化（准确来讲，变化非常微小）时，则认为测序量已充足，再增加测序量，样本的</w:t>
      </w:r>
      <w:r>
        <w:rPr>
          <w:lang w:eastAsia="zh-CN"/>
        </w:rPr>
        <w:t>alpha</w:t>
      </w:r>
      <w:r>
        <w:rPr>
          <w:lang w:eastAsia="zh-CN"/>
        </w:rPr>
        <w:t>多样性指标也不会有太多的变化，即样本</w:t>
      </w:r>
      <w:r>
        <w:rPr>
          <w:lang w:eastAsia="zh-CN"/>
        </w:rPr>
        <w:t>alpha</w:t>
      </w:r>
      <w:r>
        <w:rPr>
          <w:lang w:eastAsia="zh-CN"/>
        </w:rPr>
        <w:t>多样性指标达到稳定。</w:t>
      </w:r>
    </w:p>
    <w:p w14:paraId="0F01947A" w14:textId="77777777" w:rsidR="00C80931" w:rsidRDefault="00CB4E81">
      <w:pPr>
        <w:pStyle w:val="a0"/>
        <w:rPr>
          <w:lang w:eastAsia="zh-CN"/>
        </w:rPr>
      </w:pPr>
      <w:r>
        <w:rPr>
          <w:lang w:eastAsia="zh-CN"/>
        </w:rPr>
        <w:t>但是就目前扩增子测序深度而言，其实稀释曲线的判断序列够不够的问题已经不存在了。但是稀释曲线却展示了它新的作用。</w:t>
      </w:r>
      <w:r>
        <w:rPr>
          <w:lang w:eastAsia="zh-CN"/>
        </w:rPr>
        <w:t>alpha</w:t>
      </w:r>
      <w:r>
        <w:rPr>
          <w:lang w:eastAsia="zh-CN"/>
        </w:rPr>
        <w:t>的计算目前只能通过抽平来计算。但是一次抽平有概率</w:t>
      </w:r>
      <w:r>
        <w:rPr>
          <w:lang w:eastAsia="zh-CN"/>
        </w:rPr>
        <w:t xml:space="preserve"> </w:t>
      </w:r>
      <w:r>
        <w:rPr>
          <w:lang w:eastAsia="zh-CN"/>
        </w:rPr>
        <w:t>（小概率）在一定程度上评估错误的</w:t>
      </w:r>
      <w:r>
        <w:rPr>
          <w:lang w:eastAsia="zh-CN"/>
        </w:rPr>
        <w:t>alpha</w:t>
      </w:r>
      <w:r>
        <w:rPr>
          <w:lang w:eastAsia="zh-CN"/>
        </w:rPr>
        <w:t>多样性结果。所以现在有一些研究者通过多次抽平计算</w:t>
      </w:r>
      <w:r>
        <w:rPr>
          <w:lang w:eastAsia="zh-CN"/>
        </w:rPr>
        <w:t>alpha</w:t>
      </w:r>
      <w:r>
        <w:rPr>
          <w:lang w:eastAsia="zh-CN"/>
        </w:rPr>
        <w:t>多样性，并通过求取均值的方式来叫矫正</w:t>
      </w:r>
      <w:r>
        <w:rPr>
          <w:lang w:eastAsia="zh-CN"/>
        </w:rPr>
        <w:t>alpha</w:t>
      </w:r>
      <w:r>
        <w:rPr>
          <w:lang w:eastAsia="zh-CN"/>
        </w:rPr>
        <w:t>多样性。稀释曲线在这里提到了类似的并更好的分析和展示作用，并且在多个序列水平上展示了</w:t>
      </w:r>
      <w:r>
        <w:rPr>
          <w:lang w:eastAsia="zh-CN"/>
        </w:rPr>
        <w:t>alpha</w:t>
      </w:r>
      <w:r>
        <w:rPr>
          <w:lang w:eastAsia="zh-CN"/>
        </w:rPr>
        <w:t>多样性，更加有利于对微生物群体多样性的评估。</w:t>
      </w:r>
    </w:p>
    <w:p w14:paraId="4AA9C604" w14:textId="77777777" w:rsidR="00C80931" w:rsidRDefault="00CB4E81">
      <w:pPr>
        <w:pStyle w:val="4"/>
        <w:rPr>
          <w:lang w:eastAsia="zh-CN"/>
        </w:rPr>
      </w:pPr>
      <w:bookmarkStart w:id="11" w:name="文献解读"/>
      <w:r>
        <w:rPr>
          <w:lang w:eastAsia="zh-CN"/>
        </w:rPr>
        <w:lastRenderedPageBreak/>
        <w:t>文献解读</w:t>
      </w:r>
      <w:bookmarkEnd w:id="11"/>
    </w:p>
    <w:p w14:paraId="6E1E5C0B" w14:textId="3E5D8555" w:rsidR="00C80931" w:rsidRDefault="00CB4E81">
      <w:pPr>
        <w:pStyle w:val="FirstParagraph"/>
        <w:rPr>
          <w:lang w:eastAsia="zh-CN"/>
        </w:rPr>
      </w:pPr>
      <w:r>
        <w:rPr>
          <w:lang w:eastAsia="zh-CN"/>
        </w:rPr>
        <w:t>稀</w:t>
      </w:r>
      <w:ins w:id="12" w:author="Xi Jiao" w:date="2020-06-22T15:32:00Z">
        <w:r w:rsidR="009B331E">
          <w:rPr>
            <w:lang w:eastAsia="zh-CN"/>
          </w:rPr>
          <w:t>释</w:t>
        </w:r>
      </w:ins>
      <w:del w:id="13" w:author="Xi Jiao" w:date="2020-06-22T15:32:00Z">
        <w:r w:rsidDel="009B331E">
          <w:rPr>
            <w:lang w:eastAsia="zh-CN"/>
          </w:rPr>
          <w:delText>疏</w:delText>
        </w:r>
      </w:del>
      <w:r>
        <w:rPr>
          <w:lang w:eastAsia="zh-CN"/>
        </w:rPr>
        <w:t>曲线多用于测序量和样本量是否饱和的评估，在高通量测序初期</w:t>
      </w:r>
      <w:r>
        <w:rPr>
          <w:lang w:eastAsia="zh-CN"/>
        </w:rPr>
        <w:t>(</w:t>
      </w:r>
      <w:ins w:id="14" w:author="Xi Jiao" w:date="2020-06-22T15:33:00Z">
        <w:r w:rsidR="009B331E">
          <w:rPr>
            <w:rFonts w:hint="eastAsia"/>
            <w:lang w:eastAsia="zh-CN"/>
          </w:rPr>
          <w:t>2015</w:t>
        </w:r>
        <w:r w:rsidR="009B331E">
          <w:rPr>
            <w:rFonts w:hint="eastAsia"/>
            <w:lang w:eastAsia="zh-CN"/>
          </w:rPr>
          <w:t>年</w:t>
        </w:r>
      </w:ins>
      <w:ins w:id="15" w:author="Xi Jiao" w:date="2020-06-22T15:34:00Z">
        <w:r w:rsidR="009B331E">
          <w:rPr>
            <w:rFonts w:hint="eastAsia"/>
            <w:lang w:eastAsia="zh-CN"/>
          </w:rPr>
          <w:t>以</w:t>
        </w:r>
      </w:ins>
      <w:del w:id="16" w:author="Xi Jiao" w:date="2020-06-22T15:33:00Z">
        <w:r w:rsidDel="009B331E">
          <w:rPr>
            <w:lang w:eastAsia="zh-CN"/>
          </w:rPr>
          <w:delText>5</w:delText>
        </w:r>
      </w:del>
      <w:r>
        <w:rPr>
          <w:lang w:eastAsia="zh-CN"/>
        </w:rPr>
        <w:t>前的文章</w:t>
      </w:r>
      <w:r>
        <w:rPr>
          <w:lang w:eastAsia="zh-CN"/>
        </w:rPr>
        <w:t>)</w:t>
      </w:r>
      <w:r>
        <w:rPr>
          <w:lang w:eastAsia="zh-CN"/>
        </w:rPr>
        <w:t>中应用较多，目前文章结果种类越来越多样，而且更多注</w:t>
      </w:r>
      <w:ins w:id="17" w:author="Xi Jiao" w:date="2020-06-22T15:34:00Z">
        <w:r w:rsidR="007800B1">
          <w:rPr>
            <w:rFonts w:hint="eastAsia"/>
            <w:lang w:eastAsia="zh-CN"/>
          </w:rPr>
          <w:t>重</w:t>
        </w:r>
      </w:ins>
      <w:r>
        <w:rPr>
          <w:lang w:eastAsia="zh-CN"/>
        </w:rPr>
        <w:t>结果，在扩增子文章中使用频率逐</w:t>
      </w:r>
      <w:del w:id="18" w:author="Xi Jiao" w:date="2020-06-22T15:34:00Z">
        <w:r w:rsidDel="007800B1">
          <w:rPr>
            <w:rFonts w:hint="eastAsia"/>
            <w:lang w:eastAsia="zh-CN"/>
          </w:rPr>
          <w:delText>行</w:delText>
        </w:r>
      </w:del>
      <w:ins w:id="19" w:author="Xi Jiao" w:date="2020-06-22T15:34:00Z">
        <w:r w:rsidR="007800B1">
          <w:rPr>
            <w:rFonts w:hint="eastAsia"/>
            <w:lang w:eastAsia="zh-CN"/>
          </w:rPr>
          <w:t>渐</w:t>
        </w:r>
      </w:ins>
      <w:r>
        <w:rPr>
          <w:lang w:eastAsia="zh-CN"/>
        </w:rPr>
        <w:t>下降，但在宏基因组的文章中使用较多。</w:t>
      </w:r>
      <w:ins w:id="20" w:author="Xi Jiao" w:date="2020-06-22T15:33:00Z">
        <w:r w:rsidR="009B331E">
          <w:rPr>
            <w:rFonts w:hint="eastAsia"/>
            <w:lang w:eastAsia="zh-CN"/>
          </w:rPr>
          <w:t xml:space="preserve"> </w:t>
        </w:r>
      </w:ins>
    </w:p>
    <w:p w14:paraId="1DBE14F9" w14:textId="77777777" w:rsidR="00C80931" w:rsidRDefault="00CB4E81">
      <w:pPr>
        <w:pStyle w:val="5"/>
        <w:rPr>
          <w:lang w:eastAsia="zh-CN"/>
        </w:rPr>
      </w:pPr>
      <w:bookmarkStart w:id="21" w:name="例1.-各组中各样本的多样性随测序深度变化"/>
      <w:r>
        <w:rPr>
          <w:lang w:eastAsia="zh-CN"/>
        </w:rPr>
        <w:t>例</w:t>
      </w:r>
      <w:r>
        <w:rPr>
          <w:lang w:eastAsia="zh-CN"/>
        </w:rPr>
        <w:t xml:space="preserve">1. </w:t>
      </w:r>
      <w:r>
        <w:rPr>
          <w:lang w:eastAsia="zh-CN"/>
        </w:rPr>
        <w:t>各组中各样本的多样性随测序深度变化</w:t>
      </w:r>
      <w:bookmarkEnd w:id="21"/>
    </w:p>
    <w:p w14:paraId="20375B6B" w14:textId="77777777" w:rsidR="00C80931" w:rsidRDefault="00CB4E81">
      <w:pPr>
        <w:pStyle w:val="FirstParagraph"/>
        <w:rPr>
          <w:lang w:eastAsia="zh-CN"/>
        </w:rPr>
      </w:pPr>
      <w:r>
        <w:rPr>
          <w:lang w:eastAsia="zh-CN"/>
        </w:rPr>
        <w:t>本文是在</w:t>
      </w:r>
      <w:r>
        <w:rPr>
          <w:lang w:eastAsia="zh-CN"/>
        </w:rPr>
        <w:t>Microbiome</w:t>
      </w:r>
      <w:r>
        <w:rPr>
          <w:lang w:eastAsia="zh-CN"/>
        </w:rPr>
        <w:t>杂志上发表的杨树各部分微生物组的</w:t>
      </w:r>
      <w:r>
        <w:rPr>
          <w:lang w:eastAsia="zh-CN"/>
        </w:rPr>
        <w:t>16S</w:t>
      </w:r>
      <w:r>
        <w:rPr>
          <w:lang w:eastAsia="zh-CN"/>
        </w:rPr>
        <w:t>测序描述文章</w:t>
      </w:r>
      <w:r>
        <w:rPr>
          <w:lang w:eastAsia="zh-CN"/>
        </w:rPr>
        <w:t>(Beckers et al., 2017)</w:t>
      </w:r>
      <w:r>
        <w:rPr>
          <w:lang w:eastAsia="zh-CN"/>
        </w:rPr>
        <w:t>，图</w:t>
      </w:r>
      <w:r>
        <w:rPr>
          <w:lang w:eastAsia="zh-CN"/>
        </w:rPr>
        <w:t>1</w:t>
      </w:r>
      <w:r>
        <w:rPr>
          <w:lang w:eastAsia="zh-CN"/>
        </w:rPr>
        <w:t>采用稀释曲线描述各样本的测序深度与多样性的变化。这篇文章分析思想比较和内容都非常简单，文章发表</w:t>
      </w:r>
      <w:r>
        <w:rPr>
          <w:lang w:eastAsia="zh-CN"/>
        </w:rPr>
        <w:t>3</w:t>
      </w:r>
      <w:r>
        <w:rPr>
          <w:lang w:eastAsia="zh-CN"/>
        </w:rPr>
        <w:t>年引用过百次，详见</w:t>
      </w:r>
      <w:r>
        <w:rPr>
          <w:lang w:eastAsia="zh-CN"/>
        </w:rPr>
        <w:t xml:space="preserve"> - </w:t>
      </w:r>
      <w:hyperlink r:id="rId10">
        <w:r>
          <w:rPr>
            <w:rStyle w:val="ad"/>
            <w:lang w:eastAsia="zh-CN"/>
          </w:rPr>
          <w:t xml:space="preserve">Microbiome: </w:t>
        </w:r>
        <w:r>
          <w:rPr>
            <w:rStyle w:val="ad"/>
            <w:lang w:eastAsia="zh-CN"/>
          </w:rPr>
          <w:t>简单套路发高分文章</w:t>
        </w:r>
        <w:r>
          <w:rPr>
            <w:rStyle w:val="ad"/>
            <w:lang w:eastAsia="zh-CN"/>
          </w:rPr>
          <w:t>–</w:t>
        </w:r>
        <w:r>
          <w:rPr>
            <w:rStyle w:val="ad"/>
            <w:lang w:eastAsia="zh-CN"/>
          </w:rPr>
          <w:t>杨树微生物组</w:t>
        </w:r>
      </w:hyperlink>
    </w:p>
    <w:p w14:paraId="06BACBE0" w14:textId="77777777" w:rsidR="00C80931" w:rsidRDefault="00CB4E81">
      <w:pPr>
        <w:pStyle w:val="a0"/>
      </w:pPr>
      <w:r>
        <w:rPr>
          <w:lang w:eastAsia="zh-CN"/>
        </w:rPr>
        <w:t>注：关于</w:t>
      </w:r>
      <w:r>
        <w:rPr>
          <w:lang w:eastAsia="zh-CN"/>
        </w:rPr>
        <w:t>Microbiome</w:t>
      </w:r>
      <w:r>
        <w:rPr>
          <w:lang w:eastAsia="zh-CN"/>
        </w:rPr>
        <w:t>的图片格式和质量说明。</w:t>
      </w:r>
      <w:r>
        <w:rPr>
          <w:lang w:eastAsia="zh-CN"/>
        </w:rPr>
        <w:t>Microbiome</w:t>
      </w:r>
      <w:r>
        <w:rPr>
          <w:lang w:eastAsia="zh-CN"/>
        </w:rPr>
        <w:t>杂志的文章图片都是位图，不仅图片有时会字看不清，而且无法被搜索引擎检索。此图在文章主页中插入的图片质量非常差，是仅有</w:t>
      </w:r>
      <w:r>
        <w:rPr>
          <w:lang w:eastAsia="zh-CN"/>
        </w:rPr>
        <w:t>37.5 KB</w:t>
      </w:r>
      <w:r>
        <w:rPr>
          <w:lang w:eastAsia="zh-CN"/>
        </w:rPr>
        <w:t>的</w:t>
      </w:r>
      <w:r>
        <w:rPr>
          <w:lang w:eastAsia="zh-CN"/>
        </w:rPr>
        <w:t>webp</w:t>
      </w:r>
      <w:r>
        <w:rPr>
          <w:lang w:eastAsia="zh-CN"/>
        </w:rPr>
        <w:t>格式，点击查看原图</w:t>
      </w:r>
      <w:r>
        <w:rPr>
          <w:lang w:eastAsia="zh-CN"/>
        </w:rPr>
        <w:t>(Full size )</w:t>
      </w:r>
      <w:r>
        <w:rPr>
          <w:lang w:eastAsia="zh-CN"/>
        </w:rPr>
        <w:t>图片仍为</w:t>
      </w:r>
      <w:r>
        <w:rPr>
          <w:lang w:eastAsia="zh-CN"/>
        </w:rPr>
        <w:t>webp</w:t>
      </w:r>
      <w:r>
        <w:rPr>
          <w:lang w:eastAsia="zh-CN"/>
        </w:rPr>
        <w:t>，且仅为</w:t>
      </w:r>
      <w:r>
        <w:rPr>
          <w:lang w:eastAsia="zh-CN"/>
        </w:rPr>
        <w:t>48.1 KB</w:t>
      </w:r>
      <w:r>
        <w:rPr>
          <w:lang w:eastAsia="zh-CN"/>
        </w:rPr>
        <w:t>，图中文字比较模糊。</w:t>
      </w:r>
      <w:r>
        <w:t>再使用</w:t>
      </w:r>
      <w:r>
        <w:t>Adobe Reader</w:t>
      </w:r>
      <w:r>
        <w:t>打开</w:t>
      </w:r>
      <w:r>
        <w:t>PDF</w:t>
      </w:r>
      <w:r>
        <w:t>，复制到</w:t>
      </w:r>
      <w:r>
        <w:t>Word</w:t>
      </w:r>
      <w:r>
        <w:t>中，再另存为</w:t>
      </w:r>
      <w:r>
        <w:t>jpg/png</w:t>
      </w:r>
      <w:r>
        <w:t>，图片更清楚，分别为</w:t>
      </w:r>
      <w:r>
        <w:t>200/500 KB</w:t>
      </w:r>
      <w:r>
        <w:t>。</w:t>
      </w:r>
    </w:p>
    <w:p w14:paraId="472C0619" w14:textId="77777777" w:rsidR="00C80931" w:rsidRDefault="00CB4E81">
      <w:pPr>
        <w:pStyle w:val="a0"/>
      </w:pPr>
      <w:r>
        <w:rPr>
          <w:noProof/>
        </w:rPr>
        <w:drawing>
          <wp:inline distT="0" distB="0" distL="0" distR="0" wp14:anchorId="4C1BEFF6" wp14:editId="66D199F0">
            <wp:extent cx="5334000" cy="432021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e1.microbiome2017.fig1.jpg"/>
                    <pic:cNvPicPr>
                      <a:picLocks noChangeAspect="1" noChangeArrowheads="1"/>
                    </pic:cNvPicPr>
                  </pic:nvPicPr>
                  <pic:blipFill>
                    <a:blip r:embed="rId11"/>
                    <a:stretch>
                      <a:fillRect/>
                    </a:stretch>
                  </pic:blipFill>
                  <pic:spPr bwMode="auto">
                    <a:xfrm>
                      <a:off x="0" y="0"/>
                      <a:ext cx="5334000" cy="4320212"/>
                    </a:xfrm>
                    <a:prstGeom prst="rect">
                      <a:avLst/>
                    </a:prstGeom>
                    <a:noFill/>
                    <a:ln w="9525">
                      <a:noFill/>
                      <a:headEnd/>
                      <a:tailEnd/>
                    </a:ln>
                  </pic:spPr>
                </pic:pic>
              </a:graphicData>
            </a:graphic>
          </wp:inline>
        </w:drawing>
      </w:r>
    </w:p>
    <w:p w14:paraId="7EF2CFFC" w14:textId="77777777" w:rsidR="00C80931" w:rsidRDefault="00CB4E81">
      <w:pPr>
        <w:pStyle w:val="a0"/>
        <w:rPr>
          <w:lang w:eastAsia="zh-CN"/>
        </w:rPr>
      </w:pPr>
      <w:commentRangeStart w:id="22"/>
      <w:r>
        <w:rPr>
          <w:b/>
          <w:lang w:eastAsia="zh-CN"/>
        </w:rPr>
        <w:t>图</w:t>
      </w:r>
      <w:r>
        <w:rPr>
          <w:b/>
          <w:lang w:eastAsia="zh-CN"/>
        </w:rPr>
        <w:t>1.</w:t>
      </w:r>
      <w:commentRangeEnd w:id="22"/>
      <w:r w:rsidR="003456B2">
        <w:rPr>
          <w:rStyle w:val="af4"/>
        </w:rPr>
        <w:commentReference w:id="22"/>
      </w:r>
      <w:r>
        <w:rPr>
          <w:b/>
          <w:lang w:eastAsia="zh-CN"/>
        </w:rPr>
        <w:t xml:space="preserve"> </w:t>
      </w:r>
      <w:r>
        <w:rPr>
          <w:b/>
          <w:lang w:eastAsia="zh-CN"/>
        </w:rPr>
        <w:t>每种取样部位</w:t>
      </w:r>
      <w:r>
        <w:rPr>
          <w:b/>
          <w:lang w:eastAsia="zh-CN"/>
        </w:rPr>
        <w:t>(Compartment)</w:t>
      </w:r>
      <w:r>
        <w:rPr>
          <w:b/>
          <w:lang w:eastAsia="zh-CN"/>
        </w:rPr>
        <w:t>中每株杨树测序数据绘制绘制</w:t>
      </w:r>
      <w:r>
        <w:rPr>
          <w:b/>
          <w:lang w:eastAsia="zh-CN"/>
        </w:rPr>
        <w:t>Good</w:t>
      </w:r>
      <w:r>
        <w:rPr>
          <w:b/>
          <w:lang w:eastAsia="zh-CN"/>
        </w:rPr>
        <w:t>的覆盖率估算值稀释曲线</w:t>
      </w:r>
      <w:r>
        <w:rPr>
          <w:lang w:eastAsia="zh-CN"/>
        </w:rPr>
        <w:t>。</w:t>
      </w:r>
      <w:r>
        <w:rPr>
          <w:lang w:eastAsia="zh-CN"/>
        </w:rPr>
        <w:t xml:space="preserve">A </w:t>
      </w:r>
      <w:r>
        <w:rPr>
          <w:lang w:eastAsia="zh-CN"/>
        </w:rPr>
        <w:t>根际土、</w:t>
      </w:r>
      <w:r>
        <w:rPr>
          <w:lang w:eastAsia="zh-CN"/>
        </w:rPr>
        <w:t xml:space="preserve">B </w:t>
      </w:r>
      <w:r>
        <w:rPr>
          <w:lang w:eastAsia="zh-CN"/>
        </w:rPr>
        <w:t>根、</w:t>
      </w:r>
      <w:r>
        <w:rPr>
          <w:lang w:eastAsia="zh-CN"/>
        </w:rPr>
        <w:t xml:space="preserve">C </w:t>
      </w:r>
      <w:r>
        <w:rPr>
          <w:lang w:eastAsia="zh-CN"/>
        </w:rPr>
        <w:t>茎、</w:t>
      </w:r>
      <w:r>
        <w:rPr>
          <w:lang w:eastAsia="zh-CN"/>
        </w:rPr>
        <w:t xml:space="preserve">D </w:t>
      </w:r>
      <w:r>
        <w:rPr>
          <w:lang w:eastAsia="zh-CN"/>
        </w:rPr>
        <w:t>叶。</w:t>
      </w:r>
      <w:r>
        <w:rPr>
          <w:lang w:eastAsia="zh-CN"/>
        </w:rPr>
        <w:t xml:space="preserve"> </w:t>
      </w:r>
      <w:r>
        <w:rPr>
          <w:lang w:eastAsia="zh-CN"/>
        </w:rPr>
        <w:t>展示测序的饱合情况，同时展示</w:t>
      </w:r>
      <w:r>
        <w:rPr>
          <w:lang w:eastAsia="zh-CN"/>
        </w:rPr>
        <w:lastRenderedPageBreak/>
        <w:t>不同生态位的差异</w:t>
      </w:r>
      <w:r>
        <w:rPr>
          <w:lang w:eastAsia="zh-CN"/>
        </w:rPr>
        <w:t>(Y</w:t>
      </w:r>
      <w:r>
        <w:rPr>
          <w:lang w:eastAsia="zh-CN"/>
        </w:rPr>
        <w:t>轴坐标不同，即</w:t>
      </w:r>
      <w:r>
        <w:rPr>
          <w:lang w:eastAsia="zh-CN"/>
        </w:rPr>
        <w:t>Alpha</w:t>
      </w:r>
      <w:r>
        <w:rPr>
          <w:lang w:eastAsia="zh-CN"/>
        </w:rPr>
        <w:t>多样性差别很大</w:t>
      </w:r>
      <w:r>
        <w:rPr>
          <w:lang w:eastAsia="zh-CN"/>
        </w:rPr>
        <w:t>)</w:t>
      </w:r>
      <w:r>
        <w:rPr>
          <w:lang w:eastAsia="zh-CN"/>
        </w:rPr>
        <w:t>，还有每颗树间也有较大的差别</w:t>
      </w:r>
      <w:r>
        <w:rPr>
          <w:lang w:eastAsia="zh-CN"/>
        </w:rPr>
        <w:t>(</w:t>
      </w:r>
      <w:r>
        <w:rPr>
          <w:lang w:eastAsia="zh-CN"/>
        </w:rPr>
        <w:t>图中的每条线代表来自一棵树的样品</w:t>
      </w:r>
      <w:r>
        <w:rPr>
          <w:lang w:eastAsia="zh-CN"/>
        </w:rPr>
        <w:t>)</w:t>
      </w:r>
    </w:p>
    <w:p w14:paraId="4421EDC2" w14:textId="77777777" w:rsidR="00C80931" w:rsidRDefault="00CB4E81">
      <w:pPr>
        <w:pStyle w:val="a8"/>
      </w:pPr>
      <w:r>
        <w:t>Average Good’s coverage estimates (%) and rarefaction curves of individual poplar trees per plant compartment (a rhizosphere soil, b root, c stem, d leaf). Good’s coverage estimates represent averages of 15 independent, clonally replicated poplar trees (rhizosphere soil and root samples) and 11 replicates (stem and leaf samples) (± standard deviation) and were calculated in mothur based on 10,000 iterations. Lowercase letters represent statistical differences at the 95% confidence interval (</w:t>
      </w:r>
      <w:r>
        <w:rPr>
          <w:i/>
        </w:rPr>
        <w:t>P</w:t>
      </w:r>
      <w:r>
        <w:t xml:space="preserve"> &lt; 0.05). Rarefaction curves were assembled showing the number of OTUs, defined at the 97% sequence similarity cut-off in mothur, relative to the number of total sequences.</w:t>
      </w:r>
    </w:p>
    <w:p w14:paraId="64AB0504" w14:textId="77777777" w:rsidR="00C80931" w:rsidRDefault="00CB4E81">
      <w:pPr>
        <w:pStyle w:val="FirstParagraph"/>
        <w:rPr>
          <w:lang w:eastAsia="zh-CN"/>
        </w:rPr>
      </w:pPr>
      <w:r>
        <w:rPr>
          <w:lang w:eastAsia="zh-CN"/>
        </w:rPr>
        <w:t>结果：为了构建</w:t>
      </w:r>
      <w:r>
        <w:rPr>
          <w:lang w:eastAsia="zh-CN"/>
        </w:rPr>
        <w:t>alpha</w:t>
      </w:r>
      <w:r>
        <w:rPr>
          <w:lang w:eastAsia="zh-CN"/>
        </w:rPr>
        <w:t>稀释曲线（图</w:t>
      </w:r>
      <w:r>
        <w:rPr>
          <w:lang w:eastAsia="zh-CN"/>
        </w:rPr>
        <w:t>1</w:t>
      </w:r>
      <w:r>
        <w:rPr>
          <w:lang w:eastAsia="zh-CN"/>
        </w:rPr>
        <w:t>），我们从数据集中删除了单体（只有一个序列的</w:t>
      </w:r>
      <w:r>
        <w:rPr>
          <w:lang w:eastAsia="zh-CN"/>
        </w:rPr>
        <w:t>OTU</w:t>
      </w:r>
      <w:r>
        <w:rPr>
          <w:lang w:eastAsia="zh-CN"/>
        </w:rPr>
        <w:t>），因为这些单体可能是由于测序错误造成的。</w:t>
      </w:r>
      <w:r>
        <w:rPr>
          <w:lang w:eastAsia="zh-CN"/>
        </w:rPr>
        <w:t xml:space="preserve"> </w:t>
      </w:r>
      <w:r>
        <w:rPr>
          <w:lang w:eastAsia="zh-CN"/>
        </w:rPr>
        <w:t>为每个单独的样品构建了稀释曲线，显示了观察到的</w:t>
      </w:r>
      <w:r>
        <w:rPr>
          <w:lang w:eastAsia="zh-CN"/>
        </w:rPr>
        <w:t>OTU</w:t>
      </w:r>
      <w:r>
        <w:rPr>
          <w:lang w:eastAsia="zh-CN"/>
        </w:rPr>
        <w:t>的数量，相对于已鉴定的细菌</w:t>
      </w:r>
      <w:r>
        <w:rPr>
          <w:lang w:eastAsia="zh-CN"/>
        </w:rPr>
        <w:t>rRNA</w:t>
      </w:r>
      <w:r>
        <w:rPr>
          <w:lang w:eastAsia="zh-CN"/>
        </w:rPr>
        <w:t>序列的总数（图</w:t>
      </w:r>
      <w:r>
        <w:rPr>
          <w:lang w:eastAsia="zh-CN"/>
        </w:rPr>
        <w:t>1</w:t>
      </w:r>
      <w:r>
        <w:rPr>
          <w:lang w:eastAsia="zh-CN"/>
        </w:rPr>
        <w:t>），该数量定义为以</w:t>
      </w:r>
      <w:r>
        <w:rPr>
          <w:lang w:eastAsia="zh-CN"/>
        </w:rPr>
        <w:t>Mohur</w:t>
      </w:r>
      <w:r>
        <w:rPr>
          <w:lang w:eastAsia="zh-CN"/>
        </w:rPr>
        <w:t>表示的</w:t>
      </w:r>
      <w:r>
        <w:rPr>
          <w:lang w:eastAsia="zh-CN"/>
        </w:rPr>
        <w:t>97%</w:t>
      </w:r>
      <w:r>
        <w:rPr>
          <w:lang w:eastAsia="zh-CN"/>
        </w:rPr>
        <w:t>序列相似性阈值下的序列数量。</w:t>
      </w:r>
      <w:r>
        <w:rPr>
          <w:lang w:eastAsia="zh-CN"/>
        </w:rPr>
        <w:t xml:space="preserve"> </w:t>
      </w:r>
      <w:r>
        <w:rPr>
          <w:lang w:eastAsia="zh-CN"/>
        </w:rPr>
        <w:t>正如预期的那样，内生细菌群落（图</w:t>
      </w:r>
      <w:r>
        <w:rPr>
          <w:lang w:eastAsia="zh-CN"/>
        </w:rPr>
        <w:t>1b–d</w:t>
      </w:r>
      <w:r>
        <w:rPr>
          <w:lang w:eastAsia="zh-CN"/>
        </w:rPr>
        <w:t>）的多样性远低于根际群落（图</w:t>
      </w:r>
      <w:r>
        <w:rPr>
          <w:lang w:eastAsia="zh-CN"/>
        </w:rPr>
        <w:t>1a</w:t>
      </w:r>
      <w:r>
        <w:rPr>
          <w:lang w:eastAsia="zh-CN"/>
        </w:rPr>
        <w:t>）。</w:t>
      </w:r>
      <w:r>
        <w:rPr>
          <w:lang w:eastAsia="zh-CN"/>
        </w:rPr>
        <w:t xml:space="preserve"> </w:t>
      </w:r>
      <w:r>
        <w:rPr>
          <w:lang w:eastAsia="zh-CN"/>
        </w:rPr>
        <w:t>此外，与根际样品相比，内生样品的稀释曲线形状变化程度更高。</w:t>
      </w:r>
      <w:r>
        <w:rPr>
          <w:lang w:eastAsia="zh-CN"/>
        </w:rPr>
        <w:t xml:space="preserve"> </w:t>
      </w:r>
      <w:r>
        <w:rPr>
          <w:lang w:eastAsia="zh-CN"/>
        </w:rPr>
        <w:t>评估每个样品的</w:t>
      </w:r>
      <w:r>
        <w:rPr>
          <w:lang w:eastAsia="zh-CN"/>
        </w:rPr>
        <w:t>OTU</w:t>
      </w:r>
      <w:r>
        <w:rPr>
          <w:lang w:eastAsia="zh-CN"/>
        </w:rPr>
        <w:t>丰富度的稀释曲线通常接近饱和度。</w:t>
      </w:r>
      <w:r>
        <w:rPr>
          <w:lang w:eastAsia="zh-CN"/>
        </w:rPr>
        <w:t xml:space="preserve"> </w:t>
      </w:r>
      <w:r>
        <w:rPr>
          <w:lang w:eastAsia="zh-CN"/>
        </w:rPr>
        <w:t>大多数根内生样品的饱和度约为</w:t>
      </w:r>
      <w:r>
        <w:rPr>
          <w:lang w:eastAsia="zh-CN"/>
        </w:rPr>
        <w:t>250–300 OTU</w:t>
      </w:r>
      <w:r>
        <w:rPr>
          <w:lang w:eastAsia="zh-CN"/>
        </w:rPr>
        <w:t>，而对于茎和叶样品只有</w:t>
      </w:r>
      <w:r>
        <w:rPr>
          <w:lang w:eastAsia="zh-CN"/>
        </w:rPr>
        <w:t>50–150 OTU</w:t>
      </w:r>
      <w:r>
        <w:rPr>
          <w:lang w:eastAsia="zh-CN"/>
        </w:rPr>
        <w:t>左右。</w:t>
      </w:r>
    </w:p>
    <w:p w14:paraId="0FEC469E" w14:textId="77777777" w:rsidR="00C80931" w:rsidRDefault="00CB4E81">
      <w:pPr>
        <w:pStyle w:val="a8"/>
      </w:pPr>
      <w:r>
        <w:t>To construct alpha rarefaction curves (Fig. 1), we removed singletons (OTUs with only one sequence) from the dataset since these singletons could be due to sequencing artefacts. Rarefaction curves were constructed for each individual sample showing the number of observed OTUs, defined at a 97% sequence similarity cut-off in mothur, relative to the number of total identified bacterial rRNA sequences (Fig. 1). As expected, endophytic bacterial communities (Fig. 1b–d) were much less diverse than rhizospheric communities (Fig. 1a). Furthermore, the endophytic samples exhibited a higher degree of variation in the shape of their rarefaction curves as compared to the rhizospheric samples. Rarefaction curves evaluating the OTU richness per sample generally approached saturation. The majority of the root endophytic samples saturated around 250–300 OTUs and around 50–150 OTUs for the stem and leaf samples.</w:t>
      </w:r>
    </w:p>
    <w:p w14:paraId="765DDEE8" w14:textId="197082AF" w:rsidR="00C80931" w:rsidRDefault="00CB4E81">
      <w:pPr>
        <w:pStyle w:val="FirstParagraph"/>
        <w:rPr>
          <w:lang w:eastAsia="zh-CN"/>
        </w:rPr>
      </w:pPr>
      <w:r>
        <w:rPr>
          <w:lang w:eastAsia="zh-CN"/>
        </w:rPr>
        <w:t>讨论：当比较根际土和根内样品时，我们观察到</w:t>
      </w:r>
      <w:r>
        <w:rPr>
          <w:lang w:eastAsia="zh-CN"/>
        </w:rPr>
        <w:t>OTU</w:t>
      </w:r>
      <w:r>
        <w:rPr>
          <w:lang w:eastAsia="zh-CN"/>
        </w:rPr>
        <w:t>稀释曲线的形状明显不同（图</w:t>
      </w:r>
      <w:r>
        <w:rPr>
          <w:lang w:eastAsia="zh-CN"/>
        </w:rPr>
        <w:t>1</w:t>
      </w:r>
      <w:r>
        <w:rPr>
          <w:lang w:eastAsia="zh-CN"/>
        </w:rPr>
        <w:t>）。根际土样品显示均匀的稀</w:t>
      </w:r>
      <w:ins w:id="23" w:author="Xi Jiao" w:date="2020-06-22T15:39:00Z">
        <w:r w:rsidR="00CC53F3">
          <w:rPr>
            <w:lang w:eastAsia="zh-CN"/>
          </w:rPr>
          <w:t>释</w:t>
        </w:r>
      </w:ins>
      <w:del w:id="24" w:author="Xi Jiao" w:date="2020-06-22T15:39:00Z">
        <w:r w:rsidDel="00CC53F3">
          <w:rPr>
            <w:lang w:eastAsia="zh-CN"/>
          </w:rPr>
          <w:delText>疏</w:delText>
        </w:r>
      </w:del>
      <w:r>
        <w:rPr>
          <w:lang w:eastAsia="zh-CN"/>
        </w:rPr>
        <w:t>曲线（图</w:t>
      </w:r>
      <w:r>
        <w:rPr>
          <w:lang w:eastAsia="zh-CN"/>
        </w:rPr>
        <w:t>1a</w:t>
      </w:r>
      <w:r>
        <w:rPr>
          <w:lang w:eastAsia="zh-CN"/>
        </w:rPr>
        <w:t>），而内生样品的稀</w:t>
      </w:r>
      <w:ins w:id="25" w:author="Xi Jiao" w:date="2020-06-22T15:39:00Z">
        <w:r w:rsidR="00CC53F3">
          <w:rPr>
            <w:lang w:eastAsia="zh-CN"/>
          </w:rPr>
          <w:t>释</w:t>
        </w:r>
      </w:ins>
      <w:del w:id="26" w:author="Xi Jiao" w:date="2020-06-22T15:39:00Z">
        <w:r w:rsidDel="00CC53F3">
          <w:rPr>
            <w:lang w:eastAsia="zh-CN"/>
          </w:rPr>
          <w:delText>疏</w:delText>
        </w:r>
      </w:del>
      <w:r>
        <w:rPr>
          <w:lang w:eastAsia="zh-CN"/>
        </w:rPr>
        <w:t>曲线形状的变化要大得多，尤其是茎和叶样品（图</w:t>
      </w:r>
      <w:r>
        <w:rPr>
          <w:lang w:eastAsia="zh-CN"/>
        </w:rPr>
        <w:t>1b-d</w:t>
      </w:r>
      <w:r>
        <w:rPr>
          <w:lang w:eastAsia="zh-CN"/>
        </w:rPr>
        <w:t>）。如稀释曲线所示，内生</w:t>
      </w:r>
      <w:r>
        <w:rPr>
          <w:lang w:eastAsia="zh-CN"/>
        </w:rPr>
        <w:t>OTU</w:t>
      </w:r>
      <w:r>
        <w:rPr>
          <w:lang w:eastAsia="zh-CN"/>
        </w:rPr>
        <w:t>丰富度的高变异性可能是由杨树的根和植物地上部的散发和非均匀定植引起。</w:t>
      </w:r>
      <w:r>
        <w:rPr>
          <w:lang w:eastAsia="zh-CN"/>
        </w:rPr>
        <w:t xml:space="preserve"> Gottel</w:t>
      </w:r>
      <w:r>
        <w:rPr>
          <w:lang w:eastAsia="zh-CN"/>
        </w:rPr>
        <w:t>等人将这种变异的一部分归因于无法对细菌内生菌群落进行足够深而均匀的测序，这是由于宿主</w:t>
      </w:r>
      <w:r>
        <w:rPr>
          <w:lang w:eastAsia="zh-CN"/>
        </w:rPr>
        <w:t>16S rRNA</w:t>
      </w:r>
      <w:r>
        <w:rPr>
          <w:lang w:eastAsia="zh-CN"/>
        </w:rPr>
        <w:t>基因（本研究检测到</w:t>
      </w:r>
      <w:r>
        <w:rPr>
          <w:lang w:eastAsia="zh-CN"/>
        </w:rPr>
        <w:t>67,000</w:t>
      </w:r>
      <w:r>
        <w:rPr>
          <w:lang w:eastAsia="zh-CN"/>
        </w:rPr>
        <w:t>个叶绿体和</w:t>
      </w:r>
      <w:r>
        <w:rPr>
          <w:lang w:eastAsia="zh-CN"/>
        </w:rPr>
        <w:t>65,000</w:t>
      </w:r>
      <w:r>
        <w:rPr>
          <w:lang w:eastAsia="zh-CN"/>
        </w:rPr>
        <w:t>个线粒体序列）的高度共扩增引起。但是，我们的数据显示出大致相同的模式，没有对非目标</w:t>
      </w:r>
      <w:r>
        <w:rPr>
          <w:lang w:eastAsia="zh-CN"/>
        </w:rPr>
        <w:t>DNA</w:t>
      </w:r>
      <w:r>
        <w:rPr>
          <w:lang w:eastAsia="zh-CN"/>
        </w:rPr>
        <w:t>进行共扩增，并且</w:t>
      </w:r>
      <w:r>
        <w:rPr>
          <w:lang w:eastAsia="zh-CN"/>
        </w:rPr>
        <w:t>Good</w:t>
      </w:r>
      <w:r>
        <w:rPr>
          <w:lang w:eastAsia="zh-CN"/>
        </w:rPr>
        <w:t>的覆盖率估算值很高（图</w:t>
      </w:r>
      <w:r>
        <w:rPr>
          <w:lang w:eastAsia="zh-CN"/>
        </w:rPr>
        <w:t>1</w:t>
      </w:r>
      <w:r>
        <w:rPr>
          <w:lang w:eastAsia="zh-CN"/>
        </w:rPr>
        <w:t>）。因此，我们的数据表明内生菌落的大量变化是</w:t>
      </w:r>
      <w:del w:id="27" w:author="Xi Jiao" w:date="2020-06-22T15:39:00Z">
        <w:r w:rsidDel="00CC53F3">
          <w:rPr>
            <w:lang w:eastAsia="zh-CN"/>
          </w:rPr>
          <w:delText>稀疏</w:delText>
        </w:r>
      </w:del>
      <w:ins w:id="28" w:author="Xi Jiao" w:date="2020-06-22T15:39:00Z">
        <w:r w:rsidR="00CC53F3">
          <w:rPr>
            <w:lang w:eastAsia="zh-CN"/>
          </w:rPr>
          <w:t>稀释</w:t>
        </w:r>
      </w:ins>
      <w:r>
        <w:rPr>
          <w:lang w:eastAsia="zh-CN"/>
        </w:rPr>
        <w:t>曲线高度变化的主要原因。根际定植主要是由以下因素驱动的：（</w:t>
      </w:r>
      <w:r>
        <w:rPr>
          <w:lang w:eastAsia="zh-CN"/>
        </w:rPr>
        <w:t>a</w:t>
      </w:r>
      <w:r>
        <w:rPr>
          <w:lang w:eastAsia="zh-CN"/>
        </w:rPr>
        <w:t>）植物（根际沉积）沉积大量碳（例如，根系分泌物，根冠粘液等），以及（</w:t>
      </w:r>
      <w:r>
        <w:rPr>
          <w:lang w:eastAsia="zh-CN"/>
        </w:rPr>
        <w:t>b</w:t>
      </w:r>
      <w:r>
        <w:rPr>
          <w:lang w:eastAsia="zh-CN"/>
        </w:rPr>
        <w:t>）相对简单或不完善的化学作用</w:t>
      </w:r>
      <w:r>
        <w:rPr>
          <w:lang w:eastAsia="zh-CN"/>
        </w:rPr>
        <w:t>-</w:t>
      </w:r>
      <w:r>
        <w:rPr>
          <w:lang w:eastAsia="zh-CN"/>
        </w:rPr>
        <w:t>将细菌（和其他微生物）吸引到根系分泌物中。</w:t>
      </w:r>
    </w:p>
    <w:p w14:paraId="0A3D5D60" w14:textId="77777777" w:rsidR="00C80931" w:rsidRDefault="00CB4E81">
      <w:pPr>
        <w:pStyle w:val="a8"/>
      </w:pPr>
      <w:r>
        <w:t xml:space="preserve">We observed remarkably dissimilar shapes of the OTU rarefaction curves when comparing rhizosphere soil and endosphere samples (Fig. 1). Rhizosphere soil samples displayed uniform rarefaction curves (Fig. 1a) whereas the variation in the shape of the rarefaction curves from the endophytic samples was much higher, especially for the stem and leaf samples (Fig. 1b–d). High variability of endophytic OTU richness, as </w:t>
      </w:r>
      <w:r>
        <w:lastRenderedPageBreak/>
        <w:t>depicted by the rarefaction curves, could possibly be caused by sporadic and non-uniform colonization of the roots and aerial plant compartments of Populus [36]. Gottel et al. attributed part of the variation to their inability to sequence the bacterial endophytic community deeply and uniformly enough because of the high co-amplification of organellar 16S rRNA (67,000 chloroplast and 65,000 mitochondrial sequences) [36]. However, our data exhibit roughly the same pattern without the co-amplification of non-target DNA (Table 1) and with high Good’s coverage estimates (Fig. 1). Therefore, our data suggest considerable variation in endophytic colonization as a major reason for the high variability in the rarefaction curves. Indeed, rhizosphere/rhizoplane colonization is primarily driven by (a) the deposition of large amounts of carbon (e.g., root exudates, mucilage by the root caps, etc.) by plants (rhizodeposition) and (b) the relatively simple or inelaborate chemo-attraction of the bacteria (and other microorganisms) to the root exudates.</w:t>
      </w:r>
    </w:p>
    <w:p w14:paraId="6F33DF59" w14:textId="77777777" w:rsidR="00C80931" w:rsidRDefault="00CB4E81">
      <w:pPr>
        <w:pStyle w:val="5"/>
        <w:rPr>
          <w:lang w:eastAsia="zh-CN"/>
        </w:rPr>
      </w:pPr>
      <w:bookmarkStart w:id="29" w:name="例2.-样品和百分比抽样稀释曲线"/>
      <w:r>
        <w:rPr>
          <w:lang w:eastAsia="zh-CN"/>
        </w:rPr>
        <w:t>例</w:t>
      </w:r>
      <w:r>
        <w:rPr>
          <w:lang w:eastAsia="zh-CN"/>
        </w:rPr>
        <w:t xml:space="preserve">2. </w:t>
      </w:r>
      <w:r>
        <w:rPr>
          <w:lang w:eastAsia="zh-CN"/>
        </w:rPr>
        <w:t>样品和百分比抽样稀释曲线</w:t>
      </w:r>
      <w:bookmarkEnd w:id="29"/>
    </w:p>
    <w:p w14:paraId="340C515E" w14:textId="77777777" w:rsidR="00C80931" w:rsidRDefault="00CB4E81">
      <w:pPr>
        <w:pStyle w:val="FirstParagraph"/>
      </w:pPr>
      <w:r>
        <w:t>本文是我负责分析发表于</w:t>
      </w:r>
      <w:r>
        <w:t>Naute Biotechnology(</w:t>
      </w:r>
      <w:r>
        <w:t>简称</w:t>
      </w:r>
      <w:r>
        <w:t>NBT)</w:t>
      </w:r>
      <w:r>
        <w:t>的封面文章</w:t>
      </w:r>
      <w:r>
        <w:t>(Zhang et al., 2019)</w:t>
      </w:r>
      <w:r>
        <w:t>，介绍了水稻群体层面微生物组的研究并揭示宿主调控根系微生物参与氮利用的现象。详见</w:t>
      </w:r>
      <w:hyperlink r:id="rId16">
        <w:r>
          <w:rPr>
            <w:rStyle w:val="ad"/>
          </w:rPr>
          <w:t>《</w:t>
        </w:r>
        <w:r>
          <w:rPr>
            <w:rStyle w:val="ad"/>
          </w:rPr>
          <w:t>NBT</w:t>
        </w:r>
        <w:r>
          <w:rPr>
            <w:rStyle w:val="ad"/>
          </w:rPr>
          <w:t>封面：水稻</w:t>
        </w:r>
        <w:r>
          <w:rPr>
            <w:rStyle w:val="ad"/>
          </w:rPr>
          <w:t>NRT1.1B</w:t>
        </w:r>
        <w:r>
          <w:rPr>
            <w:rStyle w:val="ad"/>
          </w:rPr>
          <w:t>基因调控根系微生物组参与氮利用》</w:t>
        </w:r>
      </w:hyperlink>
      <w:r>
        <w:t>。</w:t>
      </w:r>
    </w:p>
    <w:p w14:paraId="579A5CB0" w14:textId="77777777" w:rsidR="00C80931" w:rsidRDefault="00CB4E81">
      <w:pPr>
        <w:pStyle w:val="a0"/>
      </w:pPr>
      <w:r>
        <w:rPr>
          <w:noProof/>
        </w:rPr>
        <w:lastRenderedPageBreak/>
        <w:drawing>
          <wp:inline distT="0" distB="0" distL="0" distR="0" wp14:anchorId="120B89C5" wp14:editId="5FB10E86">
            <wp:extent cx="5334000" cy="602923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e2.NBT2019SF1.jpg"/>
                    <pic:cNvPicPr>
                      <a:picLocks noChangeAspect="1" noChangeArrowheads="1"/>
                    </pic:cNvPicPr>
                  </pic:nvPicPr>
                  <pic:blipFill>
                    <a:blip r:embed="rId17"/>
                    <a:stretch>
                      <a:fillRect/>
                    </a:stretch>
                  </pic:blipFill>
                  <pic:spPr bwMode="auto">
                    <a:xfrm>
                      <a:off x="0" y="0"/>
                      <a:ext cx="5334000" cy="6029231"/>
                    </a:xfrm>
                    <a:prstGeom prst="rect">
                      <a:avLst/>
                    </a:prstGeom>
                    <a:noFill/>
                    <a:ln w="9525">
                      <a:noFill/>
                      <a:headEnd/>
                      <a:tailEnd/>
                    </a:ln>
                  </pic:spPr>
                </pic:pic>
              </a:graphicData>
            </a:graphic>
          </wp:inline>
        </w:drawing>
      </w:r>
    </w:p>
    <w:p w14:paraId="57E2A819" w14:textId="54FA5F8A" w:rsidR="00C80931" w:rsidRDefault="00CB4E81">
      <w:pPr>
        <w:pStyle w:val="a0"/>
        <w:rPr>
          <w:lang w:eastAsia="zh-CN"/>
        </w:rPr>
      </w:pPr>
      <w:r>
        <w:rPr>
          <w:b/>
          <w:lang w:eastAsia="zh-CN"/>
        </w:rPr>
        <w:t>附图</w:t>
      </w:r>
      <w:r>
        <w:rPr>
          <w:b/>
          <w:lang w:eastAsia="zh-CN"/>
        </w:rPr>
        <w:t xml:space="preserve">1. </w:t>
      </w:r>
      <w:r>
        <w:rPr>
          <w:b/>
          <w:lang w:eastAsia="zh-CN"/>
        </w:rPr>
        <w:t>代表性的籼稻和粳稻品种在根细菌群成员中的覆盖度</w:t>
      </w:r>
      <w:r>
        <w:rPr>
          <w:lang w:eastAsia="zh-CN"/>
        </w:rPr>
        <w:t>。</w:t>
      </w:r>
      <w:r>
        <w:rPr>
          <w:lang w:eastAsia="zh-CN"/>
        </w:rPr>
        <w:t xml:space="preserve"> </w:t>
      </w:r>
      <w:r>
        <w:rPr>
          <w:lang w:eastAsia="zh-CN"/>
        </w:rPr>
        <w:t>（</w:t>
      </w:r>
      <w:r>
        <w:rPr>
          <w:lang w:eastAsia="zh-CN"/>
        </w:rPr>
        <w:t>a</w:t>
      </w:r>
      <w:r>
        <w:rPr>
          <w:lang w:eastAsia="zh-CN"/>
        </w:rPr>
        <w:t>）样本稀释曲线：随着样品数量的增加，根微生物群的细菌种类稀释曲线达到饱和阶段，这表明我们群体中的根微生物捕获了每个水稻亚种的大部分根细菌成员。</w:t>
      </w:r>
      <w:r>
        <w:rPr>
          <w:lang w:eastAsia="zh-CN"/>
        </w:rPr>
        <w:t xml:space="preserve"> </w:t>
      </w:r>
      <w:r>
        <w:rPr>
          <w:lang w:eastAsia="zh-CN"/>
        </w:rPr>
        <w:t>分别显示了两个位置的</w:t>
      </w:r>
      <w:ins w:id="30" w:author="Xi Jiao" w:date="2020-06-22T15:43:00Z">
        <w:r w:rsidR="003175AF" w:rsidRPr="003175AF">
          <w:rPr>
            <w:rFonts w:hint="eastAsia"/>
            <w:lang w:eastAsia="zh-CN"/>
          </w:rPr>
          <w:t>籼</w:t>
        </w:r>
      </w:ins>
      <w:r>
        <w:rPr>
          <w:lang w:eastAsia="zh-CN"/>
        </w:rPr>
        <w:t>稻和粳稻品种。</w:t>
      </w:r>
      <w:r>
        <w:rPr>
          <w:lang w:eastAsia="zh-CN"/>
        </w:rPr>
        <w:t xml:space="preserve"> </w:t>
      </w:r>
      <w:r>
        <w:rPr>
          <w:lang w:eastAsia="zh-CN"/>
        </w:rPr>
        <w:t>（</w:t>
      </w:r>
      <w:r>
        <w:rPr>
          <w:lang w:eastAsia="zh-CN"/>
        </w:rPr>
        <w:t>b</w:t>
      </w:r>
      <w:r>
        <w:rPr>
          <w:lang w:eastAsia="zh-CN"/>
        </w:rPr>
        <w:t>）随着测序深度的增加，从籼稻和粳稻品种根系菌群中检测到的细菌</w:t>
      </w:r>
      <w:r>
        <w:rPr>
          <w:lang w:eastAsia="zh-CN"/>
        </w:rPr>
        <w:t>OTU</w:t>
      </w:r>
      <w:r>
        <w:rPr>
          <w:lang w:eastAsia="zh-CN"/>
        </w:rPr>
        <w:t>的稀释曲线达到饱和阶段。</w:t>
      </w:r>
      <w:r>
        <w:rPr>
          <w:lang w:eastAsia="zh-CN"/>
        </w:rPr>
        <w:t xml:space="preserve"> </w:t>
      </w:r>
      <w:r>
        <w:rPr>
          <w:lang w:eastAsia="zh-CN"/>
        </w:rPr>
        <w:t>每个误差线代表标准误差。该图中重复样本的数量如下：在地块</w:t>
      </w:r>
      <w:r>
        <w:rPr>
          <w:lang w:eastAsia="zh-CN"/>
        </w:rPr>
        <w:t>I</w:t>
      </w:r>
      <w:r>
        <w:rPr>
          <w:lang w:eastAsia="zh-CN"/>
        </w:rPr>
        <w:t>中，籼稻（</w:t>
      </w:r>
      <w:r>
        <w:rPr>
          <w:i/>
          <w:lang w:eastAsia="zh-CN"/>
        </w:rPr>
        <w:t>n</w:t>
      </w:r>
      <w:r>
        <w:rPr>
          <w:lang w:eastAsia="zh-CN"/>
        </w:rPr>
        <w:t xml:space="preserve"> = 201</w:t>
      </w:r>
      <w:r>
        <w:rPr>
          <w:lang w:eastAsia="zh-CN"/>
        </w:rPr>
        <w:t>），粳稻（</w:t>
      </w:r>
      <w:r>
        <w:rPr>
          <w:i/>
          <w:lang w:eastAsia="zh-CN"/>
        </w:rPr>
        <w:t>n</w:t>
      </w:r>
      <w:r>
        <w:rPr>
          <w:lang w:eastAsia="zh-CN"/>
        </w:rPr>
        <w:t xml:space="preserve"> = 80</w:t>
      </w:r>
      <w:r>
        <w:rPr>
          <w:lang w:eastAsia="zh-CN"/>
        </w:rPr>
        <w:t>），土壤（</w:t>
      </w:r>
      <w:r>
        <w:rPr>
          <w:i/>
          <w:lang w:eastAsia="zh-CN"/>
        </w:rPr>
        <w:t>n</w:t>
      </w:r>
      <w:r>
        <w:rPr>
          <w:lang w:eastAsia="zh-CN"/>
        </w:rPr>
        <w:t xml:space="preserve"> = 12</w:t>
      </w:r>
      <w:r>
        <w:rPr>
          <w:lang w:eastAsia="zh-CN"/>
        </w:rPr>
        <w:t>）；</w:t>
      </w:r>
      <w:r>
        <w:rPr>
          <w:lang w:eastAsia="zh-CN"/>
        </w:rPr>
        <w:t xml:space="preserve"> </w:t>
      </w:r>
      <w:r>
        <w:rPr>
          <w:lang w:eastAsia="zh-CN"/>
        </w:rPr>
        <w:t>在地块</w:t>
      </w:r>
      <w:r>
        <w:rPr>
          <w:lang w:eastAsia="zh-CN"/>
        </w:rPr>
        <w:t>II</w:t>
      </w:r>
      <w:r>
        <w:rPr>
          <w:lang w:eastAsia="zh-CN"/>
        </w:rPr>
        <w:t>中，籼稻（</w:t>
      </w:r>
      <w:r>
        <w:rPr>
          <w:i/>
          <w:lang w:eastAsia="zh-CN"/>
        </w:rPr>
        <w:t>n</w:t>
      </w:r>
      <w:r>
        <w:rPr>
          <w:lang w:eastAsia="zh-CN"/>
        </w:rPr>
        <w:t xml:space="preserve"> = 201</w:t>
      </w:r>
      <w:r>
        <w:rPr>
          <w:lang w:eastAsia="zh-CN"/>
        </w:rPr>
        <w:t>），粳稻（</w:t>
      </w:r>
      <w:r>
        <w:rPr>
          <w:i/>
          <w:lang w:eastAsia="zh-CN"/>
        </w:rPr>
        <w:t>n</w:t>
      </w:r>
      <w:r>
        <w:rPr>
          <w:lang w:eastAsia="zh-CN"/>
        </w:rPr>
        <w:t xml:space="preserve"> = 81</w:t>
      </w:r>
      <w:r>
        <w:rPr>
          <w:lang w:eastAsia="zh-CN"/>
        </w:rPr>
        <w:t>），土壤（</w:t>
      </w:r>
      <w:r>
        <w:rPr>
          <w:i/>
          <w:lang w:eastAsia="zh-CN"/>
        </w:rPr>
        <w:t>n</w:t>
      </w:r>
      <w:r>
        <w:rPr>
          <w:lang w:eastAsia="zh-CN"/>
        </w:rPr>
        <w:t xml:space="preserve"> = 12</w:t>
      </w:r>
      <w:r>
        <w:rPr>
          <w:lang w:eastAsia="zh-CN"/>
        </w:rPr>
        <w:t>）。</w:t>
      </w:r>
    </w:p>
    <w:p w14:paraId="2D57B0F5" w14:textId="77777777" w:rsidR="00C80931" w:rsidRDefault="00CB4E81">
      <w:pPr>
        <w:pStyle w:val="a8"/>
      </w:pPr>
      <w:r>
        <w:t xml:space="preserve">Supplementary Figure 1. Coverage of members in the root bacterial microbiota by the representative indica and japonica varieties. (a) Rarefaction curves of detected bacterial species of the root microbiota reach the saturation stage with increasing numbers ofsamples, indicating that the root microbiota in our </w:t>
      </w:r>
      <w:r>
        <w:lastRenderedPageBreak/>
        <w:t>population capture most root bacteria members from each rice subspecies. Indicaand japonica varieties in two locations are shown separately. (b) Rarefaction curves of detected bacterial OTUs of the root microbiotafrom indica and japonica varieties reach saturation stage with increasing sequencing depth. Each vertical bar represents standard error.The numbers of replicated samples in this figure are as follows: in field I, indica (</w:t>
      </w:r>
      <w:r>
        <w:rPr>
          <w:i/>
        </w:rPr>
        <w:t>n</w:t>
      </w:r>
      <w:r>
        <w:t xml:space="preserve"> = 201), japonica (</w:t>
      </w:r>
      <w:r>
        <w:rPr>
          <w:i/>
        </w:rPr>
        <w:t>n</w:t>
      </w:r>
      <w:r>
        <w:t xml:space="preserve"> = 80), soil (</w:t>
      </w:r>
      <w:r>
        <w:rPr>
          <w:i/>
        </w:rPr>
        <w:t>n</w:t>
      </w:r>
      <w:r>
        <w:t xml:space="preserve"> = 12); in field II,indica (</w:t>
      </w:r>
      <w:r>
        <w:rPr>
          <w:i/>
        </w:rPr>
        <w:t>n</w:t>
      </w:r>
      <w:r>
        <w:t xml:space="preserve"> = 201), japonica (</w:t>
      </w:r>
      <w:r>
        <w:rPr>
          <w:i/>
        </w:rPr>
        <w:t>n</w:t>
      </w:r>
      <w:r>
        <w:t xml:space="preserve"> = 81), soil (</w:t>
      </w:r>
      <w:r>
        <w:rPr>
          <w:i/>
        </w:rPr>
        <w:t>n</w:t>
      </w:r>
      <w:r>
        <w:t xml:space="preserve"> = 12).</w:t>
      </w:r>
    </w:p>
    <w:p w14:paraId="182C73BC" w14:textId="77777777" w:rsidR="00C80931" w:rsidRDefault="00CB4E81">
      <w:pPr>
        <w:pStyle w:val="5"/>
        <w:rPr>
          <w:lang w:eastAsia="zh-CN"/>
        </w:rPr>
      </w:pPr>
      <w:bookmarkStart w:id="31" w:name="例3.-样品和基因簇数量的稀释曲线或等差箱线图"/>
      <w:r>
        <w:rPr>
          <w:lang w:eastAsia="zh-CN"/>
        </w:rPr>
        <w:t>例</w:t>
      </w:r>
      <w:r>
        <w:rPr>
          <w:lang w:eastAsia="zh-CN"/>
        </w:rPr>
        <w:t xml:space="preserve">3. </w:t>
      </w:r>
      <w:r>
        <w:rPr>
          <w:lang w:eastAsia="zh-CN"/>
        </w:rPr>
        <w:t>样品和基因</w:t>
      </w:r>
      <w:r>
        <w:rPr>
          <w:lang w:eastAsia="zh-CN"/>
        </w:rPr>
        <w:t>(</w:t>
      </w:r>
      <w:r>
        <w:rPr>
          <w:lang w:eastAsia="zh-CN"/>
        </w:rPr>
        <w:t>簇</w:t>
      </w:r>
      <w:r>
        <w:rPr>
          <w:lang w:eastAsia="zh-CN"/>
        </w:rPr>
        <w:t>)</w:t>
      </w:r>
      <w:r>
        <w:rPr>
          <w:lang w:eastAsia="zh-CN"/>
        </w:rPr>
        <w:t>数量的稀释曲线或等差箱线图</w:t>
      </w:r>
      <w:bookmarkEnd w:id="31"/>
    </w:p>
    <w:p w14:paraId="7C60A6C5" w14:textId="77777777" w:rsidR="00C80931" w:rsidRDefault="00CB4E81">
      <w:pPr>
        <w:pStyle w:val="FirstParagraph"/>
        <w:rPr>
          <w:lang w:eastAsia="zh-CN"/>
        </w:rPr>
      </w:pPr>
      <w:r>
        <w:rPr>
          <w:lang w:eastAsia="zh-CN"/>
        </w:rPr>
        <w:t>本文是华大基因覃俊杰、李瑞强、王俊等负责分析发表于</w:t>
      </w:r>
      <w:r>
        <w:rPr>
          <w:lang w:eastAsia="zh-CN"/>
        </w:rPr>
        <w:t>Naute</w:t>
      </w:r>
      <w:r>
        <w:rPr>
          <w:lang w:eastAsia="zh-CN"/>
        </w:rPr>
        <w:t>的文章</w:t>
      </w:r>
      <w:r>
        <w:rPr>
          <w:lang w:eastAsia="zh-CN"/>
        </w:rPr>
        <w:t>(Qin et al., 2010)</w:t>
      </w:r>
      <w:r>
        <w:rPr>
          <w:lang w:eastAsia="zh-CN"/>
        </w:rPr>
        <w:t>，构建了人类肠道基因集</w:t>
      </w:r>
      <w:r>
        <w:rPr>
          <w:lang w:eastAsia="zh-CN"/>
        </w:rPr>
        <w:t>1.0</w:t>
      </w:r>
      <w:r>
        <w:rPr>
          <w:lang w:eastAsia="zh-CN"/>
        </w:rPr>
        <w:t>版本，虽然发表近</w:t>
      </w:r>
      <w:r>
        <w:rPr>
          <w:lang w:eastAsia="zh-CN"/>
        </w:rPr>
        <w:t>10</w:t>
      </w:r>
      <w:r>
        <w:rPr>
          <w:lang w:eastAsia="zh-CN"/>
        </w:rPr>
        <w:t>年，但是里程碑式的成果，目前被引用近</w:t>
      </w:r>
      <w:r>
        <w:rPr>
          <w:lang w:eastAsia="zh-CN"/>
        </w:rPr>
        <w:t>8</w:t>
      </w:r>
      <w:r>
        <w:rPr>
          <w:lang w:eastAsia="zh-CN"/>
        </w:rPr>
        <w:t>千次。详见：</w:t>
      </w:r>
      <w:hyperlink r:id="rId18">
        <w:r>
          <w:rPr>
            <w:rStyle w:val="ad"/>
            <w:lang w:eastAsia="zh-CN"/>
          </w:rPr>
          <w:t>Nature</w:t>
        </w:r>
        <w:r>
          <w:rPr>
            <w:rStyle w:val="ad"/>
            <w:lang w:eastAsia="zh-CN"/>
          </w:rPr>
          <w:t>：基于宏基因组测序构建人类肠道微生物组参考基因集</w:t>
        </w:r>
      </w:hyperlink>
      <w:r>
        <w:rPr>
          <w:lang w:eastAsia="zh-CN"/>
        </w:rPr>
        <w:t>。</w:t>
      </w:r>
    </w:p>
    <w:p w14:paraId="22EACB9B" w14:textId="77777777" w:rsidR="00C80931" w:rsidRDefault="00CB4E81">
      <w:pPr>
        <w:pStyle w:val="a0"/>
      </w:pPr>
      <w:r>
        <w:rPr>
          <w:noProof/>
        </w:rPr>
        <w:drawing>
          <wp:inline distT="0" distB="0" distL="0" distR="0" wp14:anchorId="26872138" wp14:editId="29122275">
            <wp:extent cx="3203448" cy="318211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e3.Qin-2010-Nature.jpg"/>
                    <pic:cNvPicPr>
                      <a:picLocks noChangeAspect="1" noChangeArrowheads="1"/>
                    </pic:cNvPicPr>
                  </pic:nvPicPr>
                  <pic:blipFill>
                    <a:blip r:embed="rId19"/>
                    <a:stretch>
                      <a:fillRect/>
                    </a:stretch>
                  </pic:blipFill>
                  <pic:spPr bwMode="auto">
                    <a:xfrm>
                      <a:off x="0" y="0"/>
                      <a:ext cx="3203448" cy="3182112"/>
                    </a:xfrm>
                    <a:prstGeom prst="rect">
                      <a:avLst/>
                    </a:prstGeom>
                    <a:noFill/>
                    <a:ln w="9525">
                      <a:noFill/>
                      <a:headEnd/>
                      <a:tailEnd/>
                    </a:ln>
                  </pic:spPr>
                </pic:pic>
              </a:graphicData>
            </a:graphic>
          </wp:inline>
        </w:drawing>
      </w:r>
    </w:p>
    <w:p w14:paraId="2491AC7D" w14:textId="77777777" w:rsidR="00C80931" w:rsidRDefault="00CB4E81">
      <w:pPr>
        <w:pStyle w:val="a0"/>
        <w:rPr>
          <w:lang w:eastAsia="zh-CN"/>
        </w:rPr>
      </w:pPr>
      <w:r>
        <w:rPr>
          <w:b/>
          <w:lang w:eastAsia="zh-CN"/>
        </w:rPr>
        <w:t>图</w:t>
      </w:r>
      <w:r>
        <w:rPr>
          <w:b/>
          <w:lang w:eastAsia="zh-CN"/>
        </w:rPr>
        <w:t xml:space="preserve">2. </w:t>
      </w:r>
      <w:r>
        <w:rPr>
          <w:b/>
          <w:lang w:eastAsia="zh-CN"/>
        </w:rPr>
        <w:t>预测人体肠道微生物组中的开放阅读框</w:t>
      </w:r>
      <w:r>
        <w:rPr>
          <w:b/>
          <w:lang w:eastAsia="zh-CN"/>
        </w:rPr>
        <w:t>(</w:t>
      </w:r>
      <w:r>
        <w:rPr>
          <w:b/>
          <w:lang w:eastAsia="zh-CN"/>
        </w:rPr>
        <w:t>稀释曲线展示样本量与基因或基因家族数量的关系</w:t>
      </w:r>
      <w:r>
        <w:rPr>
          <w:b/>
          <w:lang w:eastAsia="zh-CN"/>
        </w:rPr>
        <w:t>)</w:t>
      </w:r>
      <w:r>
        <w:rPr>
          <w:lang w:eastAsia="zh-CN"/>
        </w:rPr>
        <w:t>。</w:t>
      </w:r>
      <w:r>
        <w:rPr>
          <w:lang w:eastAsia="zh-CN"/>
        </w:rPr>
        <w:t>a</w:t>
      </w:r>
      <w:r>
        <w:rPr>
          <w:lang w:eastAsia="zh-CN"/>
        </w:rPr>
        <w:t>，测序样本量与非冗余基因数量的稀释曲线。基因积累曲线对应于</w:t>
      </w:r>
      <w:r>
        <w:rPr>
          <w:lang w:eastAsia="zh-CN"/>
        </w:rPr>
        <w:t>Sobs</w:t>
      </w:r>
      <w:r>
        <w:rPr>
          <w:lang w:eastAsia="zh-CN"/>
        </w:rPr>
        <w:t>值（观察到的基因数），该值是使用</w:t>
      </w:r>
      <w:r>
        <w:rPr>
          <w:lang w:eastAsia="zh-CN"/>
        </w:rPr>
        <w:t>EstimateS 8.2.0</w:t>
      </w:r>
      <w:r>
        <w:rPr>
          <w:lang w:eastAsia="zh-CN"/>
        </w:rPr>
        <w:t>对随机选择的</w:t>
      </w:r>
      <w:r>
        <w:rPr>
          <w:lang w:eastAsia="zh-CN"/>
        </w:rPr>
        <w:t>100</w:t>
      </w:r>
      <w:r>
        <w:rPr>
          <w:lang w:eastAsia="zh-CN"/>
        </w:rPr>
        <w:t>个样本（由于内存限制）计算得出。</w:t>
      </w:r>
      <w:r>
        <w:rPr>
          <w:lang w:eastAsia="zh-CN"/>
        </w:rPr>
        <w:t>b</w:t>
      </w:r>
      <w:r>
        <w:rPr>
          <w:lang w:eastAsia="zh-CN"/>
        </w:rPr>
        <w:t>，采用三种不同相似度计算来自</w:t>
      </w:r>
      <w:r>
        <w:rPr>
          <w:lang w:eastAsia="zh-CN"/>
        </w:rPr>
        <w:t>89</w:t>
      </w:r>
      <w:r>
        <w:rPr>
          <w:lang w:eastAsia="zh-CN"/>
        </w:rPr>
        <w:t>种常见肠道微生物物种的基因覆盖数量和比例的关系。</w:t>
      </w:r>
      <w:r>
        <w:rPr>
          <w:lang w:eastAsia="zh-CN"/>
        </w:rPr>
        <w:t>c</w:t>
      </w:r>
      <w:r>
        <w:rPr>
          <w:lang w:eastAsia="zh-CN"/>
        </w:rPr>
        <w:t>，基于已知直系同源基团（</w:t>
      </w:r>
      <w:r>
        <w:rPr>
          <w:lang w:eastAsia="zh-CN"/>
        </w:rPr>
        <w:t>OG</w:t>
      </w:r>
      <w:r>
        <w:rPr>
          <w:lang w:eastAsia="zh-CN"/>
        </w:rPr>
        <w:t>；底部），已知加未知直系同源基团（包括例如假定的、预测的、保守的假定功能；中间）和从宏基因组中恢复直系同源的基因，通过调查的样本数量捕获的功能同源簇和新基因家族（</w:t>
      </w:r>
      <w:r>
        <w:rPr>
          <w:lang w:eastAsia="zh-CN"/>
        </w:rPr>
        <w:t>&gt; 20</w:t>
      </w:r>
      <w:r>
        <w:rPr>
          <w:lang w:eastAsia="zh-CN"/>
        </w:rPr>
        <w:t>个蛋白质）（上）。箱线表示第一和第三四分位数（分别为第</w:t>
      </w:r>
      <w:r>
        <w:rPr>
          <w:lang w:eastAsia="zh-CN"/>
        </w:rPr>
        <w:t>25</w:t>
      </w:r>
      <w:r>
        <w:rPr>
          <w:lang w:eastAsia="zh-CN"/>
        </w:rPr>
        <w:t>个和第</w:t>
      </w:r>
      <w:r>
        <w:rPr>
          <w:lang w:eastAsia="zh-CN"/>
        </w:rPr>
        <w:t>75</w:t>
      </w:r>
      <w:r>
        <w:rPr>
          <w:lang w:eastAsia="zh-CN"/>
        </w:rPr>
        <w:t>个百分位数）之间的四分位间距（</w:t>
      </w:r>
      <w:r>
        <w:rPr>
          <w:lang w:eastAsia="zh-CN"/>
        </w:rPr>
        <w:t>IQR</w:t>
      </w:r>
      <w:r>
        <w:rPr>
          <w:lang w:eastAsia="zh-CN"/>
        </w:rPr>
        <w:t>），内部的线表示中位数。轴须线分别表示距第一个和第三个四分位数的</w:t>
      </w:r>
      <w:r>
        <w:rPr>
          <w:lang w:eastAsia="zh-CN"/>
        </w:rPr>
        <w:t>1.5</w:t>
      </w:r>
      <w:r>
        <w:rPr>
          <w:lang w:eastAsia="zh-CN"/>
        </w:rPr>
        <w:t>倍</w:t>
      </w:r>
      <w:r>
        <w:rPr>
          <w:lang w:eastAsia="zh-CN"/>
        </w:rPr>
        <w:t>IQR</w:t>
      </w:r>
      <w:r>
        <w:rPr>
          <w:lang w:eastAsia="zh-CN"/>
        </w:rPr>
        <w:t>内的最小和最高值。圆圈表示轴须以外的异常值。</w:t>
      </w:r>
    </w:p>
    <w:p w14:paraId="0392ED36" w14:textId="77777777" w:rsidR="00C80931" w:rsidRDefault="00CB4E81">
      <w:pPr>
        <w:pStyle w:val="a8"/>
      </w:pPr>
      <w:r>
        <w:rPr>
          <w:lang w:eastAsia="zh-CN"/>
        </w:rPr>
        <w:t xml:space="preserve">Figure 2: Predicted ORFs in the human gut microbiome. a, Number of unique genes as a function of the extent of sequencing. </w:t>
      </w:r>
      <w:r>
        <w:t xml:space="preserve">The gene accumulation curve corresponds to the Sobs (Mao Tau) values (number of </w:t>
      </w:r>
      <w:r>
        <w:lastRenderedPageBreak/>
        <w:t>observed genes), calculated using EstimateS21 (version 8.2.0) on randomly chosen 100 samples (due to memory limitation). b, Coverage of genes from 89 frequent gut microbial species (Supplementary Table 12). c, Number of functions captured by number of samples investigated, based on known (well characterized) orthologous groups (OGs; bottom), known plus unknown orthologous groups (including, for example, putative, predicted, conserved hypothetical functions; middle) and orthologous groups plus novel gene families (&gt;20 proteins) recovered from the metagenome (top). Boxes denote the interquartile range (IQR) between the first and third quartiles (25th and 75th percentiles, respectively) and the line inside denotes the median. Whiskers denote the lowest and highest values within 1.5 times IQR from the first and third quartiles, respectively. Circles denote outliers beyond the whiskers.</w:t>
      </w:r>
    </w:p>
    <w:p w14:paraId="36A2F421" w14:textId="77777777" w:rsidR="00C80931" w:rsidRDefault="00CB4E81">
      <w:pPr>
        <w:pStyle w:val="FirstParagraph"/>
      </w:pPr>
      <w:r>
        <w:rPr>
          <w:b/>
        </w:rPr>
        <w:t>结果</w:t>
      </w:r>
      <w:r>
        <w:t>：</w:t>
      </w:r>
    </w:p>
    <w:p w14:paraId="247C62B8" w14:textId="77777777" w:rsidR="00C80931" w:rsidRDefault="00CB4E81">
      <w:pPr>
        <w:pStyle w:val="a0"/>
        <w:rPr>
          <w:lang w:eastAsia="zh-CN"/>
        </w:rPr>
      </w:pPr>
      <w:r>
        <w:t>我们检查了在所有个体中发现的流行基因的数量，要求至少两个读长的基因才被计算在内，绘制该基因数量与测序样本量累计分布曲线（图</w:t>
      </w:r>
      <w:r>
        <w:t>2a</w:t>
      </w:r>
      <w:r>
        <w:t>）。是由</w:t>
      </w:r>
      <w:r>
        <w:t>100</w:t>
      </w:r>
      <w:r>
        <w:t>个人确定的（</w:t>
      </w:r>
      <w:r>
        <w:t>EvaluateS</w:t>
      </w:r>
      <w:r>
        <w:t>程序可以容纳的最高人数）基于指示的覆盖范围丰富度估计值，表明我们的目录涵盖了</w:t>
      </w:r>
      <w:r>
        <w:t>85.3</w:t>
      </w:r>
      <w:r>
        <w:t>％的流行基因。</w:t>
      </w:r>
      <w:r>
        <w:rPr>
          <w:lang w:eastAsia="zh-CN"/>
        </w:rPr>
        <w:t>尽管这可能被低估了，但它仍然表明该基因集包含了该队列的绝大多数流行基因。</w:t>
      </w:r>
    </w:p>
    <w:p w14:paraId="52E3E052" w14:textId="77777777" w:rsidR="00C80931" w:rsidRDefault="00CB4E81">
      <w:pPr>
        <w:pStyle w:val="a8"/>
      </w:pPr>
      <w:r>
        <w:t>We examined the number of prevalent genes identified across all individuals as a function of the extent of sequencing, demanding at least two supporting reads for a gene call (Fig. 2a). The incidence-based coverage richness estimator (ICE), determined at 100 individuals (the highest number the EstimateS program could accommodate), indicates that our catalogue captures 85.3% of the prevalent genes. Although this is probably an underestimate, it nevertheless indicates that the catalogue contains an overwhelming majority of the prevalent genes of the cohort.</w:t>
      </w:r>
    </w:p>
    <w:p w14:paraId="0B217B77" w14:textId="77777777" w:rsidR="00C80931" w:rsidRDefault="00CB4E81">
      <w:pPr>
        <w:pStyle w:val="FirstParagraph"/>
        <w:rPr>
          <w:lang w:eastAsia="zh-CN"/>
        </w:rPr>
      </w:pPr>
      <w:r>
        <w:rPr>
          <w:lang w:eastAsia="zh-CN"/>
        </w:rPr>
        <w:t>我们将</w:t>
      </w:r>
      <w:r>
        <w:rPr>
          <w:lang w:eastAsia="zh-CN"/>
        </w:rPr>
        <w:t>330</w:t>
      </w:r>
      <w:r>
        <w:rPr>
          <w:lang w:eastAsia="zh-CN"/>
        </w:rPr>
        <w:t>万个肠道</w:t>
      </w:r>
      <w:r>
        <w:rPr>
          <w:lang w:eastAsia="zh-CN"/>
        </w:rPr>
        <w:t>ORF</w:t>
      </w:r>
      <w:r>
        <w:rPr>
          <w:lang w:eastAsia="zh-CN"/>
        </w:rPr>
        <w:t>映射到人类肠道中</w:t>
      </w:r>
      <w:r>
        <w:rPr>
          <w:lang w:eastAsia="zh-CN"/>
        </w:rPr>
        <w:t>89</w:t>
      </w:r>
      <w:r>
        <w:rPr>
          <w:lang w:eastAsia="zh-CN"/>
        </w:rPr>
        <w:t>个常见微生物参考基因组的</w:t>
      </w:r>
      <w:r>
        <w:rPr>
          <w:lang w:eastAsia="zh-CN"/>
        </w:rPr>
        <w:t>319,812</w:t>
      </w:r>
      <w:r>
        <w:rPr>
          <w:lang w:eastAsia="zh-CN"/>
        </w:rPr>
        <w:t>个基因（目标基因）。在</w:t>
      </w:r>
      <w:r>
        <w:rPr>
          <w:lang w:eastAsia="zh-CN"/>
        </w:rPr>
        <w:t>90</w:t>
      </w:r>
      <w:r>
        <w:rPr>
          <w:lang w:eastAsia="zh-CN"/>
        </w:rPr>
        <w:t>％的相似度阈值下，</w:t>
      </w:r>
      <w:r>
        <w:rPr>
          <w:lang w:eastAsia="zh-CN"/>
        </w:rPr>
        <w:t>80</w:t>
      </w:r>
      <w:r>
        <w:rPr>
          <w:lang w:eastAsia="zh-CN"/>
        </w:rPr>
        <w:t>％的靶基因至少有</w:t>
      </w:r>
      <w:r>
        <w:rPr>
          <w:lang w:eastAsia="zh-CN"/>
        </w:rPr>
        <w:t>80</w:t>
      </w:r>
      <w:r>
        <w:rPr>
          <w:lang w:eastAsia="zh-CN"/>
        </w:rPr>
        <w:t>％的长度被</w:t>
      </w:r>
      <w:r>
        <w:rPr>
          <w:lang w:eastAsia="zh-CN"/>
        </w:rPr>
        <w:t>ORF</w:t>
      </w:r>
      <w:r>
        <w:rPr>
          <w:lang w:eastAsia="zh-CN"/>
        </w:rPr>
        <w:t>覆盖（图</w:t>
      </w:r>
      <w:r>
        <w:rPr>
          <w:lang w:eastAsia="zh-CN"/>
        </w:rPr>
        <w:t>2b</w:t>
      </w:r>
      <w:r>
        <w:rPr>
          <w:lang w:eastAsia="zh-CN"/>
        </w:rPr>
        <w:t>）。这表明该基因组包括大多数已知的人类肠道细菌基因。</w:t>
      </w:r>
    </w:p>
    <w:p w14:paraId="1E8A3742" w14:textId="77777777" w:rsidR="00C80931" w:rsidRDefault="00CB4E81">
      <w:pPr>
        <w:pStyle w:val="a8"/>
      </w:pPr>
      <w:r>
        <w:t>We mapped the 3.3 million gut ORFs to the 319,812 genes (target genes) of the 89 frequent reference microbial genomes in the human gut. At a 90% identity threshold, 80% of the target genes had at least 80% of their length covered by a single gut ORF (Fig. 2b). This indicates that the gene set includes most of the known human gut bacterial genes.</w:t>
      </w:r>
    </w:p>
    <w:p w14:paraId="3776AD34" w14:textId="2D5E780F" w:rsidR="00C80931" w:rsidRDefault="00CB4E81">
      <w:pPr>
        <w:pStyle w:val="FirstParagraph"/>
        <w:rPr>
          <w:lang w:eastAsia="zh-CN"/>
        </w:rPr>
      </w:pPr>
      <w:r>
        <w:rPr>
          <w:lang w:eastAsia="zh-CN"/>
        </w:rPr>
        <w:t>为了研究流行基因集的功能内容，我们计算了</w:t>
      </w:r>
      <w:r>
        <w:rPr>
          <w:lang w:eastAsia="zh-CN"/>
        </w:rPr>
        <w:t>n</w:t>
      </w:r>
      <w:r>
        <w:rPr>
          <w:lang w:eastAsia="zh-CN"/>
        </w:rPr>
        <w:t>个个体（</w:t>
      </w:r>
      <w:r>
        <w:rPr>
          <w:lang w:eastAsia="zh-CN"/>
        </w:rPr>
        <w:t>n = 2–124</w:t>
      </w:r>
      <w:r>
        <w:rPr>
          <w:lang w:eastAsia="zh-CN"/>
        </w:rPr>
        <w:t>；见图</w:t>
      </w:r>
      <w:r>
        <w:rPr>
          <w:lang w:eastAsia="zh-CN"/>
        </w:rPr>
        <w:t>2c</w:t>
      </w:r>
      <w:r>
        <w:rPr>
          <w:lang w:eastAsia="zh-CN"/>
        </w:rPr>
        <w:t>）的任何组合中存在的直系同源基因簇和</w:t>
      </w:r>
      <w:r>
        <w:rPr>
          <w:lang w:eastAsia="zh-CN"/>
        </w:rPr>
        <w:t>/</w:t>
      </w:r>
      <w:r>
        <w:rPr>
          <w:lang w:eastAsia="zh-CN"/>
        </w:rPr>
        <w:t>或基因家族的总数。这种稀释性分析表明，</w:t>
      </w:r>
      <w:r>
        <w:rPr>
          <w:lang w:eastAsia="zh-CN"/>
        </w:rPr>
        <w:t>“</w:t>
      </w:r>
      <w:r>
        <w:rPr>
          <w:lang w:eastAsia="zh-CN"/>
        </w:rPr>
        <w:t>已知</w:t>
      </w:r>
      <w:r>
        <w:rPr>
          <w:lang w:eastAsia="zh-CN"/>
        </w:rPr>
        <w:t>”</w:t>
      </w:r>
      <w:r>
        <w:rPr>
          <w:lang w:eastAsia="zh-CN"/>
        </w:rPr>
        <w:t>功能（在</w:t>
      </w:r>
      <w:r>
        <w:rPr>
          <w:lang w:eastAsia="zh-CN"/>
        </w:rPr>
        <w:t>eggNOG</w:t>
      </w:r>
      <w:r>
        <w:rPr>
          <w:lang w:eastAsia="zh-CN"/>
        </w:rPr>
        <w:t>或</w:t>
      </w:r>
      <w:r>
        <w:rPr>
          <w:lang w:eastAsia="zh-CN"/>
        </w:rPr>
        <w:t>KEGG</w:t>
      </w:r>
      <w:r>
        <w:rPr>
          <w:lang w:eastAsia="zh-CN"/>
        </w:rPr>
        <w:t>中注释）迅速饱和（观察到</w:t>
      </w:r>
      <w:r>
        <w:rPr>
          <w:lang w:eastAsia="zh-CN"/>
        </w:rPr>
        <w:t>5569</w:t>
      </w:r>
      <w:r>
        <w:rPr>
          <w:lang w:eastAsia="zh-CN"/>
        </w:rPr>
        <w:t>个簇）：对</w:t>
      </w:r>
      <w:r>
        <w:rPr>
          <w:lang w:eastAsia="zh-CN"/>
        </w:rPr>
        <w:t>50</w:t>
      </w:r>
      <w:r>
        <w:rPr>
          <w:lang w:eastAsia="zh-CN"/>
        </w:rPr>
        <w:t>个个体的任何子集进行采样时，大多数被检测到。然而，四分之三的普遍肠道功能由未表征的直系同源基因簇和</w:t>
      </w:r>
      <w:r>
        <w:rPr>
          <w:lang w:eastAsia="zh-CN"/>
        </w:rPr>
        <w:t>/</w:t>
      </w:r>
      <w:r>
        <w:rPr>
          <w:lang w:eastAsia="zh-CN"/>
        </w:rPr>
        <w:t>或全新的基因家族组成（图</w:t>
      </w:r>
      <w:r>
        <w:rPr>
          <w:lang w:eastAsia="zh-CN"/>
        </w:rPr>
        <w:t>2c</w:t>
      </w:r>
      <w:r>
        <w:rPr>
          <w:lang w:eastAsia="zh-CN"/>
        </w:rPr>
        <w:t>）。当包括这些</w:t>
      </w:r>
      <w:ins w:id="32" w:author="Xi Jiao" w:date="2020-06-22T15:49:00Z">
        <w:r w:rsidR="00443A7C">
          <w:rPr>
            <w:lang w:eastAsia="zh-CN"/>
          </w:rPr>
          <w:t>基因</w:t>
        </w:r>
      </w:ins>
      <w:r>
        <w:rPr>
          <w:lang w:eastAsia="zh-CN"/>
        </w:rPr>
        <w:t>簇时，稀释曲线仅在最后阶段才开始趋于平稳，并达到更高的水平（检测到</w:t>
      </w:r>
      <w:r>
        <w:rPr>
          <w:lang w:eastAsia="zh-CN"/>
        </w:rPr>
        <w:t>19,338</w:t>
      </w:r>
      <w:r>
        <w:rPr>
          <w:lang w:eastAsia="zh-CN"/>
        </w:rPr>
        <w:t>个簇），这证实了大量个体的大量采样对于获得如此大量新颖或未知功能</w:t>
      </w:r>
      <w:del w:id="33" w:author="Xi Jiao" w:date="2020-06-22T15:49:00Z">
        <w:r w:rsidDel="00443A7C">
          <w:rPr>
            <w:lang w:eastAsia="zh-CN"/>
          </w:rPr>
          <w:delText>的</w:delText>
        </w:r>
      </w:del>
      <w:r>
        <w:rPr>
          <w:lang w:eastAsia="zh-CN"/>
        </w:rPr>
        <w:t>的基因是必须的。</w:t>
      </w:r>
    </w:p>
    <w:p w14:paraId="5EDF6FA4" w14:textId="77777777" w:rsidR="00C80931" w:rsidRDefault="00CB4E81">
      <w:pPr>
        <w:pStyle w:val="a8"/>
      </w:pPr>
      <w:r>
        <w:t xml:space="preserve">To investigate the functional content of the prevalent gene set we computed the total number of orthologous groups and/or gene families present in any combination of n individuals (with n = 2–124; see Fig. 2c). This rarefaction analysis shows that the ‘known’ functions (annotated in eggNOG or KEGG) quickly saturate (a value of 5,569 groups was observed): when sampling any subset of 50 individuals, most have been detected. However, three-quarters of the prevalent gut functionalities consists of uncharacterized </w:t>
      </w:r>
      <w:r>
        <w:lastRenderedPageBreak/>
        <w:t>orthologous groups and/or completely novel gene families (Fig. 2c). When including these groups, the rarefaction curve only starts to plateau at the very end, at a much higher level (19,338 groups were detected), confirming that the extensive sampling of a large number of individuals was necessary to capture this considerable amount of novel/unknown functionality.</w:t>
      </w:r>
    </w:p>
    <w:p w14:paraId="3CCAD8EB" w14:textId="77777777" w:rsidR="00C80931" w:rsidRDefault="00CB4E81">
      <w:pPr>
        <w:pStyle w:val="4"/>
        <w:rPr>
          <w:lang w:eastAsia="zh-CN"/>
        </w:rPr>
      </w:pPr>
      <w:bookmarkStart w:id="34" w:name="绘图实战"/>
      <w:r>
        <w:rPr>
          <w:lang w:eastAsia="zh-CN"/>
        </w:rPr>
        <w:t>绘图实战</w:t>
      </w:r>
      <w:bookmarkEnd w:id="34"/>
    </w:p>
    <w:p w14:paraId="4CF09041" w14:textId="77777777" w:rsidR="00C80931" w:rsidRDefault="00CB4E81">
      <w:pPr>
        <w:pStyle w:val="5"/>
        <w:rPr>
          <w:lang w:eastAsia="zh-CN"/>
        </w:rPr>
      </w:pPr>
      <w:bookmarkStart w:id="35" w:name="安装和加载依赖r包"/>
      <w:r>
        <w:rPr>
          <w:lang w:eastAsia="zh-CN"/>
        </w:rPr>
        <w:t>安装和加载依赖</w:t>
      </w:r>
      <w:r>
        <w:rPr>
          <w:lang w:eastAsia="zh-CN"/>
        </w:rPr>
        <w:t>R</w:t>
      </w:r>
      <w:r>
        <w:rPr>
          <w:lang w:eastAsia="zh-CN"/>
        </w:rPr>
        <w:t>包</w:t>
      </w:r>
      <w:bookmarkEnd w:id="35"/>
    </w:p>
    <w:p w14:paraId="43DAE222" w14:textId="77777777" w:rsidR="00C80931" w:rsidRDefault="00CB4E81">
      <w:pPr>
        <w:pStyle w:val="FirstParagraph"/>
        <w:rPr>
          <w:lang w:eastAsia="zh-CN"/>
        </w:rPr>
      </w:pPr>
      <w:r>
        <w:rPr>
          <w:lang w:eastAsia="zh-CN"/>
        </w:rPr>
        <w:t>检查依赖关系是否安装，有则跳过，无则自动安装。</w:t>
      </w:r>
    </w:p>
    <w:p w14:paraId="3F2207FF" w14:textId="77777777" w:rsidR="00C80931" w:rsidRDefault="00CB4E81">
      <w:pPr>
        <w:pStyle w:val="SourceCode"/>
      </w:pPr>
      <w:r>
        <w:rPr>
          <w:rStyle w:val="CommentTok"/>
        </w:rPr>
        <w:t># github</w:t>
      </w:r>
      <w:r>
        <w:rPr>
          <w:rStyle w:val="CommentTok"/>
        </w:rPr>
        <w:t>安装包需要</w:t>
      </w:r>
      <w:r>
        <w:rPr>
          <w:rStyle w:val="CommentTok"/>
        </w:rPr>
        <w:t>devtools</w:t>
      </w:r>
      <w:r>
        <w:rPr>
          <w:rStyle w:val="CommentTok"/>
        </w:rPr>
        <w:t>，检测是否存在，不存在则安装</w:t>
      </w:r>
      <w:r>
        <w:br/>
      </w:r>
      <w:r>
        <w:rPr>
          <w:rStyle w:val="ControlFlowTok"/>
        </w:rPr>
        <w:t>if</w:t>
      </w:r>
      <w:r>
        <w:rPr>
          <w:rStyle w:val="NormalTok"/>
        </w:rPr>
        <w:t xml:space="preserve"> (</w:t>
      </w:r>
      <w:r>
        <w:rPr>
          <w:rStyle w:val="OperatorTok"/>
        </w:rPr>
        <w:t>!</w:t>
      </w:r>
      <w:r>
        <w:rPr>
          <w:rStyle w:val="KeywordTok"/>
        </w:rPr>
        <w:t>requireNamespace</w:t>
      </w:r>
      <w:r>
        <w:rPr>
          <w:rStyle w:val="NormalTok"/>
        </w:rPr>
        <w:t>(</w:t>
      </w:r>
      <w:r>
        <w:rPr>
          <w:rStyle w:val="StringTok"/>
        </w:rPr>
        <w:t>"devtools"</w:t>
      </w:r>
      <w:r>
        <w:rPr>
          <w:rStyle w:val="NormalTok"/>
        </w:rPr>
        <w:t xml:space="preserve">, </w:t>
      </w:r>
      <w:r>
        <w:rPr>
          <w:rStyle w:val="DataTypeTok"/>
        </w:rPr>
        <w:t>quietly =</w:t>
      </w:r>
      <w:r>
        <w:rPr>
          <w:rStyle w:val="NormalTok"/>
        </w:rPr>
        <w:t xml:space="preserve"> </w:t>
      </w:r>
      <w:r>
        <w:rPr>
          <w:rStyle w:val="OtherTok"/>
        </w:rPr>
        <w:t>TRUE</w:t>
      </w:r>
      <w:r>
        <w:rPr>
          <w:rStyle w:val="NormalTok"/>
        </w:rPr>
        <w:t>))</w:t>
      </w:r>
      <w:r>
        <w:br/>
      </w:r>
      <w:r>
        <w:rPr>
          <w:rStyle w:val="NormalTok"/>
        </w:rPr>
        <w:t xml:space="preserve">    </w:t>
      </w:r>
      <w:r>
        <w:rPr>
          <w:rStyle w:val="KeywordTok"/>
        </w:rPr>
        <w:t>install.packages</w:t>
      </w:r>
      <w:r>
        <w:rPr>
          <w:rStyle w:val="NormalTok"/>
        </w:rPr>
        <w:t>(</w:t>
      </w:r>
      <w:r>
        <w:rPr>
          <w:rStyle w:val="StringTok"/>
        </w:rPr>
        <w:t>"devtools"</w:t>
      </w:r>
      <w:r>
        <w:rPr>
          <w:rStyle w:val="NormalTok"/>
        </w:rPr>
        <w:t>)</w:t>
      </w:r>
      <w:r>
        <w:br/>
      </w:r>
      <w:r>
        <w:rPr>
          <w:rStyle w:val="KeywordTok"/>
        </w:rPr>
        <w:t>library</w:t>
      </w:r>
      <w:r>
        <w:rPr>
          <w:rStyle w:val="NormalTok"/>
        </w:rPr>
        <w:t>(devtools)</w:t>
      </w:r>
      <w:r>
        <w:br/>
      </w:r>
      <w:r>
        <w:rPr>
          <w:rStyle w:val="CommentTok"/>
        </w:rPr>
        <w:t xml:space="preserve"># </w:t>
      </w:r>
      <w:r>
        <w:rPr>
          <w:rStyle w:val="CommentTok"/>
        </w:rPr>
        <w:t>检测</w:t>
      </w:r>
      <w:r>
        <w:rPr>
          <w:rStyle w:val="CommentTok"/>
        </w:rPr>
        <w:t>amplicon</w:t>
      </w:r>
      <w:r>
        <w:rPr>
          <w:rStyle w:val="CommentTok"/>
        </w:rPr>
        <w:t>包是否安装，没有从源码安装</w:t>
      </w:r>
      <w:r>
        <w:br/>
      </w:r>
      <w:r>
        <w:rPr>
          <w:rStyle w:val="ControlFlowTok"/>
        </w:rPr>
        <w:t>if</w:t>
      </w:r>
      <w:r>
        <w:rPr>
          <w:rStyle w:val="NormalTok"/>
        </w:rPr>
        <w:t xml:space="preserve"> (</w:t>
      </w:r>
      <w:r>
        <w:rPr>
          <w:rStyle w:val="OperatorTok"/>
        </w:rPr>
        <w:t>!</w:t>
      </w:r>
      <w:r>
        <w:rPr>
          <w:rStyle w:val="KeywordTok"/>
        </w:rPr>
        <w:t>requireNamespace</w:t>
      </w:r>
      <w:r>
        <w:rPr>
          <w:rStyle w:val="NormalTok"/>
        </w:rPr>
        <w:t>(</w:t>
      </w:r>
      <w:r>
        <w:rPr>
          <w:rStyle w:val="StringTok"/>
        </w:rPr>
        <w:t>"amplicon"</w:t>
      </w:r>
      <w:r>
        <w:rPr>
          <w:rStyle w:val="NormalTok"/>
        </w:rPr>
        <w:t xml:space="preserve">, </w:t>
      </w:r>
      <w:r>
        <w:rPr>
          <w:rStyle w:val="DataTypeTok"/>
        </w:rPr>
        <w:t>quietly =</w:t>
      </w:r>
      <w:r>
        <w:rPr>
          <w:rStyle w:val="NormalTok"/>
        </w:rPr>
        <w:t xml:space="preserve"> </w:t>
      </w:r>
      <w:r>
        <w:rPr>
          <w:rStyle w:val="OtherTok"/>
        </w:rPr>
        <w:t>TRUE</w:t>
      </w:r>
      <w:r>
        <w:rPr>
          <w:rStyle w:val="NormalTok"/>
        </w:rPr>
        <w:t>))</w:t>
      </w:r>
      <w:r>
        <w:br/>
      </w:r>
      <w:r>
        <w:rPr>
          <w:rStyle w:val="NormalTok"/>
        </w:rPr>
        <w:t xml:space="preserve">    </w:t>
      </w:r>
      <w:r>
        <w:rPr>
          <w:rStyle w:val="KeywordTok"/>
        </w:rPr>
        <w:t>install_github</w:t>
      </w:r>
      <w:r>
        <w:rPr>
          <w:rStyle w:val="NormalTok"/>
        </w:rPr>
        <w:t>(</w:t>
      </w:r>
      <w:r>
        <w:rPr>
          <w:rStyle w:val="StringTok"/>
        </w:rPr>
        <w:t>"microbiota/amplicon"</w:t>
      </w:r>
      <w:r>
        <w:rPr>
          <w:rStyle w:val="NormalTok"/>
        </w:rPr>
        <w:t>)</w:t>
      </w:r>
      <w:r>
        <w:br/>
      </w:r>
      <w:r>
        <w:rPr>
          <w:rStyle w:val="CommentTok"/>
        </w:rPr>
        <w:t># library</w:t>
      </w:r>
      <w:r>
        <w:rPr>
          <w:rStyle w:val="CommentTok"/>
        </w:rPr>
        <w:t>加载包，</w:t>
      </w:r>
      <w:r>
        <w:rPr>
          <w:rStyle w:val="CommentTok"/>
        </w:rPr>
        <w:t>suppress</w:t>
      </w:r>
      <w:r>
        <w:rPr>
          <w:rStyle w:val="CommentTok"/>
        </w:rPr>
        <w:t>不显示消息和警告信息</w:t>
      </w:r>
      <w:r>
        <w:br/>
      </w:r>
      <w:r>
        <w:rPr>
          <w:rStyle w:val="KeywordTok"/>
        </w:rPr>
        <w:t>suppressWarnings</w:t>
      </w:r>
      <w:r>
        <w:rPr>
          <w:rStyle w:val="NormalTok"/>
        </w:rPr>
        <w:t>(</w:t>
      </w:r>
      <w:r>
        <w:rPr>
          <w:rStyle w:val="KeywordTok"/>
        </w:rPr>
        <w:t>suppressMessages</w:t>
      </w:r>
      <w:r>
        <w:rPr>
          <w:rStyle w:val="NormalTok"/>
        </w:rPr>
        <w:t>(</w:t>
      </w:r>
      <w:r>
        <w:rPr>
          <w:rStyle w:val="KeywordTok"/>
        </w:rPr>
        <w:t>library</w:t>
      </w:r>
      <w:r>
        <w:rPr>
          <w:rStyle w:val="NormalTok"/>
        </w:rPr>
        <w:t>(amplicon)))</w:t>
      </w:r>
      <w:r>
        <w:br/>
      </w:r>
      <w:r>
        <w:br/>
      </w:r>
      <w:r>
        <w:rPr>
          <w:rStyle w:val="CommentTok"/>
        </w:rPr>
        <w:t># Biconductor</w:t>
      </w:r>
      <w:r>
        <w:rPr>
          <w:rStyle w:val="CommentTok"/>
        </w:rPr>
        <w:t>包安装，需要</w:t>
      </w:r>
      <w:r>
        <w:rPr>
          <w:rStyle w:val="CommentTok"/>
        </w:rPr>
        <w:t>BiocManager</w:t>
      </w:r>
      <w:r>
        <w:br/>
      </w:r>
      <w:r>
        <w:rPr>
          <w:rStyle w:val="ControlFlowTok"/>
        </w:rPr>
        <w:t>if</w:t>
      </w:r>
      <w:r>
        <w:rPr>
          <w:rStyle w:val="NormalTok"/>
        </w:rPr>
        <w:t xml:space="preserve"> (</w:t>
      </w:r>
      <w:r>
        <w:rPr>
          <w:rStyle w:val="OperatorTok"/>
        </w:rPr>
        <w:t>!</w:t>
      </w:r>
      <w:r>
        <w:rPr>
          <w:rStyle w:val="KeywordTok"/>
        </w:rPr>
        <w:t>requireNamespace</w:t>
      </w:r>
      <w:r>
        <w:rPr>
          <w:rStyle w:val="NormalTok"/>
        </w:rPr>
        <w:t>(</w:t>
      </w:r>
      <w:r>
        <w:rPr>
          <w:rStyle w:val="StringTok"/>
        </w:rPr>
        <w:t>"BiocManager"</w:t>
      </w:r>
      <w:r>
        <w:rPr>
          <w:rStyle w:val="NormalTok"/>
        </w:rPr>
        <w:t xml:space="preserve">, </w:t>
      </w:r>
      <w:r>
        <w:rPr>
          <w:rStyle w:val="DataTypeTok"/>
        </w:rPr>
        <w:t>quietly =</w:t>
      </w:r>
      <w:r>
        <w:rPr>
          <w:rStyle w:val="NormalTok"/>
        </w:rPr>
        <w:t xml:space="preserve"> </w:t>
      </w:r>
      <w:r>
        <w:rPr>
          <w:rStyle w:val="OtherTok"/>
        </w:rPr>
        <w:t>TRUE</w:t>
      </w:r>
      <w:r>
        <w:rPr>
          <w:rStyle w:val="NormalTok"/>
        </w:rPr>
        <w:t>))</w:t>
      </w:r>
      <w:r>
        <w:br/>
      </w:r>
      <w:r>
        <w:rPr>
          <w:rStyle w:val="NormalTok"/>
        </w:rPr>
        <w:t xml:space="preserve">    </w:t>
      </w:r>
      <w:r>
        <w:rPr>
          <w:rStyle w:val="KeywordTok"/>
        </w:rPr>
        <w:t>install.packages</w:t>
      </w:r>
      <w:r>
        <w:rPr>
          <w:rStyle w:val="NormalTok"/>
        </w:rPr>
        <w:t>(</w:t>
      </w:r>
      <w:r>
        <w:rPr>
          <w:rStyle w:val="StringTok"/>
        </w:rPr>
        <w:t>"BiocManager"</w:t>
      </w:r>
      <w:r>
        <w:rPr>
          <w:rStyle w:val="NormalTok"/>
        </w:rPr>
        <w:t>)</w:t>
      </w:r>
      <w:r>
        <w:br/>
      </w:r>
      <w:r>
        <w:rPr>
          <w:rStyle w:val="KeywordTok"/>
        </w:rPr>
        <w:t>library</w:t>
      </w:r>
      <w:r>
        <w:rPr>
          <w:rStyle w:val="NormalTok"/>
        </w:rPr>
        <w:t>(</w:t>
      </w:r>
      <w:r>
        <w:rPr>
          <w:rStyle w:val="StringTok"/>
        </w:rPr>
        <w:t>"BiocManager"</w:t>
      </w:r>
      <w:r>
        <w:rPr>
          <w:rStyle w:val="NormalTok"/>
        </w:rPr>
        <w:t>)</w:t>
      </w:r>
      <w:r>
        <w:br/>
      </w:r>
      <w:r>
        <w:rPr>
          <w:rStyle w:val="CommentTok"/>
        </w:rPr>
        <w:t xml:space="preserve"># </w:t>
      </w:r>
      <w:r>
        <w:rPr>
          <w:rStyle w:val="CommentTok"/>
        </w:rPr>
        <w:t>检测</w:t>
      </w:r>
      <w:r>
        <w:rPr>
          <w:rStyle w:val="CommentTok"/>
        </w:rPr>
        <w:t>amplicon</w:t>
      </w:r>
      <w:r>
        <w:rPr>
          <w:rStyle w:val="CommentTok"/>
        </w:rPr>
        <w:t>包是否安装，没有从源码安装</w:t>
      </w:r>
      <w:r>
        <w:br/>
      </w:r>
      <w:r>
        <w:rPr>
          <w:rStyle w:val="NormalTok"/>
        </w:rPr>
        <w:t>p_list =</w:t>
      </w:r>
      <w:r>
        <w:rPr>
          <w:rStyle w:val="StringTok"/>
        </w:rPr>
        <w:t xml:space="preserve"> </w:t>
      </w:r>
      <w:r>
        <w:rPr>
          <w:rStyle w:val="KeywordTok"/>
        </w:rPr>
        <w:t>c</w:t>
      </w:r>
      <w:r>
        <w:rPr>
          <w:rStyle w:val="NormalTok"/>
        </w:rPr>
        <w:t>(</w:t>
      </w:r>
      <w:r>
        <w:rPr>
          <w:rStyle w:val="StringTok"/>
        </w:rPr>
        <w:t>"phyloseq"</w:t>
      </w:r>
      <w:r>
        <w:rPr>
          <w:rStyle w:val="NormalTok"/>
        </w:rPr>
        <w:t xml:space="preserve">, </w:t>
      </w:r>
      <w:r>
        <w:rPr>
          <w:rStyle w:val="StringTok"/>
        </w:rPr>
        <w:t>"microbiome"</w:t>
      </w:r>
      <w:r>
        <w:rPr>
          <w:rStyle w:val="NormalTok"/>
        </w:rPr>
        <w:t>)</w:t>
      </w:r>
      <w:r>
        <w:br/>
      </w:r>
      <w:r>
        <w:rPr>
          <w:rStyle w:val="ControlFlowTok"/>
        </w:rPr>
        <w:t>for</w:t>
      </w:r>
      <w:r>
        <w:rPr>
          <w:rStyle w:val="NormalTok"/>
        </w:rPr>
        <w:t xml:space="preserve">(p </w:t>
      </w:r>
      <w:r>
        <w:rPr>
          <w:rStyle w:val="ControlFlowTok"/>
        </w:rPr>
        <w:t>in</w:t>
      </w:r>
      <w:r>
        <w:rPr>
          <w:rStyle w:val="NormalTok"/>
        </w:rPr>
        <w:t xml:space="preserve"> p_list){</w:t>
      </w:r>
      <w:r>
        <w:br/>
      </w:r>
      <w:r>
        <w:rPr>
          <w:rStyle w:val="NormalTok"/>
        </w:rPr>
        <w:t xml:space="preserve">  </w:t>
      </w:r>
      <w:r>
        <w:rPr>
          <w:rStyle w:val="ControlFlowTok"/>
        </w:rPr>
        <w:t>if</w:t>
      </w:r>
      <w:r>
        <w:rPr>
          <w:rStyle w:val="NormalTok"/>
        </w:rPr>
        <w:t xml:space="preserve"> (</w:t>
      </w:r>
      <w:r>
        <w:rPr>
          <w:rStyle w:val="OperatorTok"/>
        </w:rPr>
        <w:t>!</w:t>
      </w:r>
      <w:r>
        <w:rPr>
          <w:rStyle w:val="KeywordTok"/>
        </w:rPr>
        <w:t>requireNamespace</w:t>
      </w:r>
      <w:r>
        <w:rPr>
          <w:rStyle w:val="NormalTok"/>
        </w:rPr>
        <w:t xml:space="preserve">(p, </w:t>
      </w:r>
      <w:r>
        <w:rPr>
          <w:rStyle w:val="DataTypeTok"/>
        </w:rPr>
        <w:t>quietly =</w:t>
      </w:r>
      <w:r>
        <w:rPr>
          <w:rStyle w:val="NormalTok"/>
        </w:rPr>
        <w:t xml:space="preserve"> </w:t>
      </w:r>
      <w:r>
        <w:rPr>
          <w:rStyle w:val="OtherTok"/>
        </w:rPr>
        <w:t>TRUE</w:t>
      </w:r>
      <w:r>
        <w:rPr>
          <w:rStyle w:val="NormalTok"/>
        </w:rPr>
        <w:t>))</w:t>
      </w:r>
      <w:r>
        <w:br/>
      </w:r>
      <w:r>
        <w:rPr>
          <w:rStyle w:val="NormalTok"/>
        </w:rPr>
        <w:t xml:space="preserve">    BiocManager</w:t>
      </w:r>
      <w:r>
        <w:rPr>
          <w:rStyle w:val="OperatorTok"/>
        </w:rPr>
        <w:t>::</w:t>
      </w:r>
      <w:r>
        <w:rPr>
          <w:rStyle w:val="KeywordTok"/>
        </w:rPr>
        <w:t>install</w:t>
      </w:r>
      <w:r>
        <w:rPr>
          <w:rStyle w:val="NormalTok"/>
        </w:rPr>
        <w:t>(p)}</w:t>
      </w:r>
    </w:p>
    <w:p w14:paraId="17998CB8" w14:textId="77777777" w:rsidR="00C80931" w:rsidRDefault="00CB4E81">
      <w:pPr>
        <w:pStyle w:val="5"/>
        <w:rPr>
          <w:lang w:eastAsia="zh-CN"/>
        </w:rPr>
      </w:pPr>
      <w:bookmarkStart w:id="36" w:name="usearch结果绘制稀释曲线标准误"/>
      <w:r>
        <w:rPr>
          <w:lang w:eastAsia="zh-CN"/>
        </w:rPr>
        <w:t>USEARCH</w:t>
      </w:r>
      <w:r>
        <w:rPr>
          <w:lang w:eastAsia="zh-CN"/>
        </w:rPr>
        <w:t>结果绘制稀释曲线</w:t>
      </w:r>
      <w:r>
        <w:rPr>
          <w:lang w:eastAsia="zh-CN"/>
        </w:rPr>
        <w:t>+</w:t>
      </w:r>
      <w:r>
        <w:rPr>
          <w:lang w:eastAsia="zh-CN"/>
        </w:rPr>
        <w:t>标准误</w:t>
      </w:r>
      <w:bookmarkEnd w:id="36"/>
    </w:p>
    <w:p w14:paraId="78B82277" w14:textId="77777777" w:rsidR="00C80931" w:rsidRDefault="00CB4E81">
      <w:pPr>
        <w:pStyle w:val="FirstParagraph"/>
      </w:pPr>
      <w:r>
        <w:t>USEARCH</w:t>
      </w:r>
      <w:r>
        <w:t>中的</w:t>
      </w:r>
      <w:r>
        <w:rPr>
          <w:rStyle w:val="VerbatimChar"/>
        </w:rPr>
        <w:t>usearch -alpha_div_rare</w:t>
      </w:r>
      <w:r>
        <w:t>可以快速计算抽平后特征表的稀释曲线数据</w:t>
      </w:r>
      <w:r>
        <w:t>(</w:t>
      </w:r>
      <w:r>
        <w:t>详见：</w:t>
      </w:r>
      <w:r>
        <w:t>USEARCH</w:t>
      </w:r>
      <w:r>
        <w:t>流程</w:t>
      </w:r>
      <w:r>
        <w:t>)</w:t>
      </w:r>
      <w:r>
        <w:t>，我们配合</w:t>
      </w:r>
      <w:r>
        <w:t>amplicon</w:t>
      </w:r>
      <w:r>
        <w:t>包中的</w:t>
      </w:r>
      <w:r>
        <w:rPr>
          <w:rStyle w:val="VerbatimChar"/>
        </w:rPr>
        <w:t>alpha_rare_curve</w:t>
      </w:r>
      <w:r>
        <w:t>函数，可以基于稀释曲线数据一行命令绘制稀释曲线</w:t>
      </w:r>
      <w:r>
        <w:t>(Rarefaction curve)+</w:t>
      </w:r>
      <w:r>
        <w:t>标准误</w:t>
      </w:r>
      <w:r>
        <w:t>(standard error)</w:t>
      </w:r>
      <w:r>
        <w:t>的图。</w:t>
      </w:r>
    </w:p>
    <w:p w14:paraId="4B0F3534" w14:textId="77777777" w:rsidR="00C80931" w:rsidRDefault="00CB4E81">
      <w:pPr>
        <w:pStyle w:val="a0"/>
        <w:rPr>
          <w:lang w:eastAsia="zh-CN"/>
        </w:rPr>
      </w:pPr>
      <w:r>
        <w:rPr>
          <w:lang w:eastAsia="zh-CN"/>
        </w:rPr>
        <w:t>通过</w:t>
      </w:r>
      <w:r>
        <w:rPr>
          <w:rStyle w:val="VerbatimChar"/>
          <w:lang w:eastAsia="zh-CN"/>
        </w:rPr>
        <w:t>?alpha_rare_curve</w:t>
      </w:r>
      <w:r>
        <w:rPr>
          <w:lang w:eastAsia="zh-CN"/>
        </w:rPr>
        <w:t>查看函数内容。本函数使用计算好的</w:t>
      </w:r>
      <w:r>
        <w:rPr>
          <w:lang w:eastAsia="zh-CN"/>
        </w:rPr>
        <w:t>alpha</w:t>
      </w:r>
      <w:r>
        <w:rPr>
          <w:lang w:eastAsia="zh-CN"/>
        </w:rPr>
        <w:t>稀释曲线表格仅仅用于对图形的绘制，按照分组展示不同处理的稀释曲线。</w:t>
      </w:r>
    </w:p>
    <w:p w14:paraId="2178DD0A" w14:textId="2D121CE3" w:rsidR="00C80931" w:rsidRDefault="00CB4E81">
      <w:pPr>
        <w:pStyle w:val="a0"/>
      </w:pPr>
      <w:r>
        <w:t>使用内置数据快速绘制，输入文件为对样本从</w:t>
      </w:r>
      <w:r>
        <w:t>1-100%</w:t>
      </w:r>
      <w:r>
        <w:t>重采样的丰富度</w:t>
      </w:r>
      <w:r>
        <w:t>(richness / Observed OTU)</w:t>
      </w:r>
      <w:r>
        <w:t>，样本元数据和分组列名</w:t>
      </w:r>
    </w:p>
    <w:p w14:paraId="34C4979C" w14:textId="77777777" w:rsidR="00C80931" w:rsidRDefault="00CB4E81">
      <w:pPr>
        <w:pStyle w:val="SourceCode"/>
      </w:pPr>
      <w:r>
        <w:rPr>
          <w:rStyle w:val="NormalTok"/>
        </w:rPr>
        <w:t>(</w:t>
      </w:r>
      <w:r>
        <w:rPr>
          <w:rStyle w:val="DataTypeTok"/>
        </w:rPr>
        <w:t>p =</w:t>
      </w:r>
      <w:r>
        <w:rPr>
          <w:rStyle w:val="NormalTok"/>
        </w:rPr>
        <w:t xml:space="preserve"> </w:t>
      </w:r>
      <w:r>
        <w:rPr>
          <w:rStyle w:val="KeywordTok"/>
        </w:rPr>
        <w:t>alpha_rare_curve</w:t>
      </w:r>
      <w:r>
        <w:rPr>
          <w:rStyle w:val="NormalTok"/>
        </w:rPr>
        <w:t xml:space="preserve">(alpha_rare, metadata, </w:t>
      </w:r>
      <w:r>
        <w:rPr>
          <w:rStyle w:val="DataTypeTok"/>
        </w:rPr>
        <w:t>groupID =</w:t>
      </w:r>
      <w:r>
        <w:rPr>
          <w:rStyle w:val="NormalTok"/>
        </w:rPr>
        <w:t xml:space="preserve"> </w:t>
      </w:r>
      <w:r>
        <w:rPr>
          <w:rStyle w:val="StringTok"/>
        </w:rPr>
        <w:t>"Group"</w:t>
      </w:r>
      <w:r>
        <w:rPr>
          <w:rStyle w:val="NormalTok"/>
        </w:rPr>
        <w:t>))</w:t>
      </w:r>
    </w:p>
    <w:p w14:paraId="74F90061" w14:textId="6481709F" w:rsidR="00C80931" w:rsidRDefault="00C80931">
      <w:pPr>
        <w:pStyle w:val="FirstParagraph"/>
      </w:pPr>
    </w:p>
    <w:p w14:paraId="0F9078BC" w14:textId="77777777" w:rsidR="00C80931" w:rsidRDefault="00CB4E81">
      <w:pPr>
        <w:pStyle w:val="SourceCode"/>
      </w:pPr>
      <w:r>
        <w:rPr>
          <w:rStyle w:val="CommentTok"/>
        </w:rPr>
        <w:t xml:space="preserve"># </w:t>
      </w:r>
      <w:r>
        <w:rPr>
          <w:rStyle w:val="CommentTok"/>
        </w:rPr>
        <w:t>保存图片，指定图片为</w:t>
      </w:r>
      <w:r>
        <w:rPr>
          <w:rStyle w:val="CommentTok"/>
        </w:rPr>
        <w:t>pdf</w:t>
      </w:r>
      <w:r>
        <w:rPr>
          <w:rStyle w:val="CommentTok"/>
        </w:rPr>
        <w:t>格式方便后期修改，图片宽</w:t>
      </w:r>
      <w:r>
        <w:rPr>
          <w:rStyle w:val="CommentTok"/>
        </w:rPr>
        <w:t>89</w:t>
      </w:r>
      <w:r>
        <w:rPr>
          <w:rStyle w:val="CommentTok"/>
        </w:rPr>
        <w:t>毫米，高</w:t>
      </w:r>
      <w:r>
        <w:rPr>
          <w:rStyle w:val="CommentTok"/>
        </w:rPr>
        <w:t>56</w:t>
      </w:r>
      <w:r>
        <w:rPr>
          <w:rStyle w:val="CommentTok"/>
        </w:rPr>
        <w:t>毫米</w:t>
      </w:r>
      <w:r>
        <w:br/>
      </w:r>
      <w:r>
        <w:rPr>
          <w:rStyle w:val="KeywordTok"/>
        </w:rPr>
        <w:t>ggsave</w:t>
      </w:r>
      <w:r>
        <w:rPr>
          <w:rStyle w:val="NormalTok"/>
        </w:rPr>
        <w:t>(</w:t>
      </w:r>
      <w:r>
        <w:rPr>
          <w:rStyle w:val="KeywordTok"/>
        </w:rPr>
        <w:t>paste0</w:t>
      </w:r>
      <w:r>
        <w:rPr>
          <w:rStyle w:val="NormalTok"/>
        </w:rPr>
        <w:t>(</w:t>
      </w:r>
      <w:r>
        <w:rPr>
          <w:rStyle w:val="StringTok"/>
        </w:rPr>
        <w:t>"p1.rare_curve.pdf"</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w:t>
      </w:r>
      <w:r>
        <w:rPr>
          <w:rStyle w:val="StringTok"/>
        </w:rPr>
        <w:lastRenderedPageBreak/>
        <w:t>mm"</w:t>
      </w:r>
      <w:r>
        <w:rPr>
          <w:rStyle w:val="NormalTok"/>
        </w:rPr>
        <w:t>)</w:t>
      </w:r>
      <w:r>
        <w:br/>
      </w:r>
      <w:r>
        <w:rPr>
          <w:rStyle w:val="KeywordTok"/>
        </w:rPr>
        <w:t>ggsave</w:t>
      </w:r>
      <w:r>
        <w:rPr>
          <w:rStyle w:val="NormalTok"/>
        </w:rPr>
        <w:t>(</w:t>
      </w:r>
      <w:r>
        <w:rPr>
          <w:rStyle w:val="KeywordTok"/>
        </w:rPr>
        <w:t>paste0</w:t>
      </w:r>
      <w:r>
        <w:rPr>
          <w:rStyle w:val="NormalTok"/>
        </w:rPr>
        <w:t>(</w:t>
      </w:r>
      <w:r>
        <w:rPr>
          <w:rStyle w:val="StringTok"/>
        </w:rPr>
        <w:t>"p1.rare_curve.png"</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p>
    <w:p w14:paraId="34748290" w14:textId="77777777" w:rsidR="00C80931" w:rsidRDefault="00CB4E81">
      <w:pPr>
        <w:pStyle w:val="FirstParagraph"/>
      </w:pPr>
      <w:r>
        <w:rPr>
          <w:noProof/>
        </w:rPr>
        <w:drawing>
          <wp:inline distT="0" distB="0" distL="0" distR="0" wp14:anchorId="1D22B89C" wp14:editId="5810E973">
            <wp:extent cx="4819713" cy="20214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1.rare_curve.png"/>
                    <pic:cNvPicPr>
                      <a:picLocks noChangeAspect="1" noChangeArrowheads="1"/>
                    </pic:cNvPicPr>
                  </pic:nvPicPr>
                  <pic:blipFill>
                    <a:blip r:embed="rId20"/>
                    <a:stretch>
                      <a:fillRect/>
                    </a:stretch>
                  </pic:blipFill>
                  <pic:spPr bwMode="auto">
                    <a:xfrm>
                      <a:off x="0" y="0"/>
                      <a:ext cx="4819713" cy="2021466"/>
                    </a:xfrm>
                    <a:prstGeom prst="rect">
                      <a:avLst/>
                    </a:prstGeom>
                    <a:noFill/>
                    <a:ln w="9525">
                      <a:noFill/>
                      <a:headEnd/>
                      <a:tailEnd/>
                    </a:ln>
                  </pic:spPr>
                </pic:pic>
              </a:graphicData>
            </a:graphic>
          </wp:inline>
        </w:drawing>
      </w:r>
    </w:p>
    <w:p w14:paraId="74C1A5FA" w14:textId="77777777" w:rsidR="00C80931" w:rsidRDefault="00CB4E81">
      <w:pPr>
        <w:pStyle w:val="a0"/>
        <w:rPr>
          <w:lang w:eastAsia="zh-CN"/>
        </w:rPr>
      </w:pPr>
      <w:r>
        <w:rPr>
          <w:lang w:eastAsia="zh-CN"/>
        </w:rPr>
        <w:t>图</w:t>
      </w:r>
      <w:r>
        <w:rPr>
          <w:lang w:eastAsia="zh-CN"/>
        </w:rPr>
        <w:t xml:space="preserve">1. </w:t>
      </w:r>
      <w:r>
        <w:rPr>
          <w:lang w:eastAsia="zh-CN"/>
        </w:rPr>
        <w:t>按分组绘制的稀释曲线</w:t>
      </w:r>
      <w:r>
        <w:rPr>
          <w:lang w:eastAsia="zh-CN"/>
        </w:rPr>
        <w:t>+</w:t>
      </w:r>
      <w:r>
        <w:rPr>
          <w:lang w:eastAsia="zh-CN"/>
        </w:rPr>
        <w:t>标准误。我们可以看到三组的丰富度存在明显区别。输出图片可以拉长宽度，或减少高度，以使图片尺寸更宽，可用于突出曲线平滑，测序量充足的效果。</w:t>
      </w:r>
    </w:p>
    <w:p w14:paraId="44095597" w14:textId="77777777" w:rsidR="00C80931" w:rsidRDefault="00CB4E81">
      <w:pPr>
        <w:pStyle w:val="a0"/>
        <w:rPr>
          <w:lang w:eastAsia="zh-CN"/>
        </w:rPr>
      </w:pPr>
      <w:r>
        <w:rPr>
          <w:lang w:eastAsia="zh-CN"/>
        </w:rPr>
        <w:t>我们更常用的使用方法，是从外部读取数据，查看输入数据格式，逐步绘图，最后保存图片。</w:t>
      </w:r>
    </w:p>
    <w:p w14:paraId="35255FBE" w14:textId="77777777" w:rsidR="00C80931" w:rsidRDefault="00CB4E81">
      <w:pPr>
        <w:pStyle w:val="SourceCode"/>
      </w:pPr>
      <w:r>
        <w:rPr>
          <w:rStyle w:val="CommentTok"/>
        </w:rPr>
        <w:t xml:space="preserve"># </w:t>
      </w:r>
      <w:r>
        <w:rPr>
          <w:rStyle w:val="CommentTok"/>
        </w:rPr>
        <w:t>设置数据目录位置，可以为本地或网络；这里设为网络地址，方便大家直接运行</w:t>
      </w:r>
      <w:r>
        <w:br/>
      </w:r>
      <w:r>
        <w:rPr>
          <w:rStyle w:val="NormalTok"/>
        </w:rPr>
        <w:t>dir=</w:t>
      </w:r>
      <w:r>
        <w:rPr>
          <w:rStyle w:val="StringTok"/>
        </w:rPr>
        <w:t>"http://210.75.224.110/github/MicrobiomeStatPlot/Data/Science2019/"</w:t>
      </w:r>
      <w:r>
        <w:br/>
      </w:r>
      <w:r>
        <w:rPr>
          <w:rStyle w:val="CommentTok"/>
        </w:rPr>
        <w:t xml:space="preserve"># </w:t>
      </w:r>
      <w:r>
        <w:rPr>
          <w:rStyle w:val="CommentTok"/>
        </w:rPr>
        <w:t>读取元数据，参数指定包括标题行</w:t>
      </w:r>
      <w:r>
        <w:rPr>
          <w:rStyle w:val="CommentTok"/>
        </w:rPr>
        <w:t>(TRUE)</w:t>
      </w:r>
      <w:r>
        <w:rPr>
          <w:rStyle w:val="CommentTok"/>
        </w:rPr>
        <w:t>，列名为</w:t>
      </w:r>
      <w:r>
        <w:rPr>
          <w:rStyle w:val="CommentTok"/>
        </w:rPr>
        <w:t>1</w:t>
      </w:r>
      <w:r>
        <w:rPr>
          <w:rStyle w:val="CommentTok"/>
        </w:rPr>
        <w:t>列，制表符分隔，无注释行，不转换为因子类型</w:t>
      </w:r>
      <w:r>
        <w:br/>
      </w:r>
      <w:r>
        <w:rPr>
          <w:rStyle w:val="NormalTok"/>
        </w:rPr>
        <w:t>metadata &lt;-</w:t>
      </w:r>
      <w:r>
        <w:rPr>
          <w:rStyle w:val="StringTok"/>
        </w:rPr>
        <w:t xml:space="preserve"> </w:t>
      </w:r>
      <w:r>
        <w:rPr>
          <w:rStyle w:val="KeywordTok"/>
        </w:rPr>
        <w:t>read.table</w:t>
      </w:r>
      <w:r>
        <w:rPr>
          <w:rStyle w:val="NormalTok"/>
        </w:rPr>
        <w:t>(</w:t>
      </w:r>
      <w:r>
        <w:rPr>
          <w:rStyle w:val="KeywordTok"/>
        </w:rPr>
        <w:t>paste0</w:t>
      </w:r>
      <w:r>
        <w:rPr>
          <w:rStyle w:val="NormalTok"/>
        </w:rPr>
        <w:t xml:space="preserve">(dir, </w:t>
      </w:r>
      <w:r>
        <w:rPr>
          <w:rStyle w:val="StringTok"/>
        </w:rPr>
        <w:t>"metadata.txt"</w:t>
      </w:r>
      <w:r>
        <w:rPr>
          <w:rStyle w:val="NormalTok"/>
        </w:rPr>
        <w:t xml:space="preserve">), </w:t>
      </w:r>
      <w:r>
        <w:rPr>
          <w:rStyle w:val="DataTypeTok"/>
        </w:rPr>
        <w:t>header=</w:t>
      </w:r>
      <w:r>
        <w:rPr>
          <w:rStyle w:val="NormalTok"/>
        </w:rPr>
        <w:t xml:space="preserve">T, </w:t>
      </w:r>
      <w:r>
        <w:rPr>
          <w:rStyle w:val="DataTypeTok"/>
        </w:rPr>
        <w:t>row.names=</w:t>
      </w:r>
      <w:r>
        <w:rPr>
          <w:rStyle w:val="DecValTok"/>
        </w:rPr>
        <w:t>1</w:t>
      </w:r>
      <w:r>
        <w:rPr>
          <w:rStyle w:val="NormalTok"/>
        </w:rPr>
        <w:t xml:space="preserve">, </w:t>
      </w:r>
      <w:r>
        <w:rPr>
          <w:rStyle w:val="DataTypeTok"/>
        </w:rPr>
        <w:t>sep=</w:t>
      </w:r>
      <w:r>
        <w:rPr>
          <w:rStyle w:val="StringTok"/>
        </w:rPr>
        <w:t>"</w:t>
      </w:r>
      <w:r>
        <w:rPr>
          <w:rStyle w:val="CharTok"/>
        </w:rPr>
        <w:t>\t</w:t>
      </w:r>
      <w:r>
        <w:rPr>
          <w:rStyle w:val="StringTok"/>
        </w:rPr>
        <w:t>"</w:t>
      </w:r>
      <w:r>
        <w:rPr>
          <w:rStyle w:val="NormalTok"/>
        </w:rPr>
        <w:t xml:space="preserve">, </w:t>
      </w:r>
      <w:r>
        <w:rPr>
          <w:rStyle w:val="DataTypeTok"/>
        </w:rPr>
        <w:t>comment.char=</w:t>
      </w:r>
      <w:r>
        <w:rPr>
          <w:rStyle w:val="StringTok"/>
        </w:rPr>
        <w:t>""</w:t>
      </w:r>
      <w:r>
        <w:rPr>
          <w:rStyle w:val="NormalTok"/>
        </w:rPr>
        <w:t xml:space="preserve">, </w:t>
      </w:r>
      <w:r>
        <w:rPr>
          <w:rStyle w:val="DataTypeTok"/>
        </w:rPr>
        <w:t>stringsAsFactors =</w:t>
      </w:r>
      <w:r>
        <w:rPr>
          <w:rStyle w:val="NormalTok"/>
        </w:rPr>
        <w:t xml:space="preserve"> F)</w:t>
      </w:r>
      <w:r>
        <w:br/>
      </w:r>
      <w:r>
        <w:rPr>
          <w:rStyle w:val="CommentTok"/>
        </w:rPr>
        <w:t xml:space="preserve"># </w:t>
      </w:r>
      <w:r>
        <w:rPr>
          <w:rStyle w:val="CommentTok"/>
        </w:rPr>
        <w:t>预览元数据前</w:t>
      </w:r>
      <w:r>
        <w:rPr>
          <w:rStyle w:val="CommentTok"/>
        </w:rPr>
        <w:t>3</w:t>
      </w:r>
      <w:r>
        <w:rPr>
          <w:rStyle w:val="CommentTok"/>
        </w:rPr>
        <w:t>行，前</w:t>
      </w:r>
      <w:r>
        <w:rPr>
          <w:rStyle w:val="CommentTok"/>
        </w:rPr>
        <w:t>6</w:t>
      </w:r>
      <w:r>
        <w:rPr>
          <w:rStyle w:val="CommentTok"/>
        </w:rPr>
        <w:t>列，注意分组列名</w:t>
      </w:r>
      <w:r>
        <w:br/>
      </w:r>
      <w:r>
        <w:rPr>
          <w:rStyle w:val="NormalTok"/>
        </w:rPr>
        <w:t>metadata[</w:t>
      </w:r>
      <w:r>
        <w:rPr>
          <w:rStyle w:val="DecValTok"/>
        </w:rPr>
        <w:t>1</w:t>
      </w:r>
      <w:r>
        <w:rPr>
          <w:rStyle w:val="OperatorTok"/>
        </w:rPr>
        <w:t>:</w:t>
      </w:r>
      <w:r>
        <w:rPr>
          <w:rStyle w:val="DecValTok"/>
        </w:rPr>
        <w:t>3</w:t>
      </w:r>
      <w:r>
        <w:rPr>
          <w:rStyle w:val="NormalTok"/>
        </w:rPr>
        <w:t xml:space="preserve">, </w:t>
      </w:r>
      <w:r>
        <w:rPr>
          <w:rStyle w:val="DecValTok"/>
        </w:rPr>
        <w:t>1</w:t>
      </w:r>
      <w:r>
        <w:rPr>
          <w:rStyle w:val="OperatorTok"/>
        </w:rPr>
        <w:t>:</w:t>
      </w:r>
      <w:r>
        <w:rPr>
          <w:rStyle w:val="DecValTok"/>
        </w:rPr>
        <w:t>6</w:t>
      </w:r>
      <w:r>
        <w:rPr>
          <w:rStyle w:val="NormalTok"/>
        </w:rPr>
        <w:t>]</w:t>
      </w:r>
    </w:p>
    <w:p w14:paraId="75D6C659" w14:textId="77777777" w:rsidR="00C80931" w:rsidRDefault="00CB4E81">
      <w:pPr>
        <w:pStyle w:val="SourceCode"/>
      </w:pPr>
      <w:r>
        <w:rPr>
          <w:rStyle w:val="VerbatimChar"/>
        </w:rPr>
        <w:t xml:space="preserve">    Group      Date      Site        CRA       CRR BarcodeSequence</w:t>
      </w:r>
      <w:r>
        <w:br/>
      </w:r>
      <w:r>
        <w:rPr>
          <w:rStyle w:val="VerbatimChar"/>
        </w:rPr>
        <w:t>KO1    KO 2017/6/30  Chaoyang CRA002352  CRR117575      ACGCTCGACA</w:t>
      </w:r>
      <w:r>
        <w:br/>
      </w:r>
      <w:r>
        <w:rPr>
          <w:rStyle w:val="VerbatimChar"/>
        </w:rPr>
        <w:t>KO2    KO 2017/6/30  Chaoyang CRA002352  CRR117576      ATCAGACACG</w:t>
      </w:r>
      <w:r>
        <w:br/>
      </w:r>
      <w:r>
        <w:rPr>
          <w:rStyle w:val="VerbatimChar"/>
        </w:rPr>
        <w:t>KO3    KO  2017/7/2 Changping  CRA002352 CRR117577      ATATCGCGAG</w:t>
      </w:r>
    </w:p>
    <w:p w14:paraId="4B844BBA" w14:textId="77777777" w:rsidR="00C80931" w:rsidRDefault="00CB4E81">
      <w:pPr>
        <w:pStyle w:val="SourceCode"/>
      </w:pPr>
      <w:r>
        <w:rPr>
          <w:rStyle w:val="CommentTok"/>
        </w:rPr>
        <w:t xml:space="preserve"># </w:t>
      </w:r>
      <w:r>
        <w:rPr>
          <w:rStyle w:val="CommentTok"/>
        </w:rPr>
        <w:t>读取</w:t>
      </w:r>
      <w:r>
        <w:rPr>
          <w:rStyle w:val="CommentTok"/>
        </w:rPr>
        <w:t>usearch</w:t>
      </w:r>
      <w:r>
        <w:rPr>
          <w:rStyle w:val="CommentTok"/>
        </w:rPr>
        <w:t>生成的稀释表</w:t>
      </w:r>
      <w:r>
        <w:br/>
      </w:r>
      <w:r>
        <w:rPr>
          <w:rStyle w:val="NormalTok"/>
        </w:rPr>
        <w:t>alpha_rare =</w:t>
      </w:r>
      <w:r>
        <w:rPr>
          <w:rStyle w:val="StringTok"/>
        </w:rPr>
        <w:t xml:space="preserve"> </w:t>
      </w:r>
      <w:r>
        <w:rPr>
          <w:rStyle w:val="KeywordTok"/>
        </w:rPr>
        <w:t>read.table</w:t>
      </w:r>
      <w:r>
        <w:rPr>
          <w:rStyle w:val="NormalTok"/>
        </w:rPr>
        <w:t>(</w:t>
      </w:r>
      <w:r>
        <w:rPr>
          <w:rStyle w:val="KeywordTok"/>
        </w:rPr>
        <w:t>paste0</w:t>
      </w:r>
      <w:r>
        <w:rPr>
          <w:rStyle w:val="NormalTok"/>
        </w:rPr>
        <w:t xml:space="preserve">(dir, </w:t>
      </w:r>
      <w:r>
        <w:rPr>
          <w:rStyle w:val="StringTok"/>
        </w:rPr>
        <w:t>"alpha/alpha_rare.txt"</w:t>
      </w:r>
      <w:r>
        <w:rPr>
          <w:rStyle w:val="NormalTok"/>
        </w:rPr>
        <w:t xml:space="preserve">), </w:t>
      </w:r>
      <w:r>
        <w:rPr>
          <w:rStyle w:val="DataTypeTok"/>
        </w:rPr>
        <w:t>row.names=</w:t>
      </w:r>
      <w:r>
        <w:rPr>
          <w:rStyle w:val="NormalTok"/>
        </w:rPr>
        <w:t xml:space="preserve"> </w:t>
      </w:r>
      <w:r>
        <w:rPr>
          <w:rStyle w:val="DecValTok"/>
        </w:rPr>
        <w:t>1</w:t>
      </w:r>
      <w:r>
        <w:rPr>
          <w:rStyle w:val="NormalTok"/>
        </w:rPr>
        <w:t xml:space="preserve">, </w:t>
      </w:r>
      <w:r>
        <w:rPr>
          <w:rStyle w:val="DataTypeTok"/>
        </w:rPr>
        <w:t>header=</w:t>
      </w:r>
      <w:r>
        <w:rPr>
          <w:rStyle w:val="NormalTok"/>
        </w:rPr>
        <w:t xml:space="preserve">T, </w:t>
      </w:r>
      <w:r>
        <w:rPr>
          <w:rStyle w:val="DataTypeTok"/>
        </w:rPr>
        <w:t>sep=</w:t>
      </w:r>
      <w:r>
        <w:rPr>
          <w:rStyle w:val="StringTok"/>
        </w:rPr>
        <w:t>"</w:t>
      </w:r>
      <w:r>
        <w:rPr>
          <w:rStyle w:val="CharTok"/>
        </w:rPr>
        <w:t>\t</w:t>
      </w:r>
      <w:r>
        <w:rPr>
          <w:rStyle w:val="StringTok"/>
        </w:rPr>
        <w:t>"</w:t>
      </w:r>
      <w:r>
        <w:rPr>
          <w:rStyle w:val="NormalTok"/>
        </w:rPr>
        <w:t xml:space="preserve">,  </w:t>
      </w:r>
      <w:r>
        <w:rPr>
          <w:rStyle w:val="DataTypeTok"/>
        </w:rPr>
        <w:t>comment.char=</w:t>
      </w:r>
      <w:r>
        <w:rPr>
          <w:rStyle w:val="StringTok"/>
        </w:rPr>
        <w:t>""</w:t>
      </w:r>
      <w:r>
        <w:rPr>
          <w:rStyle w:val="NormalTok"/>
        </w:rPr>
        <w:t xml:space="preserve">, </w:t>
      </w:r>
      <w:r>
        <w:rPr>
          <w:rStyle w:val="DataTypeTok"/>
        </w:rPr>
        <w:t>stringsAsFactors =</w:t>
      </w:r>
      <w:r>
        <w:rPr>
          <w:rStyle w:val="NormalTok"/>
        </w:rPr>
        <w:t xml:space="preserve"> F)</w:t>
      </w:r>
      <w:r>
        <w:br/>
      </w:r>
      <w:r>
        <w:rPr>
          <w:rStyle w:val="CommentTok"/>
        </w:rPr>
        <w:t xml:space="preserve"># </w:t>
      </w:r>
      <w:r>
        <w:rPr>
          <w:rStyle w:val="CommentTok"/>
        </w:rPr>
        <w:t>预览稀释表前</w:t>
      </w:r>
      <w:r>
        <w:rPr>
          <w:rStyle w:val="CommentTok"/>
        </w:rPr>
        <w:t>3</w:t>
      </w:r>
      <w:r>
        <w:rPr>
          <w:rStyle w:val="CommentTok"/>
        </w:rPr>
        <w:t>行和</w:t>
      </w:r>
      <w:r>
        <w:rPr>
          <w:rStyle w:val="CommentTok"/>
        </w:rPr>
        <w:t>9</w:t>
      </w:r>
      <w:r>
        <w:rPr>
          <w:rStyle w:val="CommentTok"/>
        </w:rPr>
        <w:t>列</w:t>
      </w:r>
      <w:r>
        <w:br/>
      </w:r>
      <w:r>
        <w:rPr>
          <w:rStyle w:val="NormalTok"/>
        </w:rPr>
        <w:t>alpha_rare[</w:t>
      </w:r>
      <w:r>
        <w:rPr>
          <w:rStyle w:val="DecValTok"/>
        </w:rPr>
        <w:t>1</w:t>
      </w:r>
      <w:r>
        <w:rPr>
          <w:rStyle w:val="OperatorTok"/>
        </w:rPr>
        <w:t>:</w:t>
      </w:r>
      <w:r>
        <w:rPr>
          <w:rStyle w:val="DecValTok"/>
        </w:rPr>
        <w:t>3</w:t>
      </w:r>
      <w:r>
        <w:rPr>
          <w:rStyle w:val="NormalTok"/>
        </w:rPr>
        <w:t>,</w:t>
      </w:r>
      <w:r>
        <w:rPr>
          <w:rStyle w:val="DecValTok"/>
        </w:rPr>
        <w:t>1</w:t>
      </w:r>
      <w:r>
        <w:rPr>
          <w:rStyle w:val="OperatorTok"/>
        </w:rPr>
        <w:t>:</w:t>
      </w:r>
      <w:r>
        <w:rPr>
          <w:rStyle w:val="DecValTok"/>
        </w:rPr>
        <w:t>9</w:t>
      </w:r>
      <w:r>
        <w:rPr>
          <w:rStyle w:val="NormalTok"/>
        </w:rPr>
        <w:t>]</w:t>
      </w:r>
    </w:p>
    <w:p w14:paraId="2D5A011A" w14:textId="77777777" w:rsidR="00C80931" w:rsidRDefault="00CB4E81">
      <w:pPr>
        <w:pStyle w:val="SourceCode"/>
      </w:pPr>
      <w:r>
        <w:rPr>
          <w:rStyle w:val="VerbatimChar"/>
        </w:rPr>
        <w:t xml:space="preserve">  KO1 KO2 KO3 KO4 KO5 KO6 OE1 OE2 OE3</w:t>
      </w:r>
      <w:r>
        <w:br/>
      </w:r>
      <w:r>
        <w:rPr>
          <w:rStyle w:val="VerbatimChar"/>
        </w:rPr>
        <w:t>1 104 113 108 107 106 114 107  99  93</w:t>
      </w:r>
      <w:r>
        <w:br/>
      </w:r>
      <w:r>
        <w:rPr>
          <w:rStyle w:val="VerbatimChar"/>
        </w:rPr>
        <w:t>2 211 208 208 192 172 210 223 207 192</w:t>
      </w:r>
      <w:r>
        <w:br/>
      </w:r>
      <w:r>
        <w:rPr>
          <w:rStyle w:val="VerbatimChar"/>
        </w:rPr>
        <w:t>3 318 297 274 260 245 288 351 303 286</w:t>
      </w:r>
    </w:p>
    <w:p w14:paraId="70E916D0" w14:textId="77777777" w:rsidR="00C80931" w:rsidRDefault="00CB4E81">
      <w:pPr>
        <w:pStyle w:val="SourceCode"/>
      </w:pPr>
      <w:r>
        <w:rPr>
          <w:rStyle w:val="CommentTok"/>
        </w:rPr>
        <w:lastRenderedPageBreak/>
        <w:t xml:space="preserve"># </w:t>
      </w:r>
      <w:r>
        <w:rPr>
          <w:rStyle w:val="CommentTok"/>
        </w:rPr>
        <w:t>绘制稀释曲线</w:t>
      </w:r>
      <w:r>
        <w:rPr>
          <w:rStyle w:val="CommentTok"/>
        </w:rPr>
        <w:t>+</w:t>
      </w:r>
      <w:r>
        <w:rPr>
          <w:rStyle w:val="CommentTok"/>
        </w:rPr>
        <w:t>标准误，本次选择地点</w:t>
      </w:r>
      <w:r>
        <w:rPr>
          <w:rStyle w:val="CommentTok"/>
        </w:rPr>
        <w:t>"Site"</w:t>
      </w:r>
      <w:r>
        <w:rPr>
          <w:rStyle w:val="CommentTok"/>
        </w:rPr>
        <w:t>分组</w:t>
      </w:r>
      <w:r>
        <w:rPr>
          <w:rStyle w:val="CommentTok"/>
        </w:rPr>
        <w:t xml:space="preserve"> </w:t>
      </w:r>
      <w:r>
        <w:br/>
      </w:r>
      <w:r>
        <w:rPr>
          <w:rStyle w:val="NormalTok"/>
        </w:rPr>
        <w:t>(</w:t>
      </w:r>
      <w:r>
        <w:rPr>
          <w:rStyle w:val="DataTypeTok"/>
        </w:rPr>
        <w:t>p =</w:t>
      </w:r>
      <w:r>
        <w:rPr>
          <w:rStyle w:val="NormalTok"/>
        </w:rPr>
        <w:t xml:space="preserve"> </w:t>
      </w:r>
      <w:r>
        <w:rPr>
          <w:rStyle w:val="KeywordTok"/>
        </w:rPr>
        <w:t>alpha_rare_curve</w:t>
      </w:r>
      <w:r>
        <w:rPr>
          <w:rStyle w:val="NormalTok"/>
        </w:rPr>
        <w:t xml:space="preserve">(alpha_rare, metadata, </w:t>
      </w:r>
      <w:r>
        <w:rPr>
          <w:rStyle w:val="DataTypeTok"/>
        </w:rPr>
        <w:t>groupID =</w:t>
      </w:r>
      <w:r>
        <w:rPr>
          <w:rStyle w:val="NormalTok"/>
        </w:rPr>
        <w:t xml:space="preserve"> </w:t>
      </w:r>
      <w:r>
        <w:rPr>
          <w:rStyle w:val="StringTok"/>
        </w:rPr>
        <w:t>"Site"</w:t>
      </w:r>
      <w:r>
        <w:rPr>
          <w:rStyle w:val="NormalTok"/>
        </w:rPr>
        <w:t>))</w:t>
      </w:r>
    </w:p>
    <w:p w14:paraId="2C207540" w14:textId="77777777" w:rsidR="00C80931" w:rsidRDefault="00CB4E81">
      <w:pPr>
        <w:pStyle w:val="SourceCode"/>
      </w:pPr>
      <w:r>
        <w:rPr>
          <w:rStyle w:val="KeywordTok"/>
        </w:rPr>
        <w:t>ggsave</w:t>
      </w:r>
      <w:r>
        <w:rPr>
          <w:rStyle w:val="NormalTok"/>
        </w:rPr>
        <w:t>(</w:t>
      </w:r>
      <w:r>
        <w:rPr>
          <w:rStyle w:val="KeywordTok"/>
        </w:rPr>
        <w:t>paste0</w:t>
      </w:r>
      <w:r>
        <w:rPr>
          <w:rStyle w:val="NormalTok"/>
        </w:rPr>
        <w:t>(</w:t>
      </w:r>
      <w:r>
        <w:rPr>
          <w:rStyle w:val="StringTok"/>
        </w:rPr>
        <w:t>"p2.rare_curve.pdf"</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r>
        <w:br/>
      </w:r>
      <w:r>
        <w:rPr>
          <w:rStyle w:val="KeywordTok"/>
        </w:rPr>
        <w:t>ggsave</w:t>
      </w:r>
      <w:r>
        <w:rPr>
          <w:rStyle w:val="NormalTok"/>
        </w:rPr>
        <w:t>(</w:t>
      </w:r>
      <w:r>
        <w:rPr>
          <w:rStyle w:val="KeywordTok"/>
        </w:rPr>
        <w:t>paste0</w:t>
      </w:r>
      <w:r>
        <w:rPr>
          <w:rStyle w:val="NormalTok"/>
        </w:rPr>
        <w:t>(</w:t>
      </w:r>
      <w:r>
        <w:rPr>
          <w:rStyle w:val="StringTok"/>
        </w:rPr>
        <w:t>"p2.rare_curve.png"</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p>
    <w:p w14:paraId="743ED217" w14:textId="77777777" w:rsidR="00C80931" w:rsidRDefault="00CB4E81">
      <w:pPr>
        <w:pStyle w:val="FirstParagraph"/>
      </w:pPr>
      <w:r>
        <w:rPr>
          <w:noProof/>
        </w:rPr>
        <w:drawing>
          <wp:inline distT="0" distB="0" distL="0" distR="0" wp14:anchorId="3B96410B" wp14:editId="0E4A1A71">
            <wp:extent cx="4819713" cy="202146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2.rare_curve.png"/>
                    <pic:cNvPicPr>
                      <a:picLocks noChangeAspect="1" noChangeArrowheads="1"/>
                    </pic:cNvPicPr>
                  </pic:nvPicPr>
                  <pic:blipFill>
                    <a:blip r:embed="rId21"/>
                    <a:stretch>
                      <a:fillRect/>
                    </a:stretch>
                  </pic:blipFill>
                  <pic:spPr bwMode="auto">
                    <a:xfrm>
                      <a:off x="0" y="0"/>
                      <a:ext cx="4819713" cy="2021466"/>
                    </a:xfrm>
                    <a:prstGeom prst="rect">
                      <a:avLst/>
                    </a:prstGeom>
                    <a:noFill/>
                    <a:ln w="9525">
                      <a:noFill/>
                      <a:headEnd/>
                      <a:tailEnd/>
                    </a:ln>
                  </pic:spPr>
                </pic:pic>
              </a:graphicData>
            </a:graphic>
          </wp:inline>
        </w:drawing>
      </w:r>
    </w:p>
    <w:p w14:paraId="290EC540" w14:textId="77777777" w:rsidR="00C80931" w:rsidRDefault="00CB4E81">
      <w:pPr>
        <w:pStyle w:val="a0"/>
        <w:rPr>
          <w:lang w:eastAsia="zh-CN"/>
        </w:rPr>
      </w:pPr>
      <w:r>
        <w:rPr>
          <w:lang w:eastAsia="zh-CN"/>
        </w:rPr>
        <w:t>图</w:t>
      </w:r>
      <w:r>
        <w:rPr>
          <w:lang w:eastAsia="zh-CN"/>
        </w:rPr>
        <w:t xml:space="preserve">2. </w:t>
      </w:r>
      <w:r>
        <w:rPr>
          <w:lang w:eastAsia="zh-CN"/>
        </w:rPr>
        <w:t>按地点</w:t>
      </w:r>
      <w:r>
        <w:rPr>
          <w:lang w:eastAsia="zh-CN"/>
        </w:rPr>
        <w:t>(Site)</w:t>
      </w:r>
      <w:r>
        <w:rPr>
          <w:lang w:eastAsia="zh-CN"/>
        </w:rPr>
        <w:t>分组绘制的稀释曲线</w:t>
      </w:r>
      <w:r>
        <w:rPr>
          <w:lang w:eastAsia="zh-CN"/>
        </w:rPr>
        <w:t>+</w:t>
      </w:r>
      <w:r>
        <w:rPr>
          <w:lang w:eastAsia="zh-CN"/>
        </w:rPr>
        <w:t>标准误。我们可以看到朝阳、昌平和海淀三组的丰富度没有明显区别。</w:t>
      </w:r>
    </w:p>
    <w:p w14:paraId="36B1FCB2" w14:textId="77777777" w:rsidR="00C80931" w:rsidRDefault="00CB4E81">
      <w:pPr>
        <w:pStyle w:val="5"/>
        <w:rPr>
          <w:lang w:eastAsia="zh-CN"/>
        </w:rPr>
      </w:pPr>
      <w:bookmarkStart w:id="37" w:name="基于特征表绘制稀释曲线"/>
      <w:r>
        <w:rPr>
          <w:lang w:eastAsia="zh-CN"/>
        </w:rPr>
        <w:t>基于特征表绘制稀释曲线</w:t>
      </w:r>
      <w:bookmarkEnd w:id="37"/>
    </w:p>
    <w:p w14:paraId="65380756" w14:textId="77777777" w:rsidR="00C80931" w:rsidRDefault="00CB4E81">
      <w:pPr>
        <w:pStyle w:val="FirstParagraph"/>
      </w:pPr>
      <w:r>
        <w:t>我们更多的时候是只有特征表，如计算型</w:t>
      </w:r>
      <w:r>
        <w:t>(reads count)</w:t>
      </w:r>
      <w:r>
        <w:t>的</w:t>
      </w:r>
      <w:r>
        <w:t>OTU</w:t>
      </w:r>
      <w:r>
        <w:t>表。可以使用</w:t>
      </w:r>
      <w:r>
        <w:t>alpha_rare_all</w:t>
      </w:r>
      <w:r>
        <w:t>函数计算并绘制不同处理的稀释曲线，</w:t>
      </w:r>
      <w:r>
        <w:rPr>
          <w:rStyle w:val="VerbatimChar"/>
        </w:rPr>
        <w:t>?alpha_rare_all</w:t>
      </w:r>
      <w:r>
        <w:t>查看函数功能。</w:t>
      </w:r>
    </w:p>
    <w:p w14:paraId="317E63CE" w14:textId="4F5555A0" w:rsidR="00C80931" w:rsidRDefault="00CB4E81">
      <w:pPr>
        <w:numPr>
          <w:ilvl w:val="0"/>
          <w:numId w:val="2"/>
        </w:numPr>
      </w:pPr>
      <w:r>
        <w:t>计算</w:t>
      </w:r>
      <w:r>
        <w:t>alpha</w:t>
      </w:r>
      <w:r>
        <w:t>多样性部分，包含了</w:t>
      </w:r>
      <w:r>
        <w:t>phyloseq</w:t>
      </w:r>
      <w:r>
        <w:t>和</w:t>
      </w:r>
      <w:r>
        <w:t>microbiome</w:t>
      </w:r>
      <w:r>
        <w:t>包的全部</w:t>
      </w:r>
      <w:r>
        <w:t>alpha</w:t>
      </w:r>
      <w:r>
        <w:t>多样性指数，总共超过</w:t>
      </w:r>
      <w:r>
        <w:t>20</w:t>
      </w:r>
      <w:del w:id="38" w:author="Xi Jiao" w:date="2020-06-22T15:53:00Z">
        <w:r w:rsidDel="003456B2">
          <w:rPr>
            <w:rFonts w:hint="eastAsia"/>
            <w:lang w:eastAsia="zh-CN"/>
          </w:rPr>
          <w:delText>中</w:delText>
        </w:r>
      </w:del>
      <w:ins w:id="39" w:author="Xi Jiao" w:date="2020-06-22T15:53:00Z">
        <w:r w:rsidR="003456B2">
          <w:rPr>
            <w:rFonts w:hint="eastAsia"/>
            <w:lang w:eastAsia="zh-CN"/>
          </w:rPr>
          <w:t>种</w:t>
        </w:r>
      </w:ins>
      <w:r>
        <w:t>alpha</w:t>
      </w:r>
      <w:r>
        <w:t>多样性指数</w:t>
      </w:r>
      <w:del w:id="40" w:author="Xi Jiao" w:date="2020-06-22T15:53:00Z">
        <w:r w:rsidDel="003456B2">
          <w:delText>共</w:delText>
        </w:r>
      </w:del>
      <w:r>
        <w:t>可供选择。</w:t>
      </w:r>
    </w:p>
    <w:p w14:paraId="58C7AF73" w14:textId="77777777" w:rsidR="00C80931" w:rsidRDefault="00CB4E81">
      <w:pPr>
        <w:numPr>
          <w:ilvl w:val="0"/>
          <w:numId w:val="2"/>
        </w:numPr>
        <w:rPr>
          <w:lang w:eastAsia="zh-CN"/>
        </w:rPr>
      </w:pPr>
      <w:r>
        <w:rPr>
          <w:lang w:eastAsia="zh-CN"/>
        </w:rPr>
        <w:t>提供</w:t>
      </w:r>
      <w:r>
        <w:rPr>
          <w:lang w:eastAsia="zh-CN"/>
        </w:rPr>
        <w:t>start</w:t>
      </w:r>
      <w:r>
        <w:rPr>
          <w:lang w:eastAsia="zh-CN"/>
        </w:rPr>
        <w:t>参数可以指定合适的抽平数量</w:t>
      </w:r>
    </w:p>
    <w:p w14:paraId="7FA2B1E7" w14:textId="77777777" w:rsidR="00C80931" w:rsidRDefault="00CB4E81">
      <w:pPr>
        <w:numPr>
          <w:ilvl w:val="0"/>
          <w:numId w:val="2"/>
        </w:numPr>
        <w:rPr>
          <w:lang w:eastAsia="zh-CN"/>
        </w:rPr>
      </w:pPr>
      <w:r>
        <w:rPr>
          <w:lang w:eastAsia="zh-CN"/>
        </w:rPr>
        <w:t>提供</w:t>
      </w:r>
      <w:r>
        <w:rPr>
          <w:lang w:eastAsia="zh-CN"/>
        </w:rPr>
        <w:t>step</w:t>
      </w:r>
      <w:r>
        <w:rPr>
          <w:lang w:eastAsia="zh-CN"/>
        </w:rPr>
        <w:t>参数用于控制抽平序列的间隔，默认</w:t>
      </w:r>
      <w:r>
        <w:rPr>
          <w:lang w:eastAsia="zh-CN"/>
        </w:rPr>
        <w:t>100</w:t>
      </w:r>
      <w:r>
        <w:rPr>
          <w:lang w:eastAsia="zh-CN"/>
        </w:rPr>
        <w:t>，意思是按照</w:t>
      </w:r>
      <w:r>
        <w:rPr>
          <w:lang w:eastAsia="zh-CN"/>
        </w:rPr>
        <w:t>100</w:t>
      </w:r>
      <w:r>
        <w:rPr>
          <w:lang w:eastAsia="zh-CN"/>
        </w:rPr>
        <w:t>条序列间隔多次抽平，直到达到最大序列数量。这里的最大序列数量为所有样本中序列数量最多的那一个，其他序列数目较少的样本抽平到自己的最大条数后便自动停止。为了缩短抽平时间，可以将这个参数设置大一些。</w:t>
      </w:r>
    </w:p>
    <w:p w14:paraId="1F8FF709" w14:textId="77777777" w:rsidR="00C80931" w:rsidRDefault="00CB4E81">
      <w:pPr>
        <w:pStyle w:val="SourceCode"/>
      </w:pPr>
      <w:r>
        <w:rPr>
          <w:rStyle w:val="CommentTok"/>
        </w:rPr>
        <w:t xml:space="preserve"># </w:t>
      </w:r>
      <w:r>
        <w:rPr>
          <w:rStyle w:val="CommentTok"/>
        </w:rPr>
        <w:t>依赖</w:t>
      </w:r>
      <w:r>
        <w:rPr>
          <w:rStyle w:val="CommentTok"/>
        </w:rPr>
        <w:t>phyloseq</w:t>
      </w:r>
      <w:r>
        <w:rPr>
          <w:rStyle w:val="CommentTok"/>
        </w:rPr>
        <w:t>和</w:t>
      </w:r>
      <w:r>
        <w:rPr>
          <w:rStyle w:val="CommentTok"/>
        </w:rPr>
        <w:t>microbiome</w:t>
      </w:r>
      <w:r>
        <w:rPr>
          <w:rStyle w:val="CommentTok"/>
        </w:rPr>
        <w:t>包</w:t>
      </w:r>
      <w:r>
        <w:br/>
      </w:r>
      <w:r>
        <w:rPr>
          <w:rStyle w:val="NormalTok"/>
        </w:rPr>
        <w:t>result =</w:t>
      </w:r>
      <w:r>
        <w:rPr>
          <w:rStyle w:val="StringTok"/>
        </w:rPr>
        <w:t xml:space="preserve"> </w:t>
      </w:r>
      <w:r>
        <w:rPr>
          <w:rStyle w:val="KeywordTok"/>
        </w:rPr>
        <w:t>alpha_rare_all</w:t>
      </w:r>
      <w:r>
        <w:rPr>
          <w:rStyle w:val="NormalTok"/>
        </w:rPr>
        <w:t>(</w:t>
      </w:r>
      <w:r>
        <w:rPr>
          <w:rStyle w:val="DataTypeTok"/>
        </w:rPr>
        <w:t>otu =</w:t>
      </w:r>
      <w:r>
        <w:rPr>
          <w:rStyle w:val="NormalTok"/>
        </w:rPr>
        <w:t xml:space="preserve"> otutab, </w:t>
      </w:r>
      <w:r>
        <w:rPr>
          <w:rStyle w:val="DataTypeTok"/>
        </w:rPr>
        <w:t>map =</w:t>
      </w:r>
      <w:r>
        <w:rPr>
          <w:rStyle w:val="NormalTok"/>
        </w:rPr>
        <w:t xml:space="preserve"> metadata, </w:t>
      </w:r>
      <w:r>
        <w:rPr>
          <w:rStyle w:val="DataTypeTok"/>
        </w:rPr>
        <w:t>group =</w:t>
      </w:r>
      <w:r>
        <w:rPr>
          <w:rStyle w:val="NormalTok"/>
        </w:rPr>
        <w:t xml:space="preserve"> </w:t>
      </w:r>
      <w:r>
        <w:rPr>
          <w:rStyle w:val="StringTok"/>
        </w:rPr>
        <w:t>"Group"</w:t>
      </w:r>
      <w:r>
        <w:rPr>
          <w:rStyle w:val="NormalTok"/>
        </w:rPr>
        <w:t xml:space="preserve">, </w:t>
      </w:r>
      <w:r>
        <w:rPr>
          <w:rStyle w:val="DataTypeTok"/>
        </w:rPr>
        <w:t>method =</w:t>
      </w:r>
      <w:r>
        <w:rPr>
          <w:rStyle w:val="NormalTok"/>
        </w:rPr>
        <w:t xml:space="preserve"> </w:t>
      </w:r>
      <w:r>
        <w:rPr>
          <w:rStyle w:val="StringTok"/>
        </w:rPr>
        <w:t>"chao1"</w:t>
      </w:r>
      <w:r>
        <w:rPr>
          <w:rStyle w:val="NormalTok"/>
        </w:rPr>
        <w:t xml:space="preserve">, </w:t>
      </w:r>
      <w:r>
        <w:rPr>
          <w:rStyle w:val="DataTypeTok"/>
        </w:rPr>
        <w:t>start =</w:t>
      </w:r>
      <w:r>
        <w:rPr>
          <w:rStyle w:val="NormalTok"/>
        </w:rPr>
        <w:t xml:space="preserve"> </w:t>
      </w:r>
      <w:r>
        <w:rPr>
          <w:rStyle w:val="DecValTok"/>
        </w:rPr>
        <w:t>500</w:t>
      </w:r>
      <w:r>
        <w:rPr>
          <w:rStyle w:val="NormalTok"/>
        </w:rPr>
        <w:t xml:space="preserve">, </w:t>
      </w:r>
      <w:r>
        <w:rPr>
          <w:rStyle w:val="DataTypeTok"/>
        </w:rPr>
        <w:t>step =</w:t>
      </w:r>
      <w:r>
        <w:rPr>
          <w:rStyle w:val="NormalTok"/>
        </w:rPr>
        <w:t xml:space="preserve"> </w:t>
      </w:r>
      <w:r>
        <w:rPr>
          <w:rStyle w:val="DecValTok"/>
        </w:rPr>
        <w:t>500</w:t>
      </w:r>
      <w:r>
        <w:rPr>
          <w:rStyle w:val="NormalTok"/>
        </w:rPr>
        <w:t>)</w:t>
      </w:r>
      <w:r>
        <w:br/>
      </w:r>
      <w:r>
        <w:rPr>
          <w:rStyle w:val="CommentTok"/>
        </w:rPr>
        <w:t xml:space="preserve"># </w:t>
      </w:r>
      <w:r>
        <w:rPr>
          <w:rStyle w:val="CommentTok"/>
        </w:rPr>
        <w:t>结果返回列表，</w:t>
      </w:r>
      <w:r>
        <w:rPr>
          <w:rStyle w:val="CommentTok"/>
        </w:rPr>
        <w:t>1</w:t>
      </w:r>
      <w:r>
        <w:rPr>
          <w:rStyle w:val="CommentTok"/>
        </w:rPr>
        <w:t>为样本稀释曲线，</w:t>
      </w:r>
      <w:r>
        <w:rPr>
          <w:rStyle w:val="CommentTok"/>
        </w:rPr>
        <w:t>2</w:t>
      </w:r>
      <w:r>
        <w:rPr>
          <w:rStyle w:val="CommentTok"/>
        </w:rPr>
        <w:t>为数据表，</w:t>
      </w:r>
      <w:r>
        <w:rPr>
          <w:rStyle w:val="CommentTok"/>
        </w:rPr>
        <w:t>3</w:t>
      </w:r>
      <w:r>
        <w:rPr>
          <w:rStyle w:val="CommentTok"/>
        </w:rPr>
        <w:t>为按组均值的稀释曲线，</w:t>
      </w:r>
      <w:r>
        <w:rPr>
          <w:rStyle w:val="CommentTok"/>
        </w:rPr>
        <w:t>4</w:t>
      </w:r>
      <w:r>
        <w:rPr>
          <w:rStyle w:val="CommentTok"/>
        </w:rPr>
        <w:t>为组置信区间</w:t>
      </w:r>
      <w:r>
        <w:br/>
      </w:r>
      <w:r>
        <w:br/>
      </w:r>
      <w:r>
        <w:rPr>
          <w:rStyle w:val="CommentTok"/>
        </w:rPr>
        <w:t xml:space="preserve"># </w:t>
      </w:r>
      <w:r>
        <w:rPr>
          <w:rStyle w:val="CommentTok"/>
        </w:rPr>
        <w:t>样本稀释曲线</w:t>
      </w:r>
      <w:r>
        <w:br/>
      </w:r>
      <w:r>
        <w:rPr>
          <w:rStyle w:val="NormalTok"/>
        </w:rPr>
        <w:t>(</w:t>
      </w:r>
      <w:r>
        <w:rPr>
          <w:rStyle w:val="DataTypeTok"/>
        </w:rPr>
        <w:t>p =</w:t>
      </w:r>
      <w:r>
        <w:rPr>
          <w:rStyle w:val="NormalTok"/>
        </w:rPr>
        <w:t xml:space="preserve"> result[[</w:t>
      </w:r>
      <w:r>
        <w:rPr>
          <w:rStyle w:val="DecValTok"/>
        </w:rPr>
        <w:t>1</w:t>
      </w:r>
      <w:r>
        <w:rPr>
          <w:rStyle w:val="NormalTok"/>
        </w:rPr>
        <w:t>]])</w:t>
      </w:r>
    </w:p>
    <w:p w14:paraId="634C8F92" w14:textId="77777777" w:rsidR="00C80931" w:rsidRDefault="00CB4E81">
      <w:pPr>
        <w:pStyle w:val="SourceCode"/>
      </w:pPr>
      <w:r>
        <w:rPr>
          <w:rStyle w:val="KeywordTok"/>
        </w:rPr>
        <w:lastRenderedPageBreak/>
        <w:t>ggsave</w:t>
      </w:r>
      <w:r>
        <w:rPr>
          <w:rStyle w:val="NormalTok"/>
        </w:rPr>
        <w:t>(</w:t>
      </w:r>
      <w:r>
        <w:rPr>
          <w:rStyle w:val="KeywordTok"/>
        </w:rPr>
        <w:t>paste0</w:t>
      </w:r>
      <w:r>
        <w:rPr>
          <w:rStyle w:val="NormalTok"/>
        </w:rPr>
        <w:t>(</w:t>
      </w:r>
      <w:r>
        <w:rPr>
          <w:rStyle w:val="StringTok"/>
        </w:rPr>
        <w:t>"p3.rare_curve.pdf"</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r>
        <w:br/>
      </w:r>
      <w:r>
        <w:rPr>
          <w:rStyle w:val="KeywordTok"/>
        </w:rPr>
        <w:t>ggsave</w:t>
      </w:r>
      <w:r>
        <w:rPr>
          <w:rStyle w:val="NormalTok"/>
        </w:rPr>
        <w:t>(</w:t>
      </w:r>
      <w:r>
        <w:rPr>
          <w:rStyle w:val="KeywordTok"/>
        </w:rPr>
        <w:t>paste0</w:t>
      </w:r>
      <w:r>
        <w:rPr>
          <w:rStyle w:val="NormalTok"/>
        </w:rPr>
        <w:t>(</w:t>
      </w:r>
      <w:r>
        <w:rPr>
          <w:rStyle w:val="StringTok"/>
        </w:rPr>
        <w:t>"p3.rare_curve.png"</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p>
    <w:p w14:paraId="0B2CAF61" w14:textId="77777777" w:rsidR="00C80931" w:rsidRDefault="00CB4E81">
      <w:pPr>
        <w:pStyle w:val="FirstParagraph"/>
      </w:pPr>
      <w:r>
        <w:rPr>
          <w:noProof/>
        </w:rPr>
        <w:drawing>
          <wp:inline distT="0" distB="0" distL="0" distR="0" wp14:anchorId="66FEF54A" wp14:editId="5E150799">
            <wp:extent cx="4819713" cy="202146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3.rare_curve.png"/>
                    <pic:cNvPicPr>
                      <a:picLocks noChangeAspect="1" noChangeArrowheads="1"/>
                    </pic:cNvPicPr>
                  </pic:nvPicPr>
                  <pic:blipFill>
                    <a:blip r:embed="rId22"/>
                    <a:stretch>
                      <a:fillRect/>
                    </a:stretch>
                  </pic:blipFill>
                  <pic:spPr bwMode="auto">
                    <a:xfrm>
                      <a:off x="0" y="0"/>
                      <a:ext cx="4819713" cy="2021466"/>
                    </a:xfrm>
                    <a:prstGeom prst="rect">
                      <a:avLst/>
                    </a:prstGeom>
                    <a:noFill/>
                    <a:ln w="9525">
                      <a:noFill/>
                      <a:headEnd/>
                      <a:tailEnd/>
                    </a:ln>
                  </pic:spPr>
                </pic:pic>
              </a:graphicData>
            </a:graphic>
          </wp:inline>
        </w:drawing>
      </w:r>
    </w:p>
    <w:p w14:paraId="4C50DFD3" w14:textId="77777777" w:rsidR="00C80931" w:rsidRDefault="00CB4E81">
      <w:pPr>
        <w:pStyle w:val="a0"/>
        <w:rPr>
          <w:lang w:eastAsia="zh-CN"/>
        </w:rPr>
      </w:pPr>
      <w:r>
        <w:rPr>
          <w:lang w:eastAsia="zh-CN"/>
        </w:rPr>
        <w:t>图</w:t>
      </w:r>
      <w:r>
        <w:rPr>
          <w:lang w:eastAsia="zh-CN"/>
        </w:rPr>
        <w:t xml:space="preserve">3. </w:t>
      </w:r>
      <w:r>
        <w:rPr>
          <w:lang w:eastAsia="zh-CN"/>
        </w:rPr>
        <w:t>按样本绘制的稀释曲线，并按组着色。类似于例</w:t>
      </w:r>
      <w:r>
        <w:rPr>
          <w:lang w:eastAsia="zh-CN"/>
        </w:rPr>
        <w:t>1 Microbiome</w:t>
      </w:r>
      <w:r>
        <w:rPr>
          <w:lang w:eastAsia="zh-CN"/>
        </w:rPr>
        <w:t>的结果，但尤其样本多时互相重叠，很难观察规律，使用较少。</w:t>
      </w:r>
    </w:p>
    <w:p w14:paraId="55A77559" w14:textId="77777777" w:rsidR="00C80931" w:rsidRDefault="00CB4E81">
      <w:pPr>
        <w:pStyle w:val="a0"/>
        <w:rPr>
          <w:lang w:eastAsia="zh-CN"/>
        </w:rPr>
      </w:pPr>
      <w:r>
        <w:rPr>
          <w:lang w:eastAsia="zh-CN"/>
        </w:rPr>
        <w:t>也可以导出原始数据，作为文章的附表，或使用其它工具进一步绘图。</w:t>
      </w:r>
    </w:p>
    <w:p w14:paraId="144DAD0E" w14:textId="77777777" w:rsidR="00C80931" w:rsidRDefault="00CB4E81">
      <w:pPr>
        <w:pStyle w:val="SourceCode"/>
      </w:pPr>
      <w:r>
        <w:rPr>
          <w:rStyle w:val="CommentTok"/>
        </w:rPr>
        <w:t xml:space="preserve"># </w:t>
      </w:r>
      <w:r>
        <w:rPr>
          <w:rStyle w:val="CommentTok"/>
        </w:rPr>
        <w:t>预览数据前</w:t>
      </w:r>
      <w:r>
        <w:rPr>
          <w:rStyle w:val="CommentTok"/>
        </w:rPr>
        <w:t>3</w:t>
      </w:r>
      <w:r>
        <w:rPr>
          <w:rStyle w:val="CommentTok"/>
        </w:rPr>
        <w:t>行</w:t>
      </w:r>
      <w:r>
        <w:br/>
      </w:r>
      <w:r>
        <w:rPr>
          <w:rStyle w:val="KeywordTok"/>
        </w:rPr>
        <w:t>head</w:t>
      </w:r>
      <w:r>
        <w:rPr>
          <w:rStyle w:val="NormalTok"/>
        </w:rPr>
        <w:t>(result[[</w:t>
      </w:r>
      <w:r>
        <w:rPr>
          <w:rStyle w:val="DecValTok"/>
        </w:rPr>
        <w:t>2</w:t>
      </w:r>
      <w:r>
        <w:rPr>
          <w:rStyle w:val="NormalTok"/>
        </w:rPr>
        <w:t xml:space="preserve">]], </w:t>
      </w:r>
      <w:r>
        <w:rPr>
          <w:rStyle w:val="DataTypeTok"/>
        </w:rPr>
        <w:t>n=</w:t>
      </w:r>
      <w:r>
        <w:rPr>
          <w:rStyle w:val="DecValTok"/>
        </w:rPr>
        <w:t>3</w:t>
      </w:r>
      <w:r>
        <w:rPr>
          <w:rStyle w:val="NormalTok"/>
        </w:rPr>
        <w:t>)</w:t>
      </w:r>
    </w:p>
    <w:p w14:paraId="02F49DC6" w14:textId="77777777" w:rsidR="00C80931" w:rsidRDefault="00CB4E81">
      <w:pPr>
        <w:pStyle w:val="SourceCode"/>
      </w:pPr>
      <w:r>
        <w:rPr>
          <w:rStyle w:val="VerbatimChar"/>
        </w:rPr>
        <w:t xml:space="preserve">   ID   i    index Group</w:t>
      </w:r>
      <w:r>
        <w:br/>
      </w:r>
      <w:r>
        <w:rPr>
          <w:rStyle w:val="VerbatimChar"/>
        </w:rPr>
        <w:t>1 KO1 500 821.1912    KO</w:t>
      </w:r>
      <w:r>
        <w:br/>
      </w:r>
      <w:r>
        <w:rPr>
          <w:rStyle w:val="VerbatimChar"/>
        </w:rPr>
        <w:t>2 KO2 500 642.4091    KO</w:t>
      </w:r>
      <w:r>
        <w:br/>
      </w:r>
      <w:r>
        <w:rPr>
          <w:rStyle w:val="VerbatimChar"/>
        </w:rPr>
        <w:t>3 KO3 500 701.6613    KO</w:t>
      </w:r>
    </w:p>
    <w:p w14:paraId="7D55646E" w14:textId="77777777" w:rsidR="00C80931" w:rsidRDefault="00CB4E81">
      <w:pPr>
        <w:pStyle w:val="SourceCode"/>
      </w:pPr>
      <w:r>
        <w:rPr>
          <w:rStyle w:val="KeywordTok"/>
        </w:rPr>
        <w:t>write.table</w:t>
      </w:r>
      <w:r>
        <w:rPr>
          <w:rStyle w:val="NormalTok"/>
        </w:rPr>
        <w:t>(result[[</w:t>
      </w:r>
      <w:r>
        <w:rPr>
          <w:rStyle w:val="DecValTok"/>
        </w:rPr>
        <w:t>2</w:t>
      </w:r>
      <w:r>
        <w:rPr>
          <w:rStyle w:val="NormalTok"/>
        </w:rPr>
        <w:t xml:space="preserve">]], </w:t>
      </w:r>
      <w:r>
        <w:rPr>
          <w:rStyle w:val="DataTypeTok"/>
        </w:rPr>
        <w:t>file=</w:t>
      </w:r>
      <w:r>
        <w:rPr>
          <w:rStyle w:val="StringTok"/>
        </w:rPr>
        <w:t>"t1.rare_curve.txt"</w:t>
      </w:r>
      <w:r>
        <w:rPr>
          <w:rStyle w:val="NormalTok"/>
        </w:rPr>
        <w:t xml:space="preserve">, </w:t>
      </w:r>
      <w:r>
        <w:rPr>
          <w:rStyle w:val="DataTypeTok"/>
        </w:rPr>
        <w:t>sep=</w:t>
      </w:r>
      <w:r>
        <w:rPr>
          <w:rStyle w:val="StringTok"/>
        </w:rPr>
        <w:t>"</w:t>
      </w:r>
      <w:r>
        <w:rPr>
          <w:rStyle w:val="CharTok"/>
        </w:rPr>
        <w:t>\t</w:t>
      </w:r>
      <w:r>
        <w:rPr>
          <w:rStyle w:val="StringTok"/>
        </w:rPr>
        <w:t>"</w:t>
      </w:r>
      <w:r>
        <w:rPr>
          <w:rStyle w:val="NormalTok"/>
        </w:rPr>
        <w:t xml:space="preserve">, </w:t>
      </w:r>
      <w:r>
        <w:rPr>
          <w:rStyle w:val="DataTypeTok"/>
        </w:rPr>
        <w:t>quote=</w:t>
      </w:r>
      <w:r>
        <w:rPr>
          <w:rStyle w:val="NormalTok"/>
        </w:rPr>
        <w:t xml:space="preserve">F, </w:t>
      </w:r>
      <w:r>
        <w:rPr>
          <w:rStyle w:val="DataTypeTok"/>
        </w:rPr>
        <w:t>row.names=</w:t>
      </w:r>
      <w:r>
        <w:rPr>
          <w:rStyle w:val="NormalTok"/>
        </w:rPr>
        <w:t>F)</w:t>
      </w:r>
    </w:p>
    <w:p w14:paraId="4FFAD64F" w14:textId="77777777" w:rsidR="00C80931" w:rsidRDefault="00CB4E81">
      <w:pPr>
        <w:pStyle w:val="SourceCode"/>
      </w:pPr>
      <w:r>
        <w:rPr>
          <w:rStyle w:val="CommentTok"/>
        </w:rPr>
        <w:t xml:space="preserve"># </w:t>
      </w:r>
      <w:r>
        <w:rPr>
          <w:rStyle w:val="CommentTok"/>
        </w:rPr>
        <w:t>按组均值绘图</w:t>
      </w:r>
      <w:r>
        <w:br/>
      </w:r>
      <w:r>
        <w:rPr>
          <w:rStyle w:val="NormalTok"/>
        </w:rPr>
        <w:t>(</w:t>
      </w:r>
      <w:r>
        <w:rPr>
          <w:rStyle w:val="DataTypeTok"/>
        </w:rPr>
        <w:t>p =</w:t>
      </w:r>
      <w:r>
        <w:rPr>
          <w:rStyle w:val="NormalTok"/>
        </w:rPr>
        <w:t xml:space="preserve"> result[[</w:t>
      </w:r>
      <w:r>
        <w:rPr>
          <w:rStyle w:val="DecValTok"/>
        </w:rPr>
        <w:t>3</w:t>
      </w:r>
      <w:r>
        <w:rPr>
          <w:rStyle w:val="NormalTok"/>
        </w:rPr>
        <w:t>]])</w:t>
      </w:r>
    </w:p>
    <w:p w14:paraId="44C7632F" w14:textId="77777777" w:rsidR="00C80931" w:rsidRDefault="00CB4E81">
      <w:pPr>
        <w:pStyle w:val="SourceCode"/>
      </w:pPr>
      <w:r>
        <w:rPr>
          <w:rStyle w:val="KeywordTok"/>
        </w:rPr>
        <w:t>ggsave</w:t>
      </w:r>
      <w:r>
        <w:rPr>
          <w:rStyle w:val="NormalTok"/>
        </w:rPr>
        <w:t>(</w:t>
      </w:r>
      <w:r>
        <w:rPr>
          <w:rStyle w:val="KeywordTok"/>
        </w:rPr>
        <w:t>paste0</w:t>
      </w:r>
      <w:r>
        <w:rPr>
          <w:rStyle w:val="NormalTok"/>
        </w:rPr>
        <w:t>(</w:t>
      </w:r>
      <w:r>
        <w:rPr>
          <w:rStyle w:val="StringTok"/>
        </w:rPr>
        <w:t>"p4.rare_curve_group.pdf"</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r>
        <w:br/>
      </w:r>
      <w:r>
        <w:rPr>
          <w:rStyle w:val="KeywordTok"/>
        </w:rPr>
        <w:t>ggsave</w:t>
      </w:r>
      <w:r>
        <w:rPr>
          <w:rStyle w:val="NormalTok"/>
        </w:rPr>
        <w:t>(</w:t>
      </w:r>
      <w:r>
        <w:rPr>
          <w:rStyle w:val="KeywordTok"/>
        </w:rPr>
        <w:t>paste0</w:t>
      </w:r>
      <w:r>
        <w:rPr>
          <w:rStyle w:val="NormalTok"/>
        </w:rPr>
        <w:t>(</w:t>
      </w:r>
      <w:r>
        <w:rPr>
          <w:rStyle w:val="StringTok"/>
        </w:rPr>
        <w:t>"p4.rare_curve_group.png"</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p>
    <w:p w14:paraId="3034C97B" w14:textId="77777777" w:rsidR="00C80931" w:rsidRDefault="00CB4E81">
      <w:pPr>
        <w:pStyle w:val="FirstParagraph"/>
      </w:pPr>
      <w:r>
        <w:rPr>
          <w:noProof/>
        </w:rPr>
        <w:lastRenderedPageBreak/>
        <w:drawing>
          <wp:inline distT="0" distB="0" distL="0" distR="0" wp14:anchorId="33F4F76C" wp14:editId="57C4BD7B">
            <wp:extent cx="4819713" cy="202146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4.rare_curve_group.png"/>
                    <pic:cNvPicPr>
                      <a:picLocks noChangeAspect="1" noChangeArrowheads="1"/>
                    </pic:cNvPicPr>
                  </pic:nvPicPr>
                  <pic:blipFill>
                    <a:blip r:embed="rId23"/>
                    <a:stretch>
                      <a:fillRect/>
                    </a:stretch>
                  </pic:blipFill>
                  <pic:spPr bwMode="auto">
                    <a:xfrm>
                      <a:off x="0" y="0"/>
                      <a:ext cx="4819713" cy="2021466"/>
                    </a:xfrm>
                    <a:prstGeom prst="rect">
                      <a:avLst/>
                    </a:prstGeom>
                    <a:noFill/>
                    <a:ln w="9525">
                      <a:noFill/>
                      <a:headEnd/>
                      <a:tailEnd/>
                    </a:ln>
                  </pic:spPr>
                </pic:pic>
              </a:graphicData>
            </a:graphic>
          </wp:inline>
        </w:drawing>
      </w:r>
    </w:p>
    <w:p w14:paraId="7422517E" w14:textId="77777777" w:rsidR="00C80931" w:rsidRDefault="00CB4E81">
      <w:pPr>
        <w:pStyle w:val="a0"/>
        <w:rPr>
          <w:lang w:eastAsia="zh-CN"/>
        </w:rPr>
      </w:pPr>
      <w:r>
        <w:rPr>
          <w:lang w:eastAsia="zh-CN"/>
        </w:rPr>
        <w:t>图</w:t>
      </w:r>
      <w:r>
        <w:rPr>
          <w:lang w:eastAsia="zh-CN"/>
        </w:rPr>
        <w:t xml:space="preserve">4. </w:t>
      </w:r>
      <w:r>
        <w:rPr>
          <w:lang w:eastAsia="zh-CN"/>
        </w:rPr>
        <w:t>按样本分组绘制的稀释曲线，并按组着色。类似于图</w:t>
      </w:r>
      <w:r>
        <w:rPr>
          <w:lang w:eastAsia="zh-CN"/>
        </w:rPr>
        <w:t>1</w:t>
      </w:r>
      <w:r>
        <w:rPr>
          <w:lang w:eastAsia="zh-CN"/>
        </w:rPr>
        <w:t>，不同的是</w:t>
      </w:r>
      <w:r>
        <w:rPr>
          <w:lang w:eastAsia="zh-CN"/>
        </w:rPr>
        <w:t>usearch</w:t>
      </w:r>
      <w:r>
        <w:rPr>
          <w:lang w:eastAsia="zh-CN"/>
        </w:rPr>
        <w:t>是基于抽平的结果，各组线长度相同，而本函数可基于末抽平的特征表，绘制与实际测序量相同的结果。</w:t>
      </w:r>
    </w:p>
    <w:p w14:paraId="639D387F" w14:textId="77777777" w:rsidR="00C80931" w:rsidRDefault="00CB4E81">
      <w:pPr>
        <w:pStyle w:val="SourceCode"/>
      </w:pPr>
      <w:r>
        <w:rPr>
          <w:rStyle w:val="CommentTok"/>
        </w:rPr>
        <w:t xml:space="preserve"># </w:t>
      </w:r>
      <w:r>
        <w:rPr>
          <w:rStyle w:val="CommentTok"/>
        </w:rPr>
        <w:t>按照分组绘制标准差稀释曲线</w:t>
      </w:r>
      <w:r>
        <w:br/>
      </w:r>
      <w:r>
        <w:rPr>
          <w:rStyle w:val="NormalTok"/>
        </w:rPr>
        <w:t>(</w:t>
      </w:r>
      <w:r>
        <w:rPr>
          <w:rStyle w:val="DataTypeTok"/>
        </w:rPr>
        <w:t>p =</w:t>
      </w:r>
      <w:r>
        <w:rPr>
          <w:rStyle w:val="NormalTok"/>
        </w:rPr>
        <w:t xml:space="preserve"> result[[</w:t>
      </w:r>
      <w:r>
        <w:rPr>
          <w:rStyle w:val="DecValTok"/>
        </w:rPr>
        <w:t>4</w:t>
      </w:r>
      <w:r>
        <w:rPr>
          <w:rStyle w:val="NormalTok"/>
        </w:rPr>
        <w:t>]])</w:t>
      </w:r>
    </w:p>
    <w:p w14:paraId="43AAE9D6" w14:textId="77777777" w:rsidR="00C80931" w:rsidRDefault="00CB4E81">
      <w:pPr>
        <w:pStyle w:val="SourceCode"/>
      </w:pPr>
      <w:r>
        <w:rPr>
          <w:rStyle w:val="KeywordTok"/>
        </w:rPr>
        <w:t>ggsave</w:t>
      </w:r>
      <w:r>
        <w:rPr>
          <w:rStyle w:val="NormalTok"/>
        </w:rPr>
        <w:t>(</w:t>
      </w:r>
      <w:r>
        <w:rPr>
          <w:rStyle w:val="KeywordTok"/>
        </w:rPr>
        <w:t>paste0</w:t>
      </w:r>
      <w:r>
        <w:rPr>
          <w:rStyle w:val="NormalTok"/>
        </w:rPr>
        <w:t>(</w:t>
      </w:r>
      <w:r>
        <w:rPr>
          <w:rStyle w:val="StringTok"/>
        </w:rPr>
        <w:t>"p5.rare_curve_group_CI.pdf"</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r>
        <w:br/>
      </w:r>
      <w:r>
        <w:rPr>
          <w:rStyle w:val="KeywordTok"/>
        </w:rPr>
        <w:t>ggsave</w:t>
      </w:r>
      <w:r>
        <w:rPr>
          <w:rStyle w:val="NormalTok"/>
        </w:rPr>
        <w:t>(</w:t>
      </w:r>
      <w:r>
        <w:rPr>
          <w:rStyle w:val="KeywordTok"/>
        </w:rPr>
        <w:t>paste0</w:t>
      </w:r>
      <w:r>
        <w:rPr>
          <w:rStyle w:val="NormalTok"/>
        </w:rPr>
        <w:t>(</w:t>
      </w:r>
      <w:r>
        <w:rPr>
          <w:rStyle w:val="StringTok"/>
        </w:rPr>
        <w:t>"p5.rare_curve_group_CI.png"</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p>
    <w:p w14:paraId="0ED9838C" w14:textId="77777777" w:rsidR="00C80931" w:rsidRDefault="00CB4E81">
      <w:pPr>
        <w:pStyle w:val="FirstParagraph"/>
      </w:pPr>
      <w:r>
        <w:rPr>
          <w:noProof/>
        </w:rPr>
        <w:drawing>
          <wp:inline distT="0" distB="0" distL="0" distR="0" wp14:anchorId="23A15621" wp14:editId="7F71FEBC">
            <wp:extent cx="4819713" cy="2021466"/>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5.rare_curve_group_CI.png"/>
                    <pic:cNvPicPr>
                      <a:picLocks noChangeAspect="1" noChangeArrowheads="1"/>
                    </pic:cNvPicPr>
                  </pic:nvPicPr>
                  <pic:blipFill>
                    <a:blip r:embed="rId24"/>
                    <a:stretch>
                      <a:fillRect/>
                    </a:stretch>
                  </pic:blipFill>
                  <pic:spPr bwMode="auto">
                    <a:xfrm>
                      <a:off x="0" y="0"/>
                      <a:ext cx="4819713" cy="2021466"/>
                    </a:xfrm>
                    <a:prstGeom prst="rect">
                      <a:avLst/>
                    </a:prstGeom>
                    <a:noFill/>
                    <a:ln w="9525">
                      <a:noFill/>
                      <a:headEnd/>
                      <a:tailEnd/>
                    </a:ln>
                  </pic:spPr>
                </pic:pic>
              </a:graphicData>
            </a:graphic>
          </wp:inline>
        </w:drawing>
      </w:r>
    </w:p>
    <w:p w14:paraId="49984C4E" w14:textId="77777777" w:rsidR="00C80931" w:rsidRDefault="00CB4E81">
      <w:pPr>
        <w:pStyle w:val="a0"/>
        <w:rPr>
          <w:lang w:eastAsia="zh-CN"/>
        </w:rPr>
      </w:pPr>
      <w:r>
        <w:rPr>
          <w:lang w:eastAsia="zh-CN"/>
        </w:rPr>
        <w:t>图</w:t>
      </w:r>
      <w:r>
        <w:rPr>
          <w:lang w:eastAsia="zh-CN"/>
        </w:rPr>
        <w:t xml:space="preserve">5. </w:t>
      </w:r>
      <w:r>
        <w:rPr>
          <w:lang w:eastAsia="zh-CN"/>
        </w:rPr>
        <w:t>按样本分组</w:t>
      </w:r>
      <w:r>
        <w:rPr>
          <w:lang w:eastAsia="zh-CN"/>
        </w:rPr>
        <w:t>+</w:t>
      </w:r>
      <w:r>
        <w:rPr>
          <w:lang w:eastAsia="zh-CN"/>
        </w:rPr>
        <w:t>置信区间绘制的稀释曲线，并按组着色。</w:t>
      </w:r>
    </w:p>
    <w:p w14:paraId="72B419E2" w14:textId="77777777" w:rsidR="00C80931" w:rsidRDefault="00CB4E81">
      <w:pPr>
        <w:pStyle w:val="5"/>
        <w:rPr>
          <w:lang w:eastAsia="zh-CN"/>
        </w:rPr>
      </w:pPr>
      <w:bookmarkStart w:id="41" w:name="phyloseq输入的稀释曲线"/>
      <w:r>
        <w:rPr>
          <w:lang w:eastAsia="zh-CN"/>
        </w:rPr>
        <w:t>Phyloseq</w:t>
      </w:r>
      <w:r>
        <w:rPr>
          <w:lang w:eastAsia="zh-CN"/>
        </w:rPr>
        <w:t>输入的稀释曲线</w:t>
      </w:r>
      <w:bookmarkEnd w:id="41"/>
    </w:p>
    <w:p w14:paraId="0251F33C" w14:textId="77777777" w:rsidR="00C80931" w:rsidRDefault="00CB4E81">
      <w:pPr>
        <w:pStyle w:val="FirstParagraph"/>
        <w:rPr>
          <w:lang w:eastAsia="zh-CN"/>
        </w:rPr>
      </w:pPr>
      <w:r>
        <w:rPr>
          <w:lang w:eastAsia="zh-CN"/>
        </w:rPr>
        <w:t>这里设置从</w:t>
      </w:r>
      <w:r>
        <w:rPr>
          <w:lang w:eastAsia="zh-CN"/>
        </w:rPr>
        <w:t>1000</w:t>
      </w:r>
      <w:r>
        <w:rPr>
          <w:lang w:eastAsia="zh-CN"/>
        </w:rPr>
        <w:t>条序列开始抽平，并按照</w:t>
      </w:r>
      <w:r>
        <w:rPr>
          <w:lang w:eastAsia="zh-CN"/>
        </w:rPr>
        <w:t>1000</w:t>
      </w:r>
      <w:r>
        <w:rPr>
          <w:lang w:eastAsia="zh-CN"/>
        </w:rPr>
        <w:t>条间隔进行逐步抽样，速度快很多，但是图形锯齿化化程度会更多一下。</w:t>
      </w:r>
    </w:p>
    <w:p w14:paraId="1CECE94A" w14:textId="77777777" w:rsidR="00C80931" w:rsidRDefault="00CB4E81">
      <w:pPr>
        <w:pStyle w:val="SourceCode"/>
      </w:pPr>
      <w:r>
        <w:rPr>
          <w:rStyle w:val="KeywordTok"/>
        </w:rPr>
        <w:t>library</w:t>
      </w:r>
      <w:r>
        <w:rPr>
          <w:rStyle w:val="NormalTok"/>
        </w:rPr>
        <w:t>(phyloseq)</w:t>
      </w:r>
      <w:r>
        <w:br/>
      </w:r>
      <w:r>
        <w:rPr>
          <w:rStyle w:val="CommentTok"/>
        </w:rPr>
        <w:t xml:space="preserve"># </w:t>
      </w:r>
      <w:r>
        <w:rPr>
          <w:rStyle w:val="CommentTok"/>
        </w:rPr>
        <w:t>构造</w:t>
      </w:r>
      <w:r>
        <w:rPr>
          <w:rStyle w:val="CommentTok"/>
        </w:rPr>
        <w:t>phyloseq</w:t>
      </w:r>
      <w:r>
        <w:rPr>
          <w:rStyle w:val="CommentTok"/>
        </w:rPr>
        <w:t>对象</w:t>
      </w:r>
      <w:r>
        <w:br/>
      </w:r>
      <w:r>
        <w:rPr>
          <w:rStyle w:val="NormalTok"/>
        </w:rPr>
        <w:t>ps =</w:t>
      </w:r>
      <w:r>
        <w:rPr>
          <w:rStyle w:val="StringTok"/>
        </w:rPr>
        <w:t xml:space="preserve"> </w:t>
      </w:r>
      <w:r>
        <w:rPr>
          <w:rStyle w:val="KeywordTok"/>
        </w:rPr>
        <w:t>phyloseq</w:t>
      </w:r>
      <w:r>
        <w:rPr>
          <w:rStyle w:val="NormalTok"/>
        </w:rPr>
        <w:t>(</w:t>
      </w:r>
      <w:r>
        <w:rPr>
          <w:rStyle w:val="KeywordTok"/>
        </w:rPr>
        <w:t>otu_table</w:t>
      </w:r>
      <w:r>
        <w:rPr>
          <w:rStyle w:val="NormalTok"/>
        </w:rPr>
        <w:t xml:space="preserve">(otutab, </w:t>
      </w:r>
      <w:r>
        <w:rPr>
          <w:rStyle w:val="DataTypeTok"/>
        </w:rPr>
        <w:t>taxa_are_rows=</w:t>
      </w:r>
      <w:r>
        <w:rPr>
          <w:rStyle w:val="OtherTok"/>
        </w:rPr>
        <w:t>TRUE</w:t>
      </w:r>
      <w:r>
        <w:rPr>
          <w:rStyle w:val="NormalTok"/>
        </w:rPr>
        <w:t xml:space="preserve">), </w:t>
      </w:r>
      <w:r>
        <w:rPr>
          <w:rStyle w:val="KeywordTok"/>
        </w:rPr>
        <w:t>sample_data</w:t>
      </w:r>
      <w:r>
        <w:rPr>
          <w:rStyle w:val="NormalTok"/>
        </w:rPr>
        <w:t>(metadata))</w:t>
      </w:r>
      <w:r>
        <w:br/>
      </w:r>
      <w:r>
        <w:rPr>
          <w:rStyle w:val="CommentTok"/>
        </w:rPr>
        <w:lastRenderedPageBreak/>
        <w:t xml:space="preserve"># </w:t>
      </w:r>
      <w:r>
        <w:rPr>
          <w:rStyle w:val="CommentTok"/>
        </w:rPr>
        <w:t>输入为</w:t>
      </w:r>
      <w:r>
        <w:rPr>
          <w:rStyle w:val="CommentTok"/>
        </w:rPr>
        <w:t>Phyloseq</w:t>
      </w:r>
      <w:r>
        <w:rPr>
          <w:rStyle w:val="CommentTok"/>
        </w:rPr>
        <w:t>的绘图</w:t>
      </w:r>
      <w:r>
        <w:br/>
      </w:r>
      <w:r>
        <w:rPr>
          <w:rStyle w:val="NormalTok"/>
        </w:rPr>
        <w:t>result =</w:t>
      </w:r>
      <w:r>
        <w:rPr>
          <w:rStyle w:val="StringTok"/>
        </w:rPr>
        <w:t xml:space="preserve"> </w:t>
      </w:r>
      <w:r>
        <w:rPr>
          <w:rStyle w:val="KeywordTok"/>
        </w:rPr>
        <w:t>alpha_rare_all</w:t>
      </w:r>
      <w:r>
        <w:rPr>
          <w:rStyle w:val="NormalTok"/>
        </w:rPr>
        <w:t>(</w:t>
      </w:r>
      <w:r>
        <w:rPr>
          <w:rStyle w:val="DataTypeTok"/>
        </w:rPr>
        <w:t>ps =</w:t>
      </w:r>
      <w:r>
        <w:rPr>
          <w:rStyle w:val="NormalTok"/>
        </w:rPr>
        <w:t xml:space="preserve"> ps, </w:t>
      </w:r>
      <w:r>
        <w:rPr>
          <w:rStyle w:val="DataTypeTok"/>
        </w:rPr>
        <w:t>group =</w:t>
      </w:r>
      <w:r>
        <w:rPr>
          <w:rStyle w:val="NormalTok"/>
        </w:rPr>
        <w:t xml:space="preserve"> </w:t>
      </w:r>
      <w:r>
        <w:rPr>
          <w:rStyle w:val="StringTok"/>
        </w:rPr>
        <w:t>"Group"</w:t>
      </w:r>
      <w:r>
        <w:rPr>
          <w:rStyle w:val="NormalTok"/>
        </w:rPr>
        <w:t xml:space="preserve">, </w:t>
      </w:r>
      <w:r>
        <w:rPr>
          <w:rStyle w:val="DataTypeTok"/>
        </w:rPr>
        <w:t>method =</w:t>
      </w:r>
      <w:r>
        <w:rPr>
          <w:rStyle w:val="NormalTok"/>
        </w:rPr>
        <w:t xml:space="preserve"> </w:t>
      </w:r>
      <w:r>
        <w:rPr>
          <w:rStyle w:val="StringTok"/>
        </w:rPr>
        <w:t>"chao1"</w:t>
      </w:r>
      <w:r>
        <w:rPr>
          <w:rStyle w:val="NormalTok"/>
        </w:rPr>
        <w:t xml:space="preserve">, </w:t>
      </w:r>
      <w:r>
        <w:rPr>
          <w:rStyle w:val="DataTypeTok"/>
        </w:rPr>
        <w:t>start =</w:t>
      </w:r>
      <w:r>
        <w:rPr>
          <w:rStyle w:val="NormalTok"/>
        </w:rPr>
        <w:t xml:space="preserve"> </w:t>
      </w:r>
      <w:r>
        <w:rPr>
          <w:rStyle w:val="DecValTok"/>
        </w:rPr>
        <w:t>1000</w:t>
      </w:r>
      <w:r>
        <w:rPr>
          <w:rStyle w:val="NormalTok"/>
        </w:rPr>
        <w:t xml:space="preserve">, </w:t>
      </w:r>
      <w:r>
        <w:rPr>
          <w:rStyle w:val="DataTypeTok"/>
        </w:rPr>
        <w:t>step =</w:t>
      </w:r>
      <w:r>
        <w:rPr>
          <w:rStyle w:val="NormalTok"/>
        </w:rPr>
        <w:t xml:space="preserve"> </w:t>
      </w:r>
      <w:r>
        <w:rPr>
          <w:rStyle w:val="DecValTok"/>
        </w:rPr>
        <w:t>1000</w:t>
      </w:r>
      <w:r>
        <w:rPr>
          <w:rStyle w:val="NormalTok"/>
        </w:rPr>
        <w:t>)</w:t>
      </w:r>
      <w:r>
        <w:br/>
      </w:r>
      <w:r>
        <w:rPr>
          <w:rStyle w:val="NormalTok"/>
        </w:rPr>
        <w:t>(</w:t>
      </w:r>
      <w:r>
        <w:rPr>
          <w:rStyle w:val="DataTypeTok"/>
        </w:rPr>
        <w:t>p =</w:t>
      </w:r>
      <w:r>
        <w:rPr>
          <w:rStyle w:val="NormalTok"/>
        </w:rPr>
        <w:t xml:space="preserve"> result[[</w:t>
      </w:r>
      <w:r>
        <w:rPr>
          <w:rStyle w:val="DecValTok"/>
        </w:rPr>
        <w:t>4</w:t>
      </w:r>
      <w:r>
        <w:rPr>
          <w:rStyle w:val="NormalTok"/>
        </w:rPr>
        <w:t>]])</w:t>
      </w:r>
    </w:p>
    <w:p w14:paraId="726686B4" w14:textId="77777777" w:rsidR="00C80931" w:rsidRDefault="00CB4E81">
      <w:pPr>
        <w:pStyle w:val="SourceCode"/>
      </w:pPr>
      <w:r>
        <w:rPr>
          <w:rStyle w:val="KeywordTok"/>
        </w:rPr>
        <w:t>ggsave</w:t>
      </w:r>
      <w:r>
        <w:rPr>
          <w:rStyle w:val="NormalTok"/>
        </w:rPr>
        <w:t>(</w:t>
      </w:r>
      <w:r>
        <w:rPr>
          <w:rStyle w:val="KeywordTok"/>
        </w:rPr>
        <w:t>paste0</w:t>
      </w:r>
      <w:r>
        <w:rPr>
          <w:rStyle w:val="NormalTok"/>
        </w:rPr>
        <w:t>(</w:t>
      </w:r>
      <w:r>
        <w:rPr>
          <w:rStyle w:val="StringTok"/>
        </w:rPr>
        <w:t>"p6.rare_curve_group_CI.pdf"</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r>
        <w:br/>
      </w:r>
      <w:r>
        <w:rPr>
          <w:rStyle w:val="KeywordTok"/>
        </w:rPr>
        <w:t>ggsave</w:t>
      </w:r>
      <w:r>
        <w:rPr>
          <w:rStyle w:val="NormalTok"/>
        </w:rPr>
        <w:t>(</w:t>
      </w:r>
      <w:r>
        <w:rPr>
          <w:rStyle w:val="KeywordTok"/>
        </w:rPr>
        <w:t>paste0</w:t>
      </w:r>
      <w:r>
        <w:rPr>
          <w:rStyle w:val="NormalTok"/>
        </w:rPr>
        <w:t>(</w:t>
      </w:r>
      <w:r>
        <w:rPr>
          <w:rStyle w:val="StringTok"/>
        </w:rPr>
        <w:t>"p6.rare_curve_group_CI.png"</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p>
    <w:p w14:paraId="624A94B6" w14:textId="77777777" w:rsidR="00C80931" w:rsidRDefault="00CB4E81">
      <w:pPr>
        <w:pStyle w:val="FirstParagraph"/>
      </w:pPr>
      <w:r>
        <w:rPr>
          <w:noProof/>
        </w:rPr>
        <w:drawing>
          <wp:inline distT="0" distB="0" distL="0" distR="0" wp14:anchorId="0CB86E7A" wp14:editId="1A72F1F3">
            <wp:extent cx="4819713" cy="2021466"/>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6.rare_curve_group_CI.png"/>
                    <pic:cNvPicPr>
                      <a:picLocks noChangeAspect="1" noChangeArrowheads="1"/>
                    </pic:cNvPicPr>
                  </pic:nvPicPr>
                  <pic:blipFill>
                    <a:blip r:embed="rId25"/>
                    <a:stretch>
                      <a:fillRect/>
                    </a:stretch>
                  </pic:blipFill>
                  <pic:spPr bwMode="auto">
                    <a:xfrm>
                      <a:off x="0" y="0"/>
                      <a:ext cx="4819713" cy="2021466"/>
                    </a:xfrm>
                    <a:prstGeom prst="rect">
                      <a:avLst/>
                    </a:prstGeom>
                    <a:noFill/>
                    <a:ln w="9525">
                      <a:noFill/>
                      <a:headEnd/>
                      <a:tailEnd/>
                    </a:ln>
                  </pic:spPr>
                </pic:pic>
              </a:graphicData>
            </a:graphic>
          </wp:inline>
        </w:drawing>
      </w:r>
    </w:p>
    <w:p w14:paraId="6237E48E" w14:textId="77777777" w:rsidR="00C80931" w:rsidRDefault="00CB4E81">
      <w:pPr>
        <w:pStyle w:val="a0"/>
        <w:rPr>
          <w:lang w:eastAsia="zh-CN"/>
        </w:rPr>
      </w:pPr>
      <w:r>
        <w:rPr>
          <w:lang w:eastAsia="zh-CN"/>
        </w:rPr>
        <w:t>图</w:t>
      </w:r>
      <w:r>
        <w:rPr>
          <w:lang w:eastAsia="zh-CN"/>
        </w:rPr>
        <w:t xml:space="preserve">6. </w:t>
      </w:r>
      <w:r>
        <w:rPr>
          <w:lang w:eastAsia="zh-CN"/>
        </w:rPr>
        <w:t>按样本分组</w:t>
      </w:r>
      <w:r>
        <w:rPr>
          <w:lang w:eastAsia="zh-CN"/>
        </w:rPr>
        <w:t>+</w:t>
      </w:r>
      <w:r>
        <w:rPr>
          <w:lang w:eastAsia="zh-CN"/>
        </w:rPr>
        <w:t>置信区间绘制的稀释曲线，并按组着色，步长为</w:t>
      </w:r>
      <w:r>
        <w:rPr>
          <w:lang w:eastAsia="zh-CN"/>
        </w:rPr>
        <w:t>1000</w:t>
      </w:r>
      <w:r>
        <w:rPr>
          <w:lang w:eastAsia="zh-CN"/>
        </w:rPr>
        <w:t>。</w:t>
      </w:r>
    </w:p>
    <w:p w14:paraId="1547FEA5" w14:textId="77777777" w:rsidR="00C80931" w:rsidRDefault="00CB4E81">
      <w:pPr>
        <w:pStyle w:val="5"/>
        <w:rPr>
          <w:lang w:eastAsia="zh-CN"/>
        </w:rPr>
      </w:pPr>
      <w:bookmarkStart w:id="42" w:name="样本箱线图稀释曲线"/>
      <w:r>
        <w:rPr>
          <w:lang w:eastAsia="zh-CN"/>
        </w:rPr>
        <w:t>样本箱线图稀释曲线</w:t>
      </w:r>
      <w:bookmarkEnd w:id="42"/>
    </w:p>
    <w:p w14:paraId="0600B85E" w14:textId="6AE0A027" w:rsidR="00C80931" w:rsidRDefault="00CB4E81">
      <w:pPr>
        <w:pStyle w:val="FirstParagraph"/>
        <w:rPr>
          <w:lang w:eastAsia="zh-CN"/>
        </w:rPr>
      </w:pPr>
      <w:r>
        <w:rPr>
          <w:lang w:eastAsia="zh-CN"/>
        </w:rPr>
        <w:t>我们也经常要评估样本量是否达到物种、非冗余基因、基因家庭的饱和。这里编写了</w:t>
      </w:r>
      <w:r>
        <w:rPr>
          <w:lang w:eastAsia="zh-CN"/>
        </w:rPr>
        <w:t>alpha_sample_rare</w:t>
      </w:r>
      <w:r>
        <w:rPr>
          <w:lang w:eastAsia="zh-CN"/>
        </w:rPr>
        <w:t>函数可以基于</w:t>
      </w:r>
      <w:r>
        <w:rPr>
          <w:lang w:eastAsia="zh-CN"/>
        </w:rPr>
        <w:t>reads counts</w:t>
      </w:r>
      <w:r>
        <w:rPr>
          <w:lang w:eastAsia="zh-CN"/>
        </w:rPr>
        <w:t>值的特征表，直接绘制</w:t>
      </w:r>
      <w:del w:id="43" w:author="Xi Jiao" w:date="2020-06-22T15:57:00Z">
        <w:r w:rsidDel="00A67F80">
          <w:rPr>
            <w:lang w:eastAsia="zh-CN"/>
          </w:rPr>
          <w:delText>样箱线</w:delText>
        </w:r>
      </w:del>
      <w:ins w:id="44" w:author="Xi Jiao" w:date="2020-06-22T15:57:00Z">
        <w:r w:rsidR="00A67F80">
          <w:rPr>
            <w:lang w:eastAsia="zh-CN"/>
          </w:rPr>
          <w:t>箱箱线</w:t>
        </w:r>
      </w:ins>
      <w:r>
        <w:rPr>
          <w:lang w:eastAsia="zh-CN"/>
        </w:rPr>
        <w:t>图稀释曲线。详细帮助见</w:t>
      </w:r>
      <w:r>
        <w:rPr>
          <w:rStyle w:val="VerbatimChar"/>
          <w:lang w:eastAsia="zh-CN"/>
        </w:rPr>
        <w:t>?alpha_sample_rare</w:t>
      </w:r>
    </w:p>
    <w:p w14:paraId="64AD9901" w14:textId="77777777" w:rsidR="00C80931" w:rsidRDefault="00CB4E81">
      <w:pPr>
        <w:pStyle w:val="a0"/>
        <w:rPr>
          <w:lang w:eastAsia="zh-CN"/>
        </w:rPr>
      </w:pPr>
      <w:r>
        <w:rPr>
          <w:lang w:eastAsia="zh-CN"/>
        </w:rPr>
        <w:t>主要参数：</w:t>
      </w:r>
    </w:p>
    <w:p w14:paraId="72D3B7AB" w14:textId="77777777" w:rsidR="00C80931" w:rsidRDefault="00CB4E81">
      <w:pPr>
        <w:pStyle w:val="a0"/>
        <w:rPr>
          <w:lang w:eastAsia="zh-CN"/>
        </w:rPr>
      </w:pPr>
      <w:r>
        <w:rPr>
          <w:lang w:eastAsia="zh-CN"/>
        </w:rPr>
        <w:t>otutab</w:t>
      </w:r>
      <w:r>
        <w:rPr>
          <w:lang w:eastAsia="zh-CN"/>
        </w:rPr>
        <w:t>：特征表，推荐使用计数值的特征表</w:t>
      </w:r>
      <w:r>
        <w:rPr>
          <w:lang w:eastAsia="zh-CN"/>
        </w:rPr>
        <w:t>(OTU/ASV/</w:t>
      </w:r>
      <w:r>
        <w:rPr>
          <w:lang w:eastAsia="zh-CN"/>
        </w:rPr>
        <w:t>基因</w:t>
      </w:r>
      <w:r>
        <w:rPr>
          <w:lang w:eastAsia="zh-CN"/>
        </w:rPr>
        <w:t>/KO)</w:t>
      </w:r>
      <w:r>
        <w:rPr>
          <w:lang w:eastAsia="zh-CN"/>
        </w:rPr>
        <w:t>，也可以是抽平或标准化的。</w:t>
      </w:r>
    </w:p>
    <w:p w14:paraId="3F3A0213" w14:textId="77777777" w:rsidR="00C80931" w:rsidRDefault="00CB4E81">
      <w:pPr>
        <w:pStyle w:val="a0"/>
        <w:rPr>
          <w:lang w:eastAsia="zh-CN"/>
        </w:rPr>
      </w:pPr>
      <w:r>
        <w:rPr>
          <w:lang w:eastAsia="zh-CN"/>
        </w:rPr>
        <w:t>length</w:t>
      </w:r>
      <w:r>
        <w:rPr>
          <w:lang w:eastAsia="zh-CN"/>
        </w:rPr>
        <w:t>：样本重采样的梯度数量，对应图中的箱体数量，默认为</w:t>
      </w:r>
      <w:r>
        <w:rPr>
          <w:lang w:eastAsia="zh-CN"/>
        </w:rPr>
        <w:t>18</w:t>
      </w:r>
      <w:r>
        <w:rPr>
          <w:lang w:eastAsia="zh-CN"/>
        </w:rPr>
        <w:t>；本版图推荐</w:t>
      </w:r>
      <w:r>
        <w:rPr>
          <w:lang w:eastAsia="zh-CN"/>
        </w:rPr>
        <w:t>6-10</w:t>
      </w:r>
      <w:r>
        <w:rPr>
          <w:lang w:eastAsia="zh-CN"/>
        </w:rPr>
        <w:t>，全版图推荐</w:t>
      </w:r>
      <w:r>
        <w:rPr>
          <w:lang w:eastAsia="zh-CN"/>
        </w:rPr>
        <w:t>15-10</w:t>
      </w:r>
      <w:r>
        <w:rPr>
          <w:lang w:eastAsia="zh-CN"/>
        </w:rPr>
        <w:t>；最大值</w:t>
      </w:r>
      <w:r>
        <w:rPr>
          <w:lang w:eastAsia="zh-CN"/>
        </w:rPr>
        <w:t>&lt;</w:t>
      </w:r>
      <w:r>
        <w:rPr>
          <w:lang w:eastAsia="zh-CN"/>
        </w:rPr>
        <w:t>样本量，不然会有重复的箱体；</w:t>
      </w:r>
    </w:p>
    <w:p w14:paraId="2F6E5C8F" w14:textId="77777777" w:rsidR="00C80931" w:rsidRDefault="00CB4E81">
      <w:pPr>
        <w:pStyle w:val="a0"/>
        <w:rPr>
          <w:lang w:eastAsia="zh-CN"/>
        </w:rPr>
      </w:pPr>
      <w:r>
        <w:rPr>
          <w:lang w:eastAsia="zh-CN"/>
        </w:rPr>
        <w:t xml:space="preserve">rep: </w:t>
      </w:r>
      <w:r>
        <w:rPr>
          <w:lang w:eastAsia="zh-CN"/>
        </w:rPr>
        <w:t>每个样本梯度下的抽样次数，即对应每个箱体中的样本量，默认为</w:t>
      </w:r>
      <w:r>
        <w:rPr>
          <w:lang w:eastAsia="zh-CN"/>
        </w:rPr>
        <w:t>30</w:t>
      </w:r>
      <w:r>
        <w:rPr>
          <w:lang w:eastAsia="zh-CN"/>
        </w:rPr>
        <w:t>。提高会增加计算量。</w:t>
      </w:r>
    </w:p>
    <w:p w14:paraId="37E1A2A1" w14:textId="77777777" w:rsidR="00C80931" w:rsidRDefault="00CB4E81">
      <w:pPr>
        <w:pStyle w:val="SourceCode"/>
        <w:rPr>
          <w:lang w:eastAsia="zh-CN"/>
        </w:rPr>
      </w:pPr>
      <w:r>
        <w:rPr>
          <w:rStyle w:val="CommentTok"/>
          <w:lang w:eastAsia="zh-CN"/>
        </w:rPr>
        <w:t xml:space="preserve"># </w:t>
      </w:r>
      <w:r>
        <w:rPr>
          <w:rStyle w:val="CommentTok"/>
          <w:lang w:eastAsia="zh-CN"/>
        </w:rPr>
        <w:t>默认值绘制样本箱线图稀释曲线</w:t>
      </w:r>
      <w:r>
        <w:rPr>
          <w:lang w:eastAsia="zh-CN"/>
        </w:rPr>
        <w:br/>
      </w:r>
      <w:r>
        <w:rPr>
          <w:rStyle w:val="KeywordTok"/>
          <w:lang w:eastAsia="zh-CN"/>
        </w:rPr>
        <w:t>library</w:t>
      </w:r>
      <w:r>
        <w:rPr>
          <w:rStyle w:val="NormalTok"/>
          <w:lang w:eastAsia="zh-CN"/>
        </w:rPr>
        <w:t>(amplicon)</w:t>
      </w:r>
      <w:r>
        <w:rPr>
          <w:lang w:eastAsia="zh-CN"/>
        </w:rPr>
        <w:br/>
      </w:r>
      <w:r>
        <w:rPr>
          <w:rStyle w:val="NormalTok"/>
          <w:lang w:eastAsia="zh-CN"/>
        </w:rPr>
        <w:t>(</w:t>
      </w:r>
      <w:r>
        <w:rPr>
          <w:rStyle w:val="DataTypeTok"/>
          <w:lang w:eastAsia="zh-CN"/>
        </w:rPr>
        <w:t>p =</w:t>
      </w:r>
      <w:r>
        <w:rPr>
          <w:rStyle w:val="NormalTok"/>
          <w:lang w:eastAsia="zh-CN"/>
        </w:rPr>
        <w:t xml:space="preserve"> </w:t>
      </w:r>
      <w:r>
        <w:rPr>
          <w:rStyle w:val="KeywordTok"/>
          <w:lang w:eastAsia="zh-CN"/>
        </w:rPr>
        <w:t>alpha_sample_rare</w:t>
      </w:r>
      <w:r>
        <w:rPr>
          <w:rStyle w:val="NormalTok"/>
          <w:lang w:eastAsia="zh-CN"/>
        </w:rPr>
        <w:t xml:space="preserve">(otutab, </w:t>
      </w:r>
      <w:r>
        <w:rPr>
          <w:rStyle w:val="DataTypeTok"/>
          <w:lang w:eastAsia="zh-CN"/>
        </w:rPr>
        <w:t>length=</w:t>
      </w:r>
      <w:r>
        <w:rPr>
          <w:rStyle w:val="DecValTok"/>
          <w:lang w:eastAsia="zh-CN"/>
        </w:rPr>
        <w:t>18</w:t>
      </w:r>
      <w:r>
        <w:rPr>
          <w:rStyle w:val="NormalTok"/>
          <w:lang w:eastAsia="zh-CN"/>
        </w:rPr>
        <w:t xml:space="preserve">, </w:t>
      </w:r>
      <w:r>
        <w:rPr>
          <w:rStyle w:val="DataTypeTok"/>
          <w:lang w:eastAsia="zh-CN"/>
        </w:rPr>
        <w:t>rep=</w:t>
      </w:r>
      <w:r>
        <w:rPr>
          <w:rStyle w:val="DecValTok"/>
          <w:lang w:eastAsia="zh-CN"/>
        </w:rPr>
        <w:t>30</w:t>
      </w:r>
      <w:r>
        <w:rPr>
          <w:rStyle w:val="NormalTok"/>
          <w:lang w:eastAsia="zh-CN"/>
        </w:rPr>
        <w:t xml:space="preserve">, </w:t>
      </w:r>
      <w:r>
        <w:rPr>
          <w:rStyle w:val="DataTypeTok"/>
          <w:lang w:eastAsia="zh-CN"/>
        </w:rPr>
        <w:t>count_cutoff=</w:t>
      </w:r>
      <w:r>
        <w:rPr>
          <w:rStyle w:val="DecValTok"/>
          <w:lang w:eastAsia="zh-CN"/>
        </w:rPr>
        <w:t>1</w:t>
      </w:r>
      <w:r>
        <w:rPr>
          <w:rStyle w:val="NormalTok"/>
          <w:lang w:eastAsia="zh-CN"/>
        </w:rPr>
        <w:t>))</w:t>
      </w:r>
    </w:p>
    <w:p w14:paraId="48801F83" w14:textId="77777777" w:rsidR="00C80931" w:rsidRDefault="00CB4E81">
      <w:pPr>
        <w:pStyle w:val="SourceCode"/>
        <w:rPr>
          <w:lang w:eastAsia="zh-CN"/>
        </w:rPr>
      </w:pPr>
      <w:r>
        <w:rPr>
          <w:rStyle w:val="KeywordTok"/>
          <w:lang w:eastAsia="zh-CN"/>
        </w:rPr>
        <w:t>ggsave</w:t>
      </w:r>
      <w:r>
        <w:rPr>
          <w:rStyle w:val="NormalTok"/>
          <w:lang w:eastAsia="zh-CN"/>
        </w:rPr>
        <w:t>(</w:t>
      </w:r>
      <w:r>
        <w:rPr>
          <w:rStyle w:val="KeywordTok"/>
          <w:lang w:eastAsia="zh-CN"/>
        </w:rPr>
        <w:t>paste0</w:t>
      </w:r>
      <w:r>
        <w:rPr>
          <w:rStyle w:val="NormalTok"/>
          <w:lang w:eastAsia="zh-CN"/>
        </w:rPr>
        <w:t>(</w:t>
      </w:r>
      <w:r>
        <w:rPr>
          <w:rStyle w:val="StringTok"/>
          <w:lang w:eastAsia="zh-CN"/>
        </w:rPr>
        <w:t>"p7.sample_rare.pdf"</w:t>
      </w:r>
      <w:r>
        <w:rPr>
          <w:rStyle w:val="NormalTok"/>
          <w:lang w:eastAsia="zh-CN"/>
        </w:rPr>
        <w:t xml:space="preserve">), p, </w:t>
      </w:r>
      <w:r>
        <w:rPr>
          <w:rStyle w:val="DataTypeTok"/>
          <w:lang w:eastAsia="zh-CN"/>
        </w:rPr>
        <w:t>width=</w:t>
      </w:r>
      <w:r>
        <w:rPr>
          <w:rStyle w:val="DecValTok"/>
          <w:lang w:eastAsia="zh-CN"/>
        </w:rPr>
        <w:t>89</w:t>
      </w:r>
      <w:r>
        <w:rPr>
          <w:rStyle w:val="OperatorTok"/>
          <w:lang w:eastAsia="zh-CN"/>
        </w:rPr>
        <w:t>*</w:t>
      </w:r>
      <w:r>
        <w:rPr>
          <w:rStyle w:val="FloatTok"/>
          <w:lang w:eastAsia="zh-CN"/>
        </w:rPr>
        <w:t>1.5</w:t>
      </w:r>
      <w:r>
        <w:rPr>
          <w:rStyle w:val="NormalTok"/>
          <w:lang w:eastAsia="zh-CN"/>
        </w:rPr>
        <w:t xml:space="preserve">, </w:t>
      </w:r>
      <w:r>
        <w:rPr>
          <w:rStyle w:val="DataTypeTok"/>
          <w:lang w:eastAsia="zh-CN"/>
        </w:rPr>
        <w:t>height=</w:t>
      </w:r>
      <w:r>
        <w:rPr>
          <w:rStyle w:val="DecValTok"/>
          <w:lang w:eastAsia="zh-CN"/>
        </w:rPr>
        <w:t>56</w:t>
      </w:r>
      <w:r>
        <w:rPr>
          <w:rStyle w:val="NormalTok"/>
          <w:lang w:eastAsia="zh-CN"/>
        </w:rPr>
        <w:t xml:space="preserve">, </w:t>
      </w:r>
      <w:r>
        <w:rPr>
          <w:rStyle w:val="DataTypeTok"/>
          <w:lang w:eastAsia="zh-CN"/>
        </w:rPr>
        <w:t>units=</w:t>
      </w:r>
      <w:r>
        <w:rPr>
          <w:rStyle w:val="StringTok"/>
          <w:lang w:eastAsia="zh-CN"/>
        </w:rPr>
        <w:t>"mm"</w:t>
      </w:r>
      <w:r>
        <w:rPr>
          <w:rStyle w:val="NormalTok"/>
          <w:lang w:eastAsia="zh-CN"/>
        </w:rPr>
        <w:t>)</w:t>
      </w:r>
      <w:r>
        <w:rPr>
          <w:lang w:eastAsia="zh-CN"/>
        </w:rPr>
        <w:br/>
      </w:r>
      <w:r>
        <w:rPr>
          <w:rStyle w:val="KeywordTok"/>
          <w:lang w:eastAsia="zh-CN"/>
        </w:rPr>
        <w:t>ggsave</w:t>
      </w:r>
      <w:r>
        <w:rPr>
          <w:rStyle w:val="NormalTok"/>
          <w:lang w:eastAsia="zh-CN"/>
        </w:rPr>
        <w:t>(</w:t>
      </w:r>
      <w:r>
        <w:rPr>
          <w:rStyle w:val="KeywordTok"/>
          <w:lang w:eastAsia="zh-CN"/>
        </w:rPr>
        <w:t>paste0</w:t>
      </w:r>
      <w:r>
        <w:rPr>
          <w:rStyle w:val="NormalTok"/>
          <w:lang w:eastAsia="zh-CN"/>
        </w:rPr>
        <w:t>(</w:t>
      </w:r>
      <w:r>
        <w:rPr>
          <w:rStyle w:val="StringTok"/>
          <w:lang w:eastAsia="zh-CN"/>
        </w:rPr>
        <w:t>"p7.sample_rare.png"</w:t>
      </w:r>
      <w:r>
        <w:rPr>
          <w:rStyle w:val="NormalTok"/>
          <w:lang w:eastAsia="zh-CN"/>
        </w:rPr>
        <w:t xml:space="preserve">), p, </w:t>
      </w:r>
      <w:r>
        <w:rPr>
          <w:rStyle w:val="DataTypeTok"/>
          <w:lang w:eastAsia="zh-CN"/>
        </w:rPr>
        <w:t>width=</w:t>
      </w:r>
      <w:r>
        <w:rPr>
          <w:rStyle w:val="DecValTok"/>
          <w:lang w:eastAsia="zh-CN"/>
        </w:rPr>
        <w:t>89</w:t>
      </w:r>
      <w:r>
        <w:rPr>
          <w:rStyle w:val="OperatorTok"/>
          <w:lang w:eastAsia="zh-CN"/>
        </w:rPr>
        <w:t>*</w:t>
      </w:r>
      <w:r>
        <w:rPr>
          <w:rStyle w:val="FloatTok"/>
          <w:lang w:eastAsia="zh-CN"/>
        </w:rPr>
        <w:t>1.5</w:t>
      </w:r>
      <w:r>
        <w:rPr>
          <w:rStyle w:val="NormalTok"/>
          <w:lang w:eastAsia="zh-CN"/>
        </w:rPr>
        <w:t xml:space="preserve">, </w:t>
      </w:r>
      <w:r>
        <w:rPr>
          <w:rStyle w:val="DataTypeTok"/>
          <w:lang w:eastAsia="zh-CN"/>
        </w:rPr>
        <w:t>height=</w:t>
      </w:r>
      <w:r>
        <w:rPr>
          <w:rStyle w:val="DecValTok"/>
          <w:lang w:eastAsia="zh-CN"/>
        </w:rPr>
        <w:t>56</w:t>
      </w:r>
      <w:r>
        <w:rPr>
          <w:rStyle w:val="NormalTok"/>
          <w:lang w:eastAsia="zh-CN"/>
        </w:rPr>
        <w:t xml:space="preserve">, </w:t>
      </w:r>
      <w:r>
        <w:rPr>
          <w:rStyle w:val="DataTypeTok"/>
          <w:lang w:eastAsia="zh-CN"/>
        </w:rPr>
        <w:t>units=</w:t>
      </w:r>
      <w:r>
        <w:rPr>
          <w:rStyle w:val="StringTok"/>
          <w:lang w:eastAsia="zh-CN"/>
        </w:rPr>
        <w:t>"mm"</w:t>
      </w:r>
      <w:r>
        <w:rPr>
          <w:rStyle w:val="NormalTok"/>
          <w:lang w:eastAsia="zh-CN"/>
        </w:rPr>
        <w:t>)</w:t>
      </w:r>
    </w:p>
    <w:p w14:paraId="7645D01C" w14:textId="77777777" w:rsidR="00C80931" w:rsidRDefault="00CB4E81">
      <w:pPr>
        <w:pStyle w:val="FirstParagraph"/>
      </w:pPr>
      <w:r>
        <w:rPr>
          <w:noProof/>
        </w:rPr>
        <w:lastRenderedPageBreak/>
        <w:drawing>
          <wp:inline distT="0" distB="0" distL="0" distR="0" wp14:anchorId="090FF4FE" wp14:editId="443678FC">
            <wp:extent cx="4819713" cy="2021466"/>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7.sample_rare.png"/>
                    <pic:cNvPicPr>
                      <a:picLocks noChangeAspect="1" noChangeArrowheads="1"/>
                    </pic:cNvPicPr>
                  </pic:nvPicPr>
                  <pic:blipFill>
                    <a:blip r:embed="rId26"/>
                    <a:stretch>
                      <a:fillRect/>
                    </a:stretch>
                  </pic:blipFill>
                  <pic:spPr bwMode="auto">
                    <a:xfrm>
                      <a:off x="0" y="0"/>
                      <a:ext cx="4819713" cy="2021466"/>
                    </a:xfrm>
                    <a:prstGeom prst="rect">
                      <a:avLst/>
                    </a:prstGeom>
                    <a:noFill/>
                    <a:ln w="9525">
                      <a:noFill/>
                      <a:headEnd/>
                      <a:tailEnd/>
                    </a:ln>
                  </pic:spPr>
                </pic:pic>
              </a:graphicData>
            </a:graphic>
          </wp:inline>
        </w:drawing>
      </w:r>
    </w:p>
    <w:p w14:paraId="6F4DB51C" w14:textId="77777777" w:rsidR="00C80931" w:rsidRDefault="00CB4E81">
      <w:pPr>
        <w:pStyle w:val="a0"/>
        <w:rPr>
          <w:lang w:eastAsia="zh-CN"/>
        </w:rPr>
      </w:pPr>
      <w:r>
        <w:rPr>
          <w:lang w:eastAsia="zh-CN"/>
        </w:rPr>
        <w:t>图</w:t>
      </w:r>
      <w:r>
        <w:rPr>
          <w:lang w:eastAsia="zh-CN"/>
        </w:rPr>
        <w:t xml:space="preserve">7. </w:t>
      </w:r>
      <w:r>
        <w:rPr>
          <w:lang w:eastAsia="zh-CN"/>
        </w:rPr>
        <w:t>样本稀释梯度箱线图，从</w:t>
      </w:r>
      <w:r>
        <w:rPr>
          <w:lang w:eastAsia="zh-CN"/>
        </w:rPr>
        <w:t>1-18</w:t>
      </w:r>
      <w:r>
        <w:rPr>
          <w:lang w:eastAsia="zh-CN"/>
        </w:rPr>
        <w:t>个样本对应的丰富度值。可以看到在</w:t>
      </w:r>
      <w:r>
        <w:rPr>
          <w:lang w:eastAsia="zh-CN"/>
        </w:rPr>
        <w:t>5</w:t>
      </w:r>
      <w:r>
        <w:rPr>
          <w:lang w:eastAsia="zh-CN"/>
        </w:rPr>
        <w:t>个以上样本时多样性趋于稳定。</w:t>
      </w:r>
    </w:p>
    <w:p w14:paraId="1329E597" w14:textId="77777777" w:rsidR="00C80931" w:rsidRDefault="00CB4E81">
      <w:pPr>
        <w:pStyle w:val="SourceCode"/>
      </w:pPr>
      <w:r>
        <w:rPr>
          <w:rStyle w:val="CommentTok"/>
        </w:rPr>
        <w:t xml:space="preserve"># </w:t>
      </w:r>
      <w:r>
        <w:rPr>
          <w:rStyle w:val="CommentTok"/>
        </w:rPr>
        <w:t>修改样本量箱体数量，</w:t>
      </w:r>
      <w:r>
        <w:rPr>
          <w:rStyle w:val="CommentTok"/>
        </w:rPr>
        <w:t>length</w:t>
      </w:r>
      <w:r>
        <w:rPr>
          <w:rStyle w:val="CommentTok"/>
        </w:rPr>
        <w:t>从默认</w:t>
      </w:r>
      <w:r>
        <w:rPr>
          <w:rStyle w:val="CommentTok"/>
        </w:rPr>
        <w:t>18</w:t>
      </w:r>
      <w:r>
        <w:rPr>
          <w:rStyle w:val="CommentTok"/>
        </w:rPr>
        <w:t>修改为</w:t>
      </w:r>
      <w:r>
        <w:rPr>
          <w:rStyle w:val="CommentTok"/>
        </w:rPr>
        <w:t>9</w:t>
      </w:r>
      <w:r>
        <w:rPr>
          <w:rStyle w:val="CommentTok"/>
        </w:rPr>
        <w:t>，用于不同趋势或图片布局</w:t>
      </w:r>
      <w:r>
        <w:br/>
      </w:r>
      <w:r>
        <w:rPr>
          <w:rStyle w:val="NormalTok"/>
        </w:rPr>
        <w:t>(</w:t>
      </w:r>
      <w:r>
        <w:rPr>
          <w:rStyle w:val="DataTypeTok"/>
        </w:rPr>
        <w:t>p =</w:t>
      </w:r>
      <w:r>
        <w:rPr>
          <w:rStyle w:val="NormalTok"/>
        </w:rPr>
        <w:t xml:space="preserve"> </w:t>
      </w:r>
      <w:r>
        <w:rPr>
          <w:rStyle w:val="KeywordTok"/>
        </w:rPr>
        <w:t>alpha_sample_rare</w:t>
      </w:r>
      <w:r>
        <w:rPr>
          <w:rStyle w:val="NormalTok"/>
        </w:rPr>
        <w:t xml:space="preserve">(otutab, </w:t>
      </w:r>
      <w:r>
        <w:rPr>
          <w:rStyle w:val="DataTypeTok"/>
        </w:rPr>
        <w:t>length=</w:t>
      </w:r>
      <w:r>
        <w:rPr>
          <w:rStyle w:val="DecValTok"/>
        </w:rPr>
        <w:t>9</w:t>
      </w:r>
      <w:r>
        <w:rPr>
          <w:rStyle w:val="NormalTok"/>
        </w:rPr>
        <w:t>))</w:t>
      </w:r>
    </w:p>
    <w:p w14:paraId="0C79473E" w14:textId="77777777" w:rsidR="00C80931" w:rsidRDefault="00CB4E81">
      <w:pPr>
        <w:pStyle w:val="SourceCode"/>
      </w:pPr>
      <w:r>
        <w:rPr>
          <w:rStyle w:val="CommentTok"/>
        </w:rPr>
        <w:t xml:space="preserve"># </w:t>
      </w:r>
      <w:r>
        <w:rPr>
          <w:rStyle w:val="CommentTok"/>
        </w:rPr>
        <w:t>箱体少时，可减少图片的宽度比例，如从</w:t>
      </w:r>
      <w:r>
        <w:rPr>
          <w:rStyle w:val="CommentTok"/>
        </w:rPr>
        <w:t>1.5-2</w:t>
      </w:r>
      <w:r>
        <w:rPr>
          <w:rStyle w:val="CommentTok"/>
        </w:rPr>
        <w:t>降低为</w:t>
      </w:r>
      <w:r>
        <w:rPr>
          <w:rStyle w:val="CommentTok"/>
        </w:rPr>
        <w:t>1</w:t>
      </w:r>
      <w:r>
        <w:br/>
      </w:r>
      <w:r>
        <w:rPr>
          <w:rStyle w:val="KeywordTok"/>
        </w:rPr>
        <w:t>ggsave</w:t>
      </w:r>
      <w:r>
        <w:rPr>
          <w:rStyle w:val="NormalTok"/>
        </w:rPr>
        <w:t>(</w:t>
      </w:r>
      <w:r>
        <w:rPr>
          <w:rStyle w:val="KeywordTok"/>
        </w:rPr>
        <w:t>paste0</w:t>
      </w:r>
      <w:r>
        <w:rPr>
          <w:rStyle w:val="NormalTok"/>
        </w:rPr>
        <w:t>(</w:t>
      </w:r>
      <w:r>
        <w:rPr>
          <w:rStyle w:val="StringTok"/>
        </w:rPr>
        <w:t>"p8.sample_rare.pdf"</w:t>
      </w:r>
      <w:r>
        <w:rPr>
          <w:rStyle w:val="NormalTok"/>
        </w:rPr>
        <w:t xml:space="preserve">), p, </w:t>
      </w:r>
      <w:r>
        <w:rPr>
          <w:rStyle w:val="DataTypeTok"/>
        </w:rPr>
        <w:t>width=</w:t>
      </w:r>
      <w:r>
        <w:rPr>
          <w:rStyle w:val="DecValTok"/>
        </w:rPr>
        <w:t>89</w:t>
      </w:r>
      <w:r>
        <w:rPr>
          <w:rStyle w:val="OperatorTok"/>
        </w:rPr>
        <w:t>*</w:t>
      </w:r>
      <w:r>
        <w:rPr>
          <w:rStyle w:val="DecValTok"/>
        </w:rPr>
        <w:t>1</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r>
        <w:br/>
      </w:r>
      <w:r>
        <w:rPr>
          <w:rStyle w:val="KeywordTok"/>
        </w:rPr>
        <w:t>ggsave</w:t>
      </w:r>
      <w:r>
        <w:rPr>
          <w:rStyle w:val="NormalTok"/>
        </w:rPr>
        <w:t>(</w:t>
      </w:r>
      <w:r>
        <w:rPr>
          <w:rStyle w:val="KeywordTok"/>
        </w:rPr>
        <w:t>paste0</w:t>
      </w:r>
      <w:r>
        <w:rPr>
          <w:rStyle w:val="NormalTok"/>
        </w:rPr>
        <w:t>(</w:t>
      </w:r>
      <w:r>
        <w:rPr>
          <w:rStyle w:val="StringTok"/>
        </w:rPr>
        <w:t>"p8.sample_rare.png"</w:t>
      </w:r>
      <w:r>
        <w:rPr>
          <w:rStyle w:val="NormalTok"/>
        </w:rPr>
        <w:t xml:space="preserve">), p, </w:t>
      </w:r>
      <w:r>
        <w:rPr>
          <w:rStyle w:val="DataTypeTok"/>
        </w:rPr>
        <w:t>width=</w:t>
      </w:r>
      <w:r>
        <w:rPr>
          <w:rStyle w:val="DecValTok"/>
        </w:rPr>
        <w:t>89</w:t>
      </w:r>
      <w:r>
        <w:rPr>
          <w:rStyle w:val="OperatorTok"/>
        </w:rPr>
        <w:t>*</w:t>
      </w:r>
      <w:r>
        <w:rPr>
          <w:rStyle w:val="DecValTok"/>
        </w:rPr>
        <w:t>1</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p>
    <w:p w14:paraId="23AEC10F" w14:textId="77777777" w:rsidR="00C80931" w:rsidRDefault="00CB4E81">
      <w:pPr>
        <w:pStyle w:val="FirstParagraph"/>
      </w:pPr>
      <w:r>
        <w:rPr>
          <w:noProof/>
        </w:rPr>
        <w:drawing>
          <wp:inline distT="0" distB="0" distL="0" distR="0" wp14:anchorId="261B5110" wp14:editId="0101A131">
            <wp:extent cx="3214161" cy="2021466"/>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8.sample_rare.png"/>
                    <pic:cNvPicPr>
                      <a:picLocks noChangeAspect="1" noChangeArrowheads="1"/>
                    </pic:cNvPicPr>
                  </pic:nvPicPr>
                  <pic:blipFill>
                    <a:blip r:embed="rId27"/>
                    <a:stretch>
                      <a:fillRect/>
                    </a:stretch>
                  </pic:blipFill>
                  <pic:spPr bwMode="auto">
                    <a:xfrm>
                      <a:off x="0" y="0"/>
                      <a:ext cx="3214161" cy="2021466"/>
                    </a:xfrm>
                    <a:prstGeom prst="rect">
                      <a:avLst/>
                    </a:prstGeom>
                    <a:noFill/>
                    <a:ln w="9525">
                      <a:noFill/>
                      <a:headEnd/>
                      <a:tailEnd/>
                    </a:ln>
                  </pic:spPr>
                </pic:pic>
              </a:graphicData>
            </a:graphic>
          </wp:inline>
        </w:drawing>
      </w:r>
    </w:p>
    <w:p w14:paraId="02312462" w14:textId="77777777" w:rsidR="00C80931" w:rsidRDefault="00CB4E81">
      <w:pPr>
        <w:pStyle w:val="a0"/>
        <w:rPr>
          <w:lang w:eastAsia="zh-CN"/>
        </w:rPr>
      </w:pPr>
      <w:r>
        <w:rPr>
          <w:lang w:eastAsia="zh-CN"/>
        </w:rPr>
        <w:t>图</w:t>
      </w:r>
      <w:r>
        <w:rPr>
          <w:lang w:eastAsia="zh-CN"/>
        </w:rPr>
        <w:t xml:space="preserve">8. </w:t>
      </w:r>
      <w:r>
        <w:rPr>
          <w:lang w:eastAsia="zh-CN"/>
        </w:rPr>
        <w:t>样本稀释梯度箱线图，从</w:t>
      </w:r>
      <w:r>
        <w:rPr>
          <w:lang w:eastAsia="zh-CN"/>
        </w:rPr>
        <w:t>1-18</w:t>
      </w:r>
      <w:r>
        <w:rPr>
          <w:lang w:eastAsia="zh-CN"/>
        </w:rPr>
        <w:t>个样本对应的丰富度值。只计算并展示</w:t>
      </w:r>
      <w:r>
        <w:rPr>
          <w:lang w:eastAsia="zh-CN"/>
        </w:rPr>
        <w:t>9</w:t>
      </w:r>
      <w:r>
        <w:rPr>
          <w:lang w:eastAsia="zh-CN"/>
        </w:rPr>
        <w:t>个梯度。</w:t>
      </w:r>
    </w:p>
    <w:p w14:paraId="324D8577" w14:textId="77777777" w:rsidR="00C80931" w:rsidRDefault="00CB4E81">
      <w:pPr>
        <w:pStyle w:val="SourceCode"/>
        <w:rPr>
          <w:lang w:eastAsia="zh-CN"/>
        </w:rPr>
      </w:pPr>
      <w:r>
        <w:rPr>
          <w:rStyle w:val="CommentTok"/>
          <w:lang w:eastAsia="zh-CN"/>
        </w:rPr>
        <w:t xml:space="preserve"># </w:t>
      </w:r>
      <w:r>
        <w:rPr>
          <w:rStyle w:val="CommentTok"/>
          <w:lang w:eastAsia="zh-CN"/>
        </w:rPr>
        <w:t>默认值绘制样本箱线图稀释曲线</w:t>
      </w:r>
      <w:r>
        <w:rPr>
          <w:lang w:eastAsia="zh-CN"/>
        </w:rPr>
        <w:br/>
      </w:r>
      <w:r>
        <w:rPr>
          <w:rStyle w:val="NormalTok"/>
          <w:lang w:eastAsia="zh-CN"/>
        </w:rPr>
        <w:t>(</w:t>
      </w:r>
      <w:r>
        <w:rPr>
          <w:rStyle w:val="DataTypeTok"/>
          <w:lang w:eastAsia="zh-CN"/>
        </w:rPr>
        <w:t>p =</w:t>
      </w:r>
      <w:r>
        <w:rPr>
          <w:rStyle w:val="NormalTok"/>
          <w:lang w:eastAsia="zh-CN"/>
        </w:rPr>
        <w:t xml:space="preserve"> </w:t>
      </w:r>
      <w:r>
        <w:rPr>
          <w:rStyle w:val="KeywordTok"/>
          <w:lang w:eastAsia="zh-CN"/>
        </w:rPr>
        <w:t>alpha_sample_rare</w:t>
      </w:r>
      <w:r>
        <w:rPr>
          <w:rStyle w:val="NormalTok"/>
          <w:lang w:eastAsia="zh-CN"/>
        </w:rPr>
        <w:t xml:space="preserve">(otutab, </w:t>
      </w:r>
      <w:r>
        <w:rPr>
          <w:rStyle w:val="DataTypeTok"/>
          <w:lang w:eastAsia="zh-CN"/>
        </w:rPr>
        <w:t>count_cutoff=</w:t>
      </w:r>
      <w:r>
        <w:rPr>
          <w:rStyle w:val="DecValTok"/>
          <w:lang w:eastAsia="zh-CN"/>
        </w:rPr>
        <w:t>9</w:t>
      </w:r>
      <w:r>
        <w:rPr>
          <w:rStyle w:val="NormalTok"/>
          <w:lang w:eastAsia="zh-CN"/>
        </w:rPr>
        <w:t>))</w:t>
      </w:r>
    </w:p>
    <w:p w14:paraId="764C5196" w14:textId="77777777" w:rsidR="00C80931" w:rsidRDefault="00CB4E81">
      <w:pPr>
        <w:pStyle w:val="SourceCode"/>
        <w:rPr>
          <w:lang w:eastAsia="zh-CN"/>
        </w:rPr>
      </w:pPr>
      <w:r>
        <w:rPr>
          <w:rStyle w:val="KeywordTok"/>
          <w:lang w:eastAsia="zh-CN"/>
        </w:rPr>
        <w:t>ggsave</w:t>
      </w:r>
      <w:r>
        <w:rPr>
          <w:rStyle w:val="NormalTok"/>
          <w:lang w:eastAsia="zh-CN"/>
        </w:rPr>
        <w:t>(</w:t>
      </w:r>
      <w:r>
        <w:rPr>
          <w:rStyle w:val="KeywordTok"/>
          <w:lang w:eastAsia="zh-CN"/>
        </w:rPr>
        <w:t>paste0</w:t>
      </w:r>
      <w:r>
        <w:rPr>
          <w:rStyle w:val="NormalTok"/>
          <w:lang w:eastAsia="zh-CN"/>
        </w:rPr>
        <w:t>(</w:t>
      </w:r>
      <w:r>
        <w:rPr>
          <w:rStyle w:val="StringTok"/>
          <w:lang w:eastAsia="zh-CN"/>
        </w:rPr>
        <w:t>"p9.sample_rare.pdf"</w:t>
      </w:r>
      <w:r>
        <w:rPr>
          <w:rStyle w:val="NormalTok"/>
          <w:lang w:eastAsia="zh-CN"/>
        </w:rPr>
        <w:t xml:space="preserve">), p, </w:t>
      </w:r>
      <w:r>
        <w:rPr>
          <w:rStyle w:val="DataTypeTok"/>
          <w:lang w:eastAsia="zh-CN"/>
        </w:rPr>
        <w:t>width=</w:t>
      </w:r>
      <w:r>
        <w:rPr>
          <w:rStyle w:val="DecValTok"/>
          <w:lang w:eastAsia="zh-CN"/>
        </w:rPr>
        <w:t>89</w:t>
      </w:r>
      <w:r>
        <w:rPr>
          <w:rStyle w:val="OperatorTok"/>
          <w:lang w:eastAsia="zh-CN"/>
        </w:rPr>
        <w:t>*</w:t>
      </w:r>
      <w:r>
        <w:rPr>
          <w:rStyle w:val="FloatTok"/>
          <w:lang w:eastAsia="zh-CN"/>
        </w:rPr>
        <w:t>1.5</w:t>
      </w:r>
      <w:r>
        <w:rPr>
          <w:rStyle w:val="NormalTok"/>
          <w:lang w:eastAsia="zh-CN"/>
        </w:rPr>
        <w:t xml:space="preserve">, </w:t>
      </w:r>
      <w:r>
        <w:rPr>
          <w:rStyle w:val="DataTypeTok"/>
          <w:lang w:eastAsia="zh-CN"/>
        </w:rPr>
        <w:t>height=</w:t>
      </w:r>
      <w:r>
        <w:rPr>
          <w:rStyle w:val="DecValTok"/>
          <w:lang w:eastAsia="zh-CN"/>
        </w:rPr>
        <w:t>56</w:t>
      </w:r>
      <w:r>
        <w:rPr>
          <w:rStyle w:val="NormalTok"/>
          <w:lang w:eastAsia="zh-CN"/>
        </w:rPr>
        <w:t xml:space="preserve">, </w:t>
      </w:r>
      <w:r>
        <w:rPr>
          <w:rStyle w:val="DataTypeTok"/>
          <w:lang w:eastAsia="zh-CN"/>
        </w:rPr>
        <w:t>units=</w:t>
      </w:r>
      <w:r>
        <w:rPr>
          <w:rStyle w:val="StringTok"/>
          <w:lang w:eastAsia="zh-CN"/>
        </w:rPr>
        <w:t>"mm"</w:t>
      </w:r>
      <w:r>
        <w:rPr>
          <w:rStyle w:val="NormalTok"/>
          <w:lang w:eastAsia="zh-CN"/>
        </w:rPr>
        <w:t>)</w:t>
      </w:r>
      <w:r>
        <w:rPr>
          <w:lang w:eastAsia="zh-CN"/>
        </w:rPr>
        <w:br/>
      </w:r>
      <w:r>
        <w:rPr>
          <w:rStyle w:val="KeywordTok"/>
          <w:lang w:eastAsia="zh-CN"/>
        </w:rPr>
        <w:t>ggsave</w:t>
      </w:r>
      <w:r>
        <w:rPr>
          <w:rStyle w:val="NormalTok"/>
          <w:lang w:eastAsia="zh-CN"/>
        </w:rPr>
        <w:t>(</w:t>
      </w:r>
      <w:r>
        <w:rPr>
          <w:rStyle w:val="KeywordTok"/>
          <w:lang w:eastAsia="zh-CN"/>
        </w:rPr>
        <w:t>paste0</w:t>
      </w:r>
      <w:r>
        <w:rPr>
          <w:rStyle w:val="NormalTok"/>
          <w:lang w:eastAsia="zh-CN"/>
        </w:rPr>
        <w:t>(</w:t>
      </w:r>
      <w:r>
        <w:rPr>
          <w:rStyle w:val="StringTok"/>
          <w:lang w:eastAsia="zh-CN"/>
        </w:rPr>
        <w:t>"p9.sample_rare.png"</w:t>
      </w:r>
      <w:r>
        <w:rPr>
          <w:rStyle w:val="NormalTok"/>
          <w:lang w:eastAsia="zh-CN"/>
        </w:rPr>
        <w:t xml:space="preserve">), p, </w:t>
      </w:r>
      <w:r>
        <w:rPr>
          <w:rStyle w:val="DataTypeTok"/>
          <w:lang w:eastAsia="zh-CN"/>
        </w:rPr>
        <w:t>width=</w:t>
      </w:r>
      <w:r>
        <w:rPr>
          <w:rStyle w:val="DecValTok"/>
          <w:lang w:eastAsia="zh-CN"/>
        </w:rPr>
        <w:t>89</w:t>
      </w:r>
      <w:r>
        <w:rPr>
          <w:rStyle w:val="OperatorTok"/>
          <w:lang w:eastAsia="zh-CN"/>
        </w:rPr>
        <w:t>*</w:t>
      </w:r>
      <w:r>
        <w:rPr>
          <w:rStyle w:val="FloatTok"/>
          <w:lang w:eastAsia="zh-CN"/>
        </w:rPr>
        <w:t>1.5</w:t>
      </w:r>
      <w:r>
        <w:rPr>
          <w:rStyle w:val="NormalTok"/>
          <w:lang w:eastAsia="zh-CN"/>
        </w:rPr>
        <w:t xml:space="preserve">, </w:t>
      </w:r>
      <w:r>
        <w:rPr>
          <w:rStyle w:val="DataTypeTok"/>
          <w:lang w:eastAsia="zh-CN"/>
        </w:rPr>
        <w:t>height=</w:t>
      </w:r>
      <w:r>
        <w:rPr>
          <w:rStyle w:val="DecValTok"/>
          <w:lang w:eastAsia="zh-CN"/>
        </w:rPr>
        <w:t>56</w:t>
      </w:r>
      <w:r>
        <w:rPr>
          <w:rStyle w:val="NormalTok"/>
          <w:lang w:eastAsia="zh-CN"/>
        </w:rPr>
        <w:t xml:space="preserve">, </w:t>
      </w:r>
      <w:r>
        <w:rPr>
          <w:rStyle w:val="DataTypeTok"/>
          <w:lang w:eastAsia="zh-CN"/>
        </w:rPr>
        <w:t>units=</w:t>
      </w:r>
      <w:r>
        <w:rPr>
          <w:rStyle w:val="StringTok"/>
          <w:lang w:eastAsia="zh-CN"/>
        </w:rPr>
        <w:t>"mm"</w:t>
      </w:r>
      <w:r>
        <w:rPr>
          <w:rStyle w:val="NormalTok"/>
          <w:lang w:eastAsia="zh-CN"/>
        </w:rPr>
        <w:t>)</w:t>
      </w:r>
    </w:p>
    <w:p w14:paraId="68E2CE37" w14:textId="77777777" w:rsidR="00C80931" w:rsidRDefault="00CB4E81">
      <w:pPr>
        <w:pStyle w:val="FirstParagraph"/>
      </w:pPr>
      <w:r>
        <w:rPr>
          <w:noProof/>
        </w:rPr>
        <w:lastRenderedPageBreak/>
        <w:drawing>
          <wp:inline distT="0" distB="0" distL="0" distR="0" wp14:anchorId="53212F4D" wp14:editId="3B2088CC">
            <wp:extent cx="4819713" cy="202146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9.sample_rare.png"/>
                    <pic:cNvPicPr>
                      <a:picLocks noChangeAspect="1" noChangeArrowheads="1"/>
                    </pic:cNvPicPr>
                  </pic:nvPicPr>
                  <pic:blipFill>
                    <a:blip r:embed="rId28"/>
                    <a:stretch>
                      <a:fillRect/>
                    </a:stretch>
                  </pic:blipFill>
                  <pic:spPr bwMode="auto">
                    <a:xfrm>
                      <a:off x="0" y="0"/>
                      <a:ext cx="4819713" cy="2021466"/>
                    </a:xfrm>
                    <a:prstGeom prst="rect">
                      <a:avLst/>
                    </a:prstGeom>
                    <a:noFill/>
                    <a:ln w="9525">
                      <a:noFill/>
                      <a:headEnd/>
                      <a:tailEnd/>
                    </a:ln>
                  </pic:spPr>
                </pic:pic>
              </a:graphicData>
            </a:graphic>
          </wp:inline>
        </w:drawing>
      </w:r>
    </w:p>
    <w:p w14:paraId="600E1561" w14:textId="77777777" w:rsidR="00C80931" w:rsidRDefault="00CB4E81">
      <w:pPr>
        <w:pStyle w:val="a0"/>
        <w:rPr>
          <w:lang w:eastAsia="zh-CN"/>
        </w:rPr>
      </w:pPr>
      <w:r>
        <w:rPr>
          <w:lang w:eastAsia="zh-CN"/>
        </w:rPr>
        <w:t>图</w:t>
      </w:r>
      <w:r>
        <w:rPr>
          <w:lang w:eastAsia="zh-CN"/>
        </w:rPr>
        <w:t xml:space="preserve">9. </w:t>
      </w:r>
      <w:r>
        <w:rPr>
          <w:lang w:eastAsia="zh-CN"/>
        </w:rPr>
        <w:t>样本稀释梯度箱线图，从</w:t>
      </w:r>
      <w:r>
        <w:rPr>
          <w:lang w:eastAsia="zh-CN"/>
        </w:rPr>
        <w:t>1-18</w:t>
      </w:r>
      <w:r>
        <w:rPr>
          <w:lang w:eastAsia="zh-CN"/>
        </w:rPr>
        <w:t>个样本对应的丰富度值。阈值从</w:t>
      </w:r>
      <w:r>
        <w:rPr>
          <w:lang w:eastAsia="zh-CN"/>
        </w:rPr>
        <w:t>1</w:t>
      </w:r>
      <w:r>
        <w:rPr>
          <w:lang w:eastAsia="zh-CN"/>
        </w:rPr>
        <w:t>修改为</w:t>
      </w:r>
      <w:r>
        <w:rPr>
          <w:lang w:eastAsia="zh-CN"/>
        </w:rPr>
        <w:t>9</w:t>
      </w:r>
      <w:r>
        <w:rPr>
          <w:lang w:eastAsia="zh-CN"/>
        </w:rPr>
        <w:t>，即</w:t>
      </w:r>
      <w:r>
        <w:rPr>
          <w:lang w:eastAsia="zh-CN"/>
        </w:rPr>
        <w:t>9</w:t>
      </w:r>
      <w:r>
        <w:rPr>
          <w:lang w:eastAsia="zh-CN"/>
        </w:rPr>
        <w:t>个读长才算可检测的特征，多样性增长的趋势变明显。因此阈值对多样性有极大的影响，可以适合不同场景表达不同的意义。如你有特别多的样品，</w:t>
      </w:r>
      <w:commentRangeStart w:id="45"/>
      <w:r>
        <w:rPr>
          <w:lang w:eastAsia="zh-CN"/>
        </w:rPr>
        <w:t>如果</w:t>
      </w:r>
      <w:r>
        <w:rPr>
          <w:lang w:eastAsia="zh-CN"/>
        </w:rPr>
        <w:t>1</w:t>
      </w:r>
      <w:r>
        <w:rPr>
          <w:lang w:eastAsia="zh-CN"/>
        </w:rPr>
        <w:t>显示很多样本就丰富了，应该提高阈值，来突出更多样本才有收集更高的多样性。</w:t>
      </w:r>
      <w:commentRangeEnd w:id="45"/>
      <w:r w:rsidR="0013286E">
        <w:rPr>
          <w:rStyle w:val="af4"/>
        </w:rPr>
        <w:commentReference w:id="45"/>
      </w:r>
    </w:p>
    <w:p w14:paraId="17571EAE" w14:textId="77777777" w:rsidR="00C80931" w:rsidRDefault="00CB4E81">
      <w:pPr>
        <w:pStyle w:val="a0"/>
        <w:rPr>
          <w:lang w:eastAsia="zh-CN"/>
        </w:rPr>
      </w:pPr>
      <w:r>
        <w:rPr>
          <w:lang w:eastAsia="zh-CN"/>
        </w:rPr>
        <w:t>此外，</w:t>
      </w:r>
      <w:r>
        <w:rPr>
          <w:lang w:eastAsia="zh-CN"/>
        </w:rPr>
        <w:t>QIIME 2</w:t>
      </w:r>
      <w:r>
        <w:rPr>
          <w:lang w:eastAsia="zh-CN"/>
        </w:rPr>
        <w:t>中都有相应绘制稀释曲线的方法，详见之前的教程：</w:t>
      </w:r>
    </w:p>
    <w:p w14:paraId="0440B708" w14:textId="77777777" w:rsidR="00C80931" w:rsidRDefault="003E670B">
      <w:pPr>
        <w:pStyle w:val="Compact"/>
        <w:numPr>
          <w:ilvl w:val="0"/>
          <w:numId w:val="3"/>
        </w:numPr>
      </w:pPr>
      <w:hyperlink r:id="rId29">
        <w:r w:rsidR="00CB4E81">
          <w:rPr>
            <w:rStyle w:val="ad"/>
          </w:rPr>
          <w:t xml:space="preserve">QIIME 2. </w:t>
        </w:r>
        <w:r w:rsidR="00CB4E81">
          <w:rPr>
            <w:rStyle w:val="ad"/>
          </w:rPr>
          <w:t>《</w:t>
        </w:r>
        <w:r w:rsidR="00CB4E81">
          <w:rPr>
            <w:rStyle w:val="ad"/>
          </w:rPr>
          <w:t>4</w:t>
        </w:r>
        <w:r w:rsidR="00CB4E81">
          <w:rPr>
            <w:rStyle w:val="ad"/>
          </w:rPr>
          <w:t>人体各部位微生物组分析</w:t>
        </w:r>
        <w:r w:rsidR="00CB4E81">
          <w:rPr>
            <w:rStyle w:val="ad"/>
          </w:rPr>
          <w:t>Moving Pictures</w:t>
        </w:r>
        <w:r w:rsidR="00CB4E81">
          <w:rPr>
            <w:rStyle w:val="ad"/>
          </w:rPr>
          <w:t>》</w:t>
        </w:r>
      </w:hyperlink>
      <w:r w:rsidR="00CB4E81">
        <w:t>中的图</w:t>
      </w:r>
      <w:r w:rsidR="00CB4E81">
        <w:t>10</w:t>
      </w:r>
    </w:p>
    <w:p w14:paraId="41BA5BC3" w14:textId="77777777" w:rsidR="00C80931" w:rsidRDefault="00CB4E81">
      <w:pPr>
        <w:pStyle w:val="FirstParagraph"/>
        <w:rPr>
          <w:lang w:eastAsia="zh-CN"/>
        </w:rPr>
      </w:pPr>
      <w:r>
        <w:rPr>
          <w:lang w:eastAsia="zh-CN"/>
        </w:rPr>
        <w:t>如果你使用本教程的代码，请引用</w:t>
      </w:r>
      <w:r>
        <w:rPr>
          <w:lang w:eastAsia="zh-CN"/>
        </w:rPr>
        <w:t>:</w:t>
      </w:r>
    </w:p>
    <w:p w14:paraId="255F27FA" w14:textId="77777777" w:rsidR="00C80931" w:rsidRDefault="003E670B">
      <w:pPr>
        <w:pStyle w:val="Compact"/>
        <w:numPr>
          <w:ilvl w:val="0"/>
          <w:numId w:val="4"/>
        </w:numPr>
      </w:pPr>
      <w:hyperlink r:id="rId30">
        <w:r w:rsidR="00CB4E81">
          <w:rPr>
            <w:rStyle w:val="ad"/>
          </w:rPr>
          <w:t>Yong-Xin Liu, Yuan Qin, Tong Chen, et. al. A practical guide to amplicon and metagenomic analysis of microbiome data. Protein Cell 41, 1-16, doi:10.1007/s13238-020-00724-8 (2020)</w:t>
        </w:r>
      </w:hyperlink>
    </w:p>
    <w:p w14:paraId="4E8D5705" w14:textId="77777777" w:rsidR="00C80931" w:rsidRDefault="003E670B">
      <w:pPr>
        <w:pStyle w:val="Compact"/>
        <w:numPr>
          <w:ilvl w:val="0"/>
          <w:numId w:val="4"/>
        </w:numPr>
      </w:pPr>
      <w:hyperlink r:id="rId31">
        <w:r w:rsidR="00CB4E81">
          <w:rPr>
            <w:rStyle w:val="ad"/>
          </w:rPr>
          <w:t>Jingying Zhang, Yong-Xin Liu, et. al. NRT1.1B is associated with root microbiota composition and nitrogen use in field-grown rice. Nature Biotechnology 37, 676-684, doi:10.1038/s41587-019-0104-4 (2019).</w:t>
        </w:r>
      </w:hyperlink>
    </w:p>
    <w:p w14:paraId="1F50334F" w14:textId="77777777" w:rsidR="00C80931" w:rsidRDefault="00CB4E81">
      <w:pPr>
        <w:pStyle w:val="FirstParagraph"/>
        <w:rPr>
          <w:lang w:eastAsia="zh-CN"/>
        </w:rPr>
      </w:pPr>
      <w:r>
        <w:rPr>
          <w:b/>
          <w:lang w:eastAsia="zh-CN"/>
        </w:rPr>
        <w:t>声明：由于个人时间和知识有限，文中定有很多不足之处，欢迎大家留言批评指正。</w:t>
      </w:r>
    </w:p>
    <w:p w14:paraId="62CD2507" w14:textId="77777777" w:rsidR="00C80931" w:rsidRDefault="00CB4E81">
      <w:pPr>
        <w:pStyle w:val="a8"/>
      </w:pPr>
      <w:r>
        <w:t>作者贡献：刘永鑫负责本文的主体框架和大部分写作，编写了</w:t>
      </w:r>
      <w:r>
        <w:t>alpha_rare_curve</w:t>
      </w:r>
      <w:r>
        <w:t>、</w:t>
      </w:r>
      <w:r>
        <w:t>alpha_sample_rare</w:t>
      </w:r>
      <w:r>
        <w:t>函数；文涛参与本文部分创作，编写了</w:t>
      </w:r>
      <w:r>
        <w:t>alpha_rare_all</w:t>
      </w:r>
      <w:r>
        <w:t>函数。</w:t>
      </w:r>
    </w:p>
    <w:p w14:paraId="73127ABF" w14:textId="77777777" w:rsidR="00C80931" w:rsidRDefault="00CB4E81">
      <w:pPr>
        <w:pStyle w:val="a8"/>
        <w:rPr>
          <w:lang w:eastAsia="zh-CN"/>
        </w:rPr>
      </w:pPr>
      <w:r>
        <w:rPr>
          <w:lang w:eastAsia="zh-CN"/>
        </w:rPr>
        <w:t>致谢：感谢西北农林科技大学的席娇对本文的校对，并提出宝贵修改意见。</w:t>
      </w:r>
    </w:p>
    <w:p w14:paraId="26FBDF3C" w14:textId="77777777" w:rsidR="00C80931" w:rsidRDefault="00CB4E81">
      <w:pPr>
        <w:pStyle w:val="4"/>
      </w:pPr>
      <w:bookmarkStart w:id="46" w:name="参考文献"/>
      <w:r>
        <w:t>参考文献</w:t>
      </w:r>
      <w:bookmarkEnd w:id="46"/>
    </w:p>
    <w:p w14:paraId="27AFBF5D" w14:textId="77777777" w:rsidR="00C80931" w:rsidRDefault="00CB4E81">
      <w:pPr>
        <w:pStyle w:val="FirstParagraph"/>
      </w:pPr>
      <w:r>
        <w:t xml:space="preserve">Bram Beckers, Michiel Op De Beeck, Nele Weyens, Wout Boerjan &amp; Jaco Vangronsveld. (2017). Structural variability and niche differentiation in the rhizosphere and endosphere bacterial microbiome of field-grown poplar trees. Microbiome 5, 25, doi: </w:t>
      </w:r>
      <w:hyperlink r:id="rId32">
        <w:r>
          <w:rPr>
            <w:rStyle w:val="ad"/>
          </w:rPr>
          <w:t>https://doi.org/10.1186/s40168-017-0241-2</w:t>
        </w:r>
      </w:hyperlink>
    </w:p>
    <w:p w14:paraId="1C4D1FF7" w14:textId="77777777" w:rsidR="00C80931" w:rsidRDefault="00CB4E81">
      <w:pPr>
        <w:pStyle w:val="a0"/>
      </w:pPr>
      <w:r>
        <w:t xml:space="preserve">Jingying Zhang, Yong-Xin Liu, Na Zhang, Bin Hu, Tao Jin, Haoran Xu, Yuan Qin, Pengxu Yan, Xiaoning Zhang, Xiaoxuan Guo, Jing Hui, Shouyun Cao, Xin Wang, Chao Wang, Hui Wang, Baoyuan Qu, Guangyi Fan, Lixing Yuan, Ruben Garrido-Oter, </w:t>
      </w:r>
      <w:r>
        <w:lastRenderedPageBreak/>
        <w:t xml:space="preserve">Chengcai Chu &amp; Yang Bai. (2019). NRT1.1B is associated with root microbiota composition and nitrogen use in field-grown rice. Nature Biotechnology 37, 676-684, doi: </w:t>
      </w:r>
      <w:hyperlink r:id="rId33">
        <w:r>
          <w:rPr>
            <w:rStyle w:val="ad"/>
          </w:rPr>
          <w:t>https://doi.org/10.1038/s41587-019-0104-4</w:t>
        </w:r>
      </w:hyperlink>
    </w:p>
    <w:p w14:paraId="55CFFDA7" w14:textId="77777777" w:rsidR="00C80931" w:rsidRDefault="00CB4E81">
      <w:pPr>
        <w:pStyle w:val="a0"/>
      </w:pPr>
      <w:r>
        <w:t xml:space="preserve">Junjie Qin, Ruiqiang Li, Jeroen Raes, Manimozhiyan Arumugam, Kristoffer Solvsten Burgdorf, Chaysavanh Manichanh, Trine Nielsen, Nicolas Pons, Florence Levenez, Takuji Yamada, Daniel R. Mende, Junhua Li, Junming Xu, Shaochuan Li, Dongfang Li, Jianjun Cao, Bo Wang, Huiqing Liang, Huisong Zheng, Yinlong Xie, Julien Tap, Patricia Lepage, Marcelo Bertalan, Jean-Michel Batto, Torben Hansen, Denis Le Paslier, Allan Linneberg, H. Bjørn Nielsen, Eric Pelletier, Pierre Renault, Thomas Sicheritz-Ponten, Keith Turner, Hongmei Zhu, Chang Yu, Shengting Li, Min Jian, Yan Zhou, Yingrui Li, Xiuqing Zhang, Songgang Li, Nan Qin, Huanming Yang, Jian Wang, Søren Brunak, Joel Doré, Francisco Guarner, Karsten Kristiansen, Oluf Pedersen, Julian Parkhill, Jean Weissenbach, H. I. T. Consortium Meta, Maria Antolin, François Artiguenave, Hervé Blottiere, Natalia Borruel, Thomas Bruls, Francesc Casellas, Christian Chervaux, Antonella Cultrone, Christine Delorme, Gérard Denariaz, Rozenn Dervyn, Miguel Forte, Carsten Friss, Maarten van de Guchte, Eric Guedon, Florence Haimet, Alexandre Jamet, Catherine Juste, Ghalia Kaci, Michiel Kleerebezem, Jan Knol, Michel Kristensen, Severine Layec, Karine Le Roux, Marion Leclerc, Emmanuelle Maguin, Raquel Melo Minardi, Raish Oozeer, Maria Rescigno, Nicolas Sanchez, Sebastian Tims, Toni Torrejon, Encarna Varela, Willem de Vos, Yohanan Winogradsky, Erwin Zoetendal, Peer Bork, S. Dusko Ehrlich &amp; Jun Wang. (2010). A human gut microbial gene catalogue established by metagenomic sequencing. Nature 464, 59-65, doi: </w:t>
      </w:r>
      <w:hyperlink r:id="rId34">
        <w:r>
          <w:rPr>
            <w:rStyle w:val="ad"/>
          </w:rPr>
          <w:t>https://doi.org/10.1038/nature08821</w:t>
        </w:r>
      </w:hyperlink>
    </w:p>
    <w:p w14:paraId="2742CEFB" w14:textId="77777777" w:rsidR="00C80931" w:rsidRDefault="00CB4E81">
      <w:pPr>
        <w:pStyle w:val="a8"/>
      </w:pPr>
      <w:r>
        <w:t>责编：刘永鑫，中科院遗传发育所</w:t>
      </w:r>
    </w:p>
    <w:p w14:paraId="490B2875" w14:textId="77777777" w:rsidR="00C80931" w:rsidRDefault="00CB4E81">
      <w:pPr>
        <w:pStyle w:val="a8"/>
        <w:rPr>
          <w:lang w:eastAsia="zh-CN"/>
        </w:rPr>
      </w:pPr>
      <w:r>
        <w:rPr>
          <w:lang w:eastAsia="zh-CN"/>
        </w:rPr>
        <w:t>版本</w:t>
      </w:r>
      <w:r>
        <w:rPr>
          <w:lang w:eastAsia="zh-CN"/>
        </w:rPr>
        <w:t>1.0.0</w:t>
      </w:r>
      <w:r>
        <w:rPr>
          <w:lang w:eastAsia="zh-CN"/>
        </w:rPr>
        <w:t>，提供</w:t>
      </w:r>
      <w:r>
        <w:rPr>
          <w:lang w:eastAsia="zh-CN"/>
        </w:rPr>
        <w:t>USEARCH</w:t>
      </w:r>
      <w:r>
        <w:rPr>
          <w:lang w:eastAsia="zh-CN"/>
        </w:rPr>
        <w:t>稀释结果、</w:t>
      </w:r>
      <w:r>
        <w:rPr>
          <w:lang w:eastAsia="zh-CN"/>
        </w:rPr>
        <w:t>OTU</w:t>
      </w:r>
      <w:r>
        <w:rPr>
          <w:lang w:eastAsia="zh-CN"/>
        </w:rPr>
        <w:t>表输入、</w:t>
      </w:r>
      <w:r>
        <w:rPr>
          <w:lang w:eastAsia="zh-CN"/>
        </w:rPr>
        <w:t>QIIME2</w:t>
      </w:r>
      <w:r>
        <w:rPr>
          <w:lang w:eastAsia="zh-CN"/>
        </w:rPr>
        <w:t>和样本稀释曲线多种方案</w:t>
      </w:r>
    </w:p>
    <w:sectPr w:rsidR="00C8093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Xi Jiao" w:date="2020-06-22T15:54:00Z" w:initials="XJ">
    <w:p w14:paraId="17C2C587" w14:textId="66C56581" w:rsidR="003456B2" w:rsidRDefault="003456B2">
      <w:pPr>
        <w:pStyle w:val="af5"/>
      </w:pPr>
      <w:r>
        <w:rPr>
          <w:rStyle w:val="af4"/>
        </w:rPr>
        <w:annotationRef/>
      </w:r>
      <w:r>
        <w:rPr>
          <w:rFonts w:hint="eastAsia"/>
          <w:lang w:eastAsia="zh-CN"/>
        </w:rPr>
        <w:t>图的编号混乱。格式不统一</w:t>
      </w:r>
    </w:p>
  </w:comment>
  <w:comment w:id="45" w:author="Xi Jiao" w:date="2020-06-22T16:02:00Z" w:initials="XJ">
    <w:p w14:paraId="219267FF" w14:textId="1DADEE25" w:rsidR="0013286E" w:rsidRPr="0013286E" w:rsidRDefault="0013286E" w:rsidP="0013286E">
      <w:pPr>
        <w:pStyle w:val="af5"/>
        <w:rPr>
          <w:lang w:eastAsia="zh-CN"/>
        </w:rPr>
      </w:pPr>
      <w:r>
        <w:rPr>
          <w:rStyle w:val="af4"/>
          <w:rFonts w:hint="eastAsia"/>
          <w:lang w:eastAsia="zh-CN"/>
        </w:rPr>
        <w:t>不通顺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C2C587" w15:done="0"/>
  <w15:commentEx w15:paraId="219267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B52C7" w16cex:dateUtc="2020-06-22T07:54:00Z"/>
  <w16cex:commentExtensible w16cex:durableId="229B5498" w16cex:dateUtc="2020-06-22T0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C2C587" w16cid:durableId="229B52C7"/>
  <w16cid:commentId w16cid:paraId="219267FF" w16cid:durableId="229B54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C8099" w14:textId="77777777" w:rsidR="003E670B" w:rsidRDefault="003E670B">
      <w:pPr>
        <w:spacing w:after="0"/>
      </w:pPr>
      <w:r>
        <w:separator/>
      </w:r>
    </w:p>
  </w:endnote>
  <w:endnote w:type="continuationSeparator" w:id="0">
    <w:p w14:paraId="4D810603" w14:textId="77777777" w:rsidR="003E670B" w:rsidRDefault="003E67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F6BD2" w14:textId="77777777" w:rsidR="003E670B" w:rsidRDefault="003E670B">
      <w:r>
        <w:separator/>
      </w:r>
    </w:p>
  </w:footnote>
  <w:footnote w:type="continuationSeparator" w:id="0">
    <w:p w14:paraId="22624D5B" w14:textId="77777777" w:rsidR="003E670B" w:rsidRDefault="003E67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3981E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8B6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Xi Jiao">
    <w15:presenceInfo w15:providerId="Windows Live" w15:userId="614997edaeb68a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286E"/>
    <w:rsid w:val="00292AC9"/>
    <w:rsid w:val="003175AF"/>
    <w:rsid w:val="003456B2"/>
    <w:rsid w:val="003E670B"/>
    <w:rsid w:val="00443A7C"/>
    <w:rsid w:val="004E29B3"/>
    <w:rsid w:val="00590D07"/>
    <w:rsid w:val="007800B1"/>
    <w:rsid w:val="00784D58"/>
    <w:rsid w:val="008D6863"/>
    <w:rsid w:val="009B331E"/>
    <w:rsid w:val="00A67C98"/>
    <w:rsid w:val="00A67F80"/>
    <w:rsid w:val="00B37354"/>
    <w:rsid w:val="00B86B75"/>
    <w:rsid w:val="00BC07B9"/>
    <w:rsid w:val="00BC48D5"/>
    <w:rsid w:val="00C36279"/>
    <w:rsid w:val="00C80931"/>
    <w:rsid w:val="00C837C4"/>
    <w:rsid w:val="00CB4E81"/>
    <w:rsid w:val="00CC53F3"/>
    <w:rsid w:val="00E315A3"/>
    <w:rsid w:val="00FB064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53173"/>
  <w15:docId w15:val="{A713B7EB-B831-4232-B29B-DDD91EDE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A67C98"/>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A67C98"/>
    <w:rPr>
      <w:sz w:val="18"/>
      <w:szCs w:val="18"/>
    </w:rPr>
  </w:style>
  <w:style w:type="paragraph" w:styleId="af0">
    <w:name w:val="footer"/>
    <w:basedOn w:val="a"/>
    <w:link w:val="af1"/>
    <w:unhideWhenUsed/>
    <w:rsid w:val="00A67C98"/>
    <w:pPr>
      <w:tabs>
        <w:tab w:val="center" w:pos="4153"/>
        <w:tab w:val="right" w:pos="8306"/>
      </w:tabs>
      <w:snapToGrid w:val="0"/>
    </w:pPr>
    <w:rPr>
      <w:sz w:val="18"/>
      <w:szCs w:val="18"/>
    </w:rPr>
  </w:style>
  <w:style w:type="character" w:customStyle="1" w:styleId="af1">
    <w:name w:val="页脚 字符"/>
    <w:basedOn w:val="a1"/>
    <w:link w:val="af0"/>
    <w:rsid w:val="00A67C98"/>
    <w:rPr>
      <w:sz w:val="18"/>
      <w:szCs w:val="18"/>
    </w:rPr>
  </w:style>
  <w:style w:type="paragraph" w:styleId="af2">
    <w:name w:val="Balloon Text"/>
    <w:basedOn w:val="a"/>
    <w:link w:val="af3"/>
    <w:semiHidden/>
    <w:unhideWhenUsed/>
    <w:rsid w:val="00FB064E"/>
    <w:pPr>
      <w:spacing w:after="0"/>
    </w:pPr>
    <w:rPr>
      <w:sz w:val="18"/>
      <w:szCs w:val="18"/>
    </w:rPr>
  </w:style>
  <w:style w:type="character" w:customStyle="1" w:styleId="af3">
    <w:name w:val="批注框文本 字符"/>
    <w:basedOn w:val="a1"/>
    <w:link w:val="af2"/>
    <w:semiHidden/>
    <w:rsid w:val="00FB064E"/>
    <w:rPr>
      <w:sz w:val="18"/>
      <w:szCs w:val="18"/>
    </w:rPr>
  </w:style>
  <w:style w:type="character" w:styleId="af4">
    <w:name w:val="annotation reference"/>
    <w:basedOn w:val="a1"/>
    <w:semiHidden/>
    <w:unhideWhenUsed/>
    <w:rsid w:val="00C837C4"/>
    <w:rPr>
      <w:sz w:val="21"/>
      <w:szCs w:val="21"/>
    </w:rPr>
  </w:style>
  <w:style w:type="paragraph" w:styleId="af5">
    <w:name w:val="annotation text"/>
    <w:basedOn w:val="a"/>
    <w:link w:val="af6"/>
    <w:unhideWhenUsed/>
    <w:rsid w:val="00C837C4"/>
  </w:style>
  <w:style w:type="character" w:customStyle="1" w:styleId="af6">
    <w:name w:val="批注文字 字符"/>
    <w:basedOn w:val="a1"/>
    <w:link w:val="af5"/>
    <w:rsid w:val="00C837C4"/>
  </w:style>
  <w:style w:type="paragraph" w:styleId="af7">
    <w:name w:val="annotation subject"/>
    <w:basedOn w:val="af5"/>
    <w:next w:val="af5"/>
    <w:link w:val="af8"/>
    <w:semiHidden/>
    <w:unhideWhenUsed/>
    <w:rsid w:val="00C837C4"/>
    <w:rPr>
      <w:b/>
      <w:bCs/>
    </w:rPr>
  </w:style>
  <w:style w:type="character" w:customStyle="1" w:styleId="af8">
    <w:name w:val="批注主题 字符"/>
    <w:basedOn w:val="af6"/>
    <w:link w:val="af7"/>
    <w:semiHidden/>
    <w:rsid w:val="00C837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tagenome@126.com" TargetMode="External"/><Relationship Id="rId13" Type="http://schemas.microsoft.com/office/2011/relationships/commentsExtended" Target="commentsExtended.xml"/><Relationship Id="rId18" Type="http://schemas.openxmlformats.org/officeDocument/2006/relationships/hyperlink" Target="https://mp.weixin.qq.com/s/KLMm62kD5uhpaE24b5P1Xg"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doi.org/10.1038/nature08821" TargetMode="External"/><Relationship Id="rId7" Type="http://schemas.openxmlformats.org/officeDocument/2006/relationships/hyperlink" Target="https://github.com/YongxinLiu/MicrobiomeStatPlot" TargetMode="External"/><Relationship Id="rId12" Type="http://schemas.openxmlformats.org/officeDocument/2006/relationships/comments" Target="comments.xml"/><Relationship Id="rId17" Type="http://schemas.openxmlformats.org/officeDocument/2006/relationships/image" Target="media/image2.jpg"/><Relationship Id="rId25" Type="http://schemas.openxmlformats.org/officeDocument/2006/relationships/image" Target="media/image9.png"/><Relationship Id="rId33" Type="http://schemas.openxmlformats.org/officeDocument/2006/relationships/hyperlink" Target="https://doi.org/10.1038/s41587-019-0104-4" TargetMode="External"/><Relationship Id="rId2" Type="http://schemas.openxmlformats.org/officeDocument/2006/relationships/styles" Target="styles.xml"/><Relationship Id="rId16" Type="http://schemas.openxmlformats.org/officeDocument/2006/relationships/hyperlink" Target="https://mp.weixin.qq.com/s/s7Q1_MeodqJ0hjwDumeiXQ" TargetMode="External"/><Relationship Id="rId20" Type="http://schemas.openxmlformats.org/officeDocument/2006/relationships/image" Target="media/image4.png"/><Relationship Id="rId29" Type="http://schemas.openxmlformats.org/officeDocument/2006/relationships/hyperlink" Target="https://mp.weixin.qq.com/s/c8ZQegtfNBHZRVjjn5Gyr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image" Target="media/image8.png"/><Relationship Id="rId32" Type="http://schemas.openxmlformats.org/officeDocument/2006/relationships/hyperlink" Target="https://doi.org/10.1186/s40168-017-0241-2" TargetMode="External"/><Relationship Id="rId37" Type="http://schemas.openxmlformats.org/officeDocument/2006/relationships/theme" Target="theme/theme1.xm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image" Target="media/image7.png"/><Relationship Id="rId28" Type="http://schemas.openxmlformats.org/officeDocument/2006/relationships/image" Target="media/image12.png"/><Relationship Id="rId36" Type="http://schemas.microsoft.com/office/2011/relationships/people" Target="people.xml"/><Relationship Id="rId10" Type="http://schemas.openxmlformats.org/officeDocument/2006/relationships/hyperlink" Target="http://mp.weixin.qq.com/s/Zod4Ca1tk3y5lIdI6RCiQQ" TargetMode="External"/><Relationship Id="rId19" Type="http://schemas.openxmlformats.org/officeDocument/2006/relationships/image" Target="media/image3.jpg"/><Relationship Id="rId31" Type="http://schemas.openxmlformats.org/officeDocument/2006/relationships/hyperlink" Target="https://doi.org/10.1038/s41587-019-0104-4" TargetMode="External"/><Relationship Id="rId4" Type="http://schemas.openxmlformats.org/officeDocument/2006/relationships/webSettings" Target="webSettings.xml"/><Relationship Id="rId9" Type="http://schemas.openxmlformats.org/officeDocument/2006/relationships/hyperlink" Target="https://www.kdocs.cn/l/c7CGfv9Xc" TargetMode="External"/><Relationship Id="rId14" Type="http://schemas.microsoft.com/office/2016/09/relationships/commentsIds" Target="commentsIds.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doi.org/10.1007/s13238-020-00724-8"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3068</Words>
  <Characters>17488</Characters>
  <Application>Microsoft Office Word</Application>
  <DocSecurity>0</DocSecurity>
  <Lines>145</Lines>
  <Paragraphs>41</Paragraphs>
  <ScaleCrop>false</ScaleCrop>
  <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样本量和测序深度的Alpha多样性稀释曲线</dc:title>
  <dc:creator>刘永鑫、文涛</dc:creator>
  <cp:keywords/>
  <cp:lastModifiedBy>Xi Jiao</cp:lastModifiedBy>
  <cp:revision>4</cp:revision>
  <dcterms:created xsi:type="dcterms:W3CDTF">2020-06-20T16:14:00Z</dcterms:created>
  <dcterms:modified xsi:type="dcterms:W3CDTF">2020-06-22T08:04:00Z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2020/6/20</vt:lpwstr>
  </property>
  <property fmtid="{D5CDD505-2E9C-101B-9397-08002B2CF9AE}" pid="3" name="output">
    <vt:lpwstr/>
  </property>
</Properties>
</file>