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rPr>
          <w:spacing w:val="0"/>
          <w:i w:val="0"/>
          <w:b w:val="1"/>
          <w:color w:val="333333"/>
          <w:sz w:val="36"/>
          <w:szCs w:val="3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36"/>
          <w:szCs w:val="36"/>
          <w:rFonts w:ascii="NanumGothic" w:eastAsia="NanumGothic" w:hAnsi="NanumGothic" w:cs="NanumGothic"/>
        </w:rPr>
        <w:t xml:space="preserve">자바의 식별자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자바 식별자 규칙</w:t>
      </w:r>
    </w:p>
    <w:p>
      <w:pPr>
        <w:numPr>
          <w:ilvl w:val="0"/>
          <w:numId w:val="1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첫 문자가 </w:t>
      </w:r>
      <w:r>
        <w:rPr>
          <w:spacing w:val="0"/>
          <w:i w:val="0"/>
          <w:b w:val="0"/>
          <w:color w:val="666666"/>
          <w:sz w:val="20"/>
          <w:szCs w:val="20"/>
          <w:highlight w:val="yellow"/>
          <w:rFonts w:ascii="NanumGothic" w:eastAsia="NanumGothic" w:hAnsi="NanumGothic" w:cs="NanumGothic"/>
        </w:rPr>
        <w:t>문자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나 '</w:t>
      </w:r>
      <w:r>
        <w:rPr>
          <w:spacing w:val="0"/>
          <w:i w:val="0"/>
          <w:b w:val="0"/>
          <w:color w:val="666666"/>
          <w:sz w:val="20"/>
          <w:szCs w:val="20"/>
          <w:highlight w:val="yellow"/>
          <w:rFonts w:ascii="NanumGothic" w:eastAsia="NanumGothic" w:hAnsi="NanumGothic" w:cs="NanumGothic"/>
        </w:rPr>
        <w:t>_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', '</w:t>
      </w:r>
      <w:r>
        <w:rPr>
          <w:spacing w:val="0"/>
          <w:i w:val="0"/>
          <w:b w:val="0"/>
          <w:color w:val="666666"/>
          <w:sz w:val="20"/>
          <w:szCs w:val="20"/>
          <w:highlight w:val="yellow"/>
          <w:rFonts w:ascii="NanumGothic" w:eastAsia="NanumGothic" w:hAnsi="NanumGothic" w:cs="NanumGothic"/>
        </w:rPr>
        <w:t>$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'의 특수문자로 시작되어야 한다. 숫자로 시작할 수 없다.</w:t>
      </w:r>
    </w:p>
    <w:p>
      <w:pPr>
        <w:numPr>
          <w:ilvl w:val="0"/>
          <w:numId w:val="2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첫 문자가 아니라면, 문자나 '_', '$'의 특수문자 그리고 숫자로 구성될 수 있다.</w:t>
      </w:r>
    </w:p>
    <w:p>
      <w:pPr>
        <w:numPr>
          <w:ilvl w:val="0"/>
          <w:numId w:val="2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자바의 예약어는 식별자로 사용할 수 없다.</w:t>
      </w:r>
    </w:p>
    <w:p>
      <w:pPr>
        <w:numPr>
          <w:ilvl w:val="0"/>
          <w:numId w:val="2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자바의 식별자는 </w:t>
      </w:r>
      <w:r>
        <w:rPr>
          <w:spacing w:val="0"/>
          <w:i w:val="0"/>
          <w:b w:val="0"/>
          <w:color w:val="666666"/>
          <w:sz w:val="20"/>
          <w:szCs w:val="20"/>
          <w:highlight w:val="yellow"/>
          <w:rFonts w:ascii="NanumGothic" w:eastAsia="NanumGothic" w:hAnsi="NanumGothic" w:cs="NanumGothic"/>
        </w:rPr>
        <w:t xml:space="preserve">대소문자를 구분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>한다.</w:t>
      </w:r>
    </w:p>
    <w:p>
      <w:pPr>
        <w:numPr>
          <w:ilvl w:val="0"/>
          <w:numId w:val="2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식별자 길이는 제한이 없고 </w:t>
      </w:r>
      <w:r>
        <w:rPr>
          <w:spacing w:val="0"/>
          <w:i w:val="0"/>
          <w:b w:val="0"/>
          <w:color w:val="666666"/>
          <w:sz w:val="20"/>
          <w:szCs w:val="20"/>
          <w:highlight w:val="yellow"/>
          <w:rFonts w:ascii="NanumGothic" w:eastAsia="NanumGothic" w:hAnsi="NanumGothic" w:cs="NanumGothic"/>
        </w:rPr>
        <w:t xml:space="preserve">공백은 포함할 수 없다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>.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일반적 관례</w:t>
      </w:r>
    </w:p>
    <w:p>
      <w:pPr>
        <w:numPr>
          <w:ilvl w:val="0"/>
          <w:numId w:val="3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클래스 이름은 대문자의 명사로 시작</w:t>
      </w:r>
    </w:p>
    <w:p>
      <w:pPr>
        <w:numPr>
          <w:ilvl w:val="0"/>
          <w:numId w:val="3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메서드 이름은 소문자의 동사</w:t>
      </w:r>
    </w:p>
    <w:p>
      <w:pPr>
        <w:numPr>
          <w:ilvl w:val="0"/>
          <w:numId w:val="3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변수는 소문자의 명사</w:t>
      </w:r>
    </w:p>
    <w:p>
      <w:pPr>
        <w:numPr>
          <w:ilvl w:val="0"/>
          <w:numId w:val="3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상수는 대문자의 명사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올바른 예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클래스 이름 : ClassName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메서드 이름 : getValue, get_Value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변수 이름 : $value, variable_Value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상수 이름 : CONSTANT_VALUE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잘못된 예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user Name : 공백 포함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3dimension : 숫자로 시작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this : 자바 예약어 사용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#value : #포함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명칭 정하는 관례</w:t>
      </w:r>
    </w:p>
    <w:p>
      <w:pPr>
        <w:numPr>
          <w:ilvl w:val="0"/>
          <w:numId w:val="4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구문적으로 꼭 지켜야 할 사항은 아니지만 관례적으로 적용해 주어야 하는 클래스, 메서드, 변수명 규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칙이 존재</w:t>
      </w:r>
    </w:p>
    <w:p>
      <w:pPr>
        <w:numPr>
          <w:ilvl w:val="0"/>
          <w:numId w:val="4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클래스 이름은 워드 단위로 첫 글자를 대문자로 정의</w:t>
      </w:r>
    </w:p>
    <w:p>
      <w:pPr>
        <w:numPr>
          <w:ilvl w:val="0"/>
          <w:numId w:val="4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메서드 이름이나 변수명은 일반적으로 첫 글자를 소문자로 정의</w:t>
      </w:r>
    </w:p>
    <w:p>
      <w:pPr>
        <w:numPr>
          <w:ilvl w:val="0"/>
          <w:numId w:val="4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변수 이름은 명사를 메서드 이름은 동사를 사용</w:t>
      </w:r>
    </w:p>
    <w:p>
      <w:pPr>
        <w:numPr>
          <w:ilvl w:val="0"/>
          <w:numId w:val="4"/>
        </w:numPr>
        <w:jc w:val="left"/>
        <w:ind w:left="600" w:firstLine="0"/>
        <w:rPr>
          <w:spacing w:val="0"/>
          <w:i w:val="0"/>
          <w:b w:val="0"/>
          <w:color w:val="666666"/>
          <w:sz w:val="19"/>
          <w:szCs w:val="19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변수가 final형이면서 기본형이면 명칭을 대문자로 final형이면서 참조형이면 명칭을 소문자로 정의</w:t>
      </w:r>
    </w:p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적절하게 정의된 명칭의 예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클래스명 : Example_8_1, Sample, Account, AccountManager, VisitServlet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메서드명 : printString, saveMoney, doExpr, calcurate, input</w:t>
      </w:r>
    </w:p>
    <w:p>
      <w:p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변수명 : number, name, TAX, total, sum, st_num, st_addr</w:t>
      </w:r>
    </w:p>
    <w:p>
      <w:pPr>
        <w:jc w:val="left"/>
        <w:shd w:val="clear" w:fill="FFFFFF"/>
        <w:spacing w:before="0" w:after="0"/>
        <w:ind w:right="0" w:firstLine="0"/>
        <w:rPr>
          <w:spacing w:val="0"/>
          <w:i w:val="0"/>
          <w:b w:val="0"/>
          <w:color w:val="666666"/>
          <w:sz w:val="19"/>
          <w:szCs w:val="19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19"/>
          <w:szCs w:val="19"/>
          <w:rFonts w:ascii="NanumGothic" w:eastAsia="NanumGothic" w:hAnsi="NanumGothic" w:cs="NanumGothic"/>
        </w:rPr>
        <w:t xml:space="preserve"> </w:t>
      </w:r>
    </w:p>
    <w:p>
      <w:pPr>
        <w:jc w:val="left"/>
        <w:rPr>
          <w:spacing w:val="0"/>
          <w:i w:val="0"/>
          <w:b w:val="1"/>
          <w:color w:val="333333"/>
          <w:sz w:val="36"/>
          <w:szCs w:val="3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36"/>
          <w:szCs w:val="36"/>
          <w:rFonts w:ascii="NanumGothic" w:eastAsia="NanumGothic" w:hAnsi="NanumGothic" w:cs="NanumGothic"/>
        </w:rPr>
        <w:t>예약어</w:t>
      </w:r>
    </w:p>
    <w:p>
      <w:pPr>
        <w:rPr/>
      </w:pPr>
      <w:r>
        <w:rPr>
          <w:spacing w:val="0"/>
          <w:i w:val="0"/>
          <w:b w:val="1"/>
          <w:color w:val="666666"/>
          <w:sz w:val="19"/>
          <w:szCs w:val="19"/>
          <w:rFonts w:ascii="NanumGothic" w:eastAsia="NanumGothic" w:hAnsi="NanumGothic" w:cs="NanumGothic"/>
        </w:rPr>
        <w:t xml:space="preserve">자바의 예약어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99" w:type="dxa"/>
        <w:jc w:val="center"/>
        <w:tblLook w:val="000600" w:firstRow="0" w:lastRow="0" w:firstColumn="0" w:lastColumn="0" w:noHBand="1" w:noVBand="1"/>
        <w:tblLayout w:type="fixed"/>
      </w:tblPr>
      <w:tblGrid>
        <w:gridCol w:w="1371"/>
        <w:gridCol w:w="1371"/>
        <w:gridCol w:w="1371"/>
        <w:gridCol w:w="1371"/>
        <w:gridCol w:w="1371"/>
        <w:gridCol w:w="1371"/>
        <w:gridCol w:w="1373"/>
      </w:tblGrid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abstract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assert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boolean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break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byte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case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catch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char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class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highlight w:val="yellow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highlight w:val="yellow"/>
                <w:rFonts w:ascii="NanumGothic" w:eastAsia="NanumGothic" w:hAnsi="NanumGothic" w:cs="NanumGothic"/>
              </w:rPr>
              <w:t>const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continue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default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do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double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else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extends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false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final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finally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float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for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highlight w:val="yellow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highlight w:val="yellow"/>
                <w:rFonts w:ascii="NanumGothic" w:eastAsia="NanumGothic" w:hAnsi="NanumGothic" w:cs="NanumGothic"/>
              </w:rPr>
              <w:t>goto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if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implements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import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instanceof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int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interface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long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native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new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null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package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private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protected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public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return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short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static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super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switch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synchronized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this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throw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throws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transient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true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try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void</w:t>
            </w:r>
          </w:p>
        </w:tc>
      </w:tr>
      <w:tr>
        <w:trPr>
          <w:trHeight w:hRule="atleast" w:val="277"/>
          <w:hidden w:val="0"/>
        </w:trPr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volatile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1"/>
                <w:color w:val="666666"/>
                <w:sz w:val="19"/>
                <w:szCs w:val="19"/>
                <w:rFonts w:ascii="NanumGothic" w:eastAsia="NanumGothic" w:hAnsi="NanumGothic" w:cs="NanumGothic"/>
              </w:rPr>
              <w:t>while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  <w:t xml:space="preserve"> 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  <w:t xml:space="preserve"> 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  <w:t xml:space="preserve"> </w:t>
            </w:r>
          </w:p>
        </w:tc>
        <w:tc>
          <w:tcPr>
            <w:tcW w:type="dxa" w:w="1371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  <w:t xml:space="preserve"> </w:t>
            </w:r>
          </w:p>
        </w:tc>
        <w:tc>
          <w:tcPr>
            <w:tcW w:type="dxa" w:w="1373"/>
            <w:tcMar>
              <w:left w:w="74" w:type="dxa"/>
              <w:right w:w="74" w:type="dxa"/>
            </w:tcMar>
            <w:vAlign w:val="top"/>
            <w:tcBorders>
              <w:bottom w:val="single" w:color="CCCCCC" w:sz="6"/>
              <w:left w:val="single" w:color="CCCCCC" w:sz="6"/>
              <w:right w:val="single" w:color="CCCCCC" w:sz="6"/>
              <w:top w:val="single" w:color="CCCCCC" w:sz="6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</w:pPr>
            <w:r>
              <w:rPr>
                <w:spacing w:val="0"/>
                <w:i w:val="0"/>
                <w:b w:val="0"/>
                <w:color w:val="666666"/>
                <w:sz w:val="19"/>
                <w:szCs w:val="19"/>
                <w:rFonts w:ascii="NanumGothic" w:eastAsia="NanumGothic" w:hAnsi="NanumGothic" w:cs="NanumGothic"/>
              </w:rPr>
              <w:t xml:space="preserve"> </w:t>
            </w:r>
          </w:p>
        </w:tc>
      </w:tr>
    </w:tbl>
    <w:p>
      <w:pPr>
        <w:jc w:val="left"/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16"/>
          <w:szCs w:val="16"/>
          <w:rFonts w:ascii="NanumGothic" w:eastAsia="NanumGothic" w:hAnsi="NanumGothic" w:cs="NanumGothic"/>
        </w:rPr>
        <w:t xml:space="preserve">자바의 예약어 사용시 주의점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const, goto 예약어는 현재는 자바에서 사용되지 않으며, 식별자로 사용 할 수 없음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자바의 예약어는 소문자로 이루어져 있고 대소문자를 구분하므로, TRUE, FALSE, NULL은 자바 예약어</w:t>
      </w: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가 아님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C, C++언어에서 변수의 길이를 표현했던 sizeof 예약어는 자바에서 더 이상 사용되지 않음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assert는 j2sdk .14버전부터 추가된 예약어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const와 goto는 키워드 리스트에는 포함되어 있으나 실제로는 사용 불가능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True와 False는 boolean 형 상수</w:t>
      </w:r>
    </w:p>
    <w:p>
      <w:pPr>
        <w:numPr>
          <w:ilvl w:val="0"/>
          <w:numId w:val="5"/>
        </w:numPr>
        <w:jc w:val="left"/>
        <w:ind w:left="600" w:firstLine="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  <w:t xml:space="preserve">Null은 참조형 상수로서 「참조하는 곳이 없음」을 의미 </w:t>
      </w:r>
    </w:p>
    <w:p>
      <w:pPr>
        <w:numPr>
          <w:ilvl w:val="0"/>
          <w:numId w:val="0"/>
        </w:numPr>
        <w:jc w:val="left"/>
        <w:spacing w:after="160"/>
        <w:rPr>
          <w:spacing w:val="0"/>
          <w:i w:val="0"/>
          <w:b w:val="0"/>
          <w:color w:val="666666"/>
          <w:sz w:val="20"/>
          <w:szCs w:val="20"/>
          <w:rFonts w:ascii="NanumGothic" w:eastAsia="NanumGothic" w:hAnsi="NanumGothic" w:cs="NanumGothic"/>
        </w:rPr>
      </w:pPr>
      <w:r>
        <w:rPr/>
        <w:t xml:space="preserve">출처 : </w:t>
      </w:r>
      <w:r>
        <w:rPr>
          <w:color w:val="auto"/>
          <w:u w:val="none"/>
        </w:rPr>
        <w:t>https://opentutorials.org/module/1226/8103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440" w:left="1080" w:bottom="1440" w:right="108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