
<file path=[Content_Types].xml><?xml version="1.0" encoding="utf-8"?>
<Types xmlns="http://schemas.openxmlformats.org/package/2006/content-types">
  <Default Extension="bin" ContentType="application/vnd.openxmlformats-officedocument.oleObject"/>
  <Default Extension="xml" ContentType="application/xml"/>
  <Default Extension="odttf" ContentType="application/vnd.openxmlformats-officedocument.obfuscatedfont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after="40"/>
        <w:rPr>
          <w:shd w:val="clear"/>
        </w:rPr>
      </w:pPr>
      <w:bookmarkStart w:id="1" w:name="_heading=h.31acr3isidop"/>
      <w:bookmarkEnd w:id="1"/>
      <w:r>
        <w:rPr>
          <w:rtl w:val="0"/>
          <w:color w:val="888888"/>
          <w:sz w:val="22"/>
          <w:szCs w:val="22"/>
          <w:shd w:val="clear"/>
          <w:rFonts w:ascii="Gungsuh" w:eastAsia="Gungsuh" w:hAnsi="Gungsuh" w:cs="Gungsuh"/>
        </w:rPr>
        <w:t xml:space="preserve">바이브코딩 기반 디지털플랫폼 제작</w:t>
      </w:r>
    </w:p>
    <w:p>
      <w:pPr>
        <w:spacing w:after="80"/>
        <w:rPr>
          <w:shd w:val="clear"/>
        </w:rPr>
      </w:pPr>
      <w:r>
        <w:rPr>
          <w:rtl w:val="0"/>
          <w:b w:val="1"/>
          <w:color w:val="1F3864"/>
          <w:sz w:val="36"/>
          <w:szCs w:val="36"/>
          <w:shd w:val="clear"/>
          <w:rFonts w:ascii="Gungsuh" w:eastAsia="Gungsuh" w:hAnsi="Gungsuh" w:cs="Gungsuh"/>
        </w:rPr>
        <w:t xml:space="preserve">2단계 : 문제정의 &amp; 아이디어 심화 워크시트</w:t>
      </w:r>
      <w:r>
        <w:rPr>
          <w:rtl w:val="0"/>
          <w:shd w:val="clear"/>
        </w:rPr>
        <w:t xml:space="preserve"> </w:t>
      </w:r>
    </w:p>
    <w:p>
      <w:pPr>
        <w:pStyle w:val="PO7"/>
        <w:spacing w:before="300" w:after="150"/>
        <w:rPr>
          <w:shd w:val="clear"/>
        </w:rPr>
      </w:pPr>
      <w:r>
        <w:rPr>
          <w:rtl w:val="0"/>
          <w:shd w:val="clear"/>
          <w:rFonts w:ascii="Gungsuh" w:eastAsia="Gungsuh" w:hAnsi="Gungsuh" w:cs="Gungsuh"/>
        </w:rPr>
        <w:t xml:space="preserve">① </w:t>
      </w:r>
      <w:r>
        <w:rPr>
          <w:rtl w:val="0"/>
          <w:shd w:val="clear"/>
          <w:rFonts w:ascii="Gungsuh" w:eastAsia="Gungsuh" w:hAnsi="Gungsuh" w:cs="Gungsuh"/>
        </w:rPr>
        <w:t xml:space="preserve">1단계 </w:t>
      </w:r>
      <w:r>
        <w:rPr>
          <w:rtl w:val="0"/>
          <w:shd w:val="clear"/>
          <w:rFonts w:ascii="Gungsuh" w:eastAsia="Gungsuh" w:hAnsi="Gungsuh" w:cs="Gungsuh"/>
        </w:rPr>
        <w:t xml:space="preserve">워크시트 리마인드</w:t>
      </w:r>
    </w:p>
    <w:p>
      <w:pPr>
        <w:spacing w:after="100"/>
        <w:rPr>
          <w:shd w:val="clear"/>
        </w:rPr>
      </w:pPr>
      <w:r>
        <w:rPr>
          <w:rtl w:val="0"/>
          <w:shd w:val="clear"/>
          <w:rFonts w:ascii="Gungsuh" w:eastAsia="Gungsuh" w:hAnsi="Gungsuh" w:cs="Gungsuh"/>
        </w:rPr>
        <w:t xml:space="preserve">1단계 </w:t>
      </w:r>
      <w:r>
        <w:rPr>
          <w:rtl w:val="0"/>
          <w:shd w:val="clear"/>
          <w:rFonts w:ascii="Gungsuh" w:eastAsia="Gungsuh" w:hAnsi="Gungsuh" w:cs="Gungsuh"/>
        </w:rPr>
        <w:t xml:space="preserve">워크시트의 '최종 결론' 표에서 Q1(문제 정의), Q2(가설·재검증 필요 부분)를 그대로 옮겨 적어보세요.</w:t>
      </w:r>
    </w:p>
    <w:p>
      <w:pPr>
        <w:spacing w:before="120" w:after="40"/>
        <w:rPr>
          <w:rtl w:val="0"/>
          <w:b w:val="1"/>
          <w:color w:val="555555"/>
          <w:shd w:val="clear"/>
          <w:rFonts w:ascii="Gungsuh" w:eastAsia="Gungsuh" w:hAnsi="Gungsuh" w:cs="Gungsuh"/>
        </w:rPr>
      </w:pPr>
      <w:r>
        <w:rPr>
          <w:rtl w:val="0"/>
          <w:b w:val="1"/>
          <w:color w:val="555555"/>
          <w:shd w:val="clear"/>
          <w:rFonts w:ascii="Gungsuh" w:eastAsia="Gungsuh" w:hAnsi="Gungsuh" w:cs="Gungsuh"/>
        </w:rPr>
        <w:t xml:space="preserve">Q1. 문제 정의 (한 줄)</w:t>
      </w:r>
    </w:p>
    <w:p>
      <w:pPr>
        <w:spacing w:before="120" w:after="40"/>
        <w:rPr>
          <w:shd w:val="clear"/>
        </w:rPr>
      </w:pPr>
    </w:p>
    <w:p>
      <w:pPr>
        <w:spacing w:after="200"/>
        <w:pBdr>
          <w:bottom w:sz="4" w:space="4" w:color="AAAAAA" w:val="single"/>
        </w:pBdr>
        <w:rPr>
          <w:shd w:val="clear"/>
        </w:rPr>
      </w:pPr>
      <w:r>
        <w:rPr>
          <w:rtl w:val="0"/>
          <w:shd w:val="clear"/>
        </w:rPr>
        <w:t xml:space="preserve"> </w:t>
      </w:r>
    </w:p>
    <w:p>
      <w:pPr>
        <w:spacing w:before="120" w:after="40"/>
        <w:rPr>
          <w:shd w:val="clear"/>
        </w:rPr>
      </w:pPr>
      <w:r>
        <w:rPr>
          <w:rtl w:val="0"/>
          <w:b w:val="1"/>
          <w:color w:val="555555"/>
          <w:shd w:val="clear"/>
          <w:rFonts w:ascii="Gungsuh" w:eastAsia="Gungsuh" w:hAnsi="Gungsuh" w:cs="Gungsuh"/>
        </w:rPr>
        <w:t xml:space="preserve">Q2. 가설로 남겨뒀던 부분 (재검증 필요하다고 적은 내용)</w:t>
      </w:r>
    </w:p>
    <w:p>
      <w:pPr>
        <w:spacing w:after="200"/>
        <w:pBdr>
          <w:bottom w:sz="4" w:space="4" w:color="AAAAAA" w:val="single"/>
        </w:pBdr>
        <w:rPr>
          <w:shd w:val="clear"/>
        </w:rPr>
      </w:pPr>
      <w:r>
        <w:rPr>
          <w:rtl w:val="0"/>
          <w:shd w:val="clear"/>
        </w:rPr>
        <w:t xml:space="preserve"> </w:t>
      </w:r>
    </w:p>
    <w:p>
      <w:pPr>
        <w:spacing w:after="200"/>
        <w:pBdr>
          <w:bottom w:sz="4" w:space="4" w:color="AAAAAA" w:val="single"/>
        </w:pBdr>
        <w:rPr>
          <w:shd w:val="clear"/>
        </w:rPr>
      </w:pPr>
      <w:r>
        <w:rPr>
          <w:rtl w:val="0"/>
          <w:shd w:val="clear"/>
        </w:rPr>
        <w:t xml:space="preserve"> </w:t>
      </w:r>
    </w:p>
    <w:p>
      <w:pPr>
        <w:pStyle w:val="PO7"/>
        <w:spacing w:before="300" w:after="150"/>
        <w:rPr>
          <w:rtl w:val="0"/>
          <w:shd w:val="clear"/>
          <w:rFonts w:ascii="Gungsuh" w:eastAsia="Gungsuh" w:hAnsi="Gungsuh" w:cs="Gungsuh"/>
        </w:rPr>
      </w:pPr>
    </w:p>
    <w:p>
      <w:pPr>
        <w:pStyle w:val="PO7"/>
        <w:spacing w:before="300" w:after="150"/>
        <w:rPr>
          <w:shd w:val="clear"/>
        </w:rPr>
      </w:pPr>
      <w:r>
        <w:rPr>
          <w:rtl w:val="0"/>
          <w:shd w:val="clear"/>
          <w:rFonts w:ascii="Gungsuh" w:eastAsia="Gungsuh" w:hAnsi="Gungsuh" w:cs="Gungsuh"/>
        </w:rPr>
        <w:t xml:space="preserve">② 5 Whys — 근본원인 파고들기</w:t>
      </w:r>
    </w:p>
    <w:p>
      <w:pPr>
        <w:spacing w:after="100"/>
        <w:rPr>
          <w:shd w:val="clear"/>
        </w:rPr>
      </w:pPr>
      <w:r>
        <w:rPr>
          <w:rtl w:val="0"/>
          <w:shd w:val="clear"/>
          <w:rFonts w:ascii="Gungsuh" w:eastAsia="Gungsuh" w:hAnsi="Gungsuh" w:cs="Gungsuh"/>
        </w:rPr>
        <w:t xml:space="preserve">Q1의 문제 정의에서 시작해서 '왜?'를 5번 반복합니다. 한 가지 답이 나오면 그 답에 대해 또 '왜?'를 묻습니다.</w:t>
      </w:r>
    </w:p>
    <w:tbl>
      <w:tblID w:val="0"/>
      <w:tblPr>
        <w:tblStyle w:val="PO1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top w:w="0" w:type="dxa"/>
          <w:right w:w="10" w:type="dxa"/>
          <w:bottom w:w="0" w:type="dxa"/>
        </w:tblCellMar>
        <w:tblW w:w="10000" w:type="dxa"/>
        <w:tblLook w:val="000000" w:firstRow="0" w:lastRow="0" w:firstColumn="0" w:lastColumn="0" w:noHBand="0" w:noVBand="0"/>
        <w:tblLayout w:type="fixed"/>
      </w:tblPr>
      <w:tblGrid>
        <w:gridCol w:w="700"/>
        <w:gridCol w:w="4400"/>
        <w:gridCol w:w="4900"/>
      </w:tblGrid>
      <w:tr>
        <w:trPr>
          <w:cantSplit/>
          <w:hidden w:val="0"/>
        </w:trPr>
        <w:tc>
          <w:tcPr>
            <w:tcW w:type="dxa" w:w="70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shd w:val="clear" w:fill="2E7D32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color w:val="FFFFFF"/>
                <w:shd w:val="clear"/>
                <w:rFonts w:ascii="Gungsuh" w:eastAsia="Gungsuh" w:hAnsi="Gungsuh" w:cs="Gungsuh"/>
              </w:rPr>
              <w:t>단계</w:t>
            </w:r>
          </w:p>
        </w:tc>
        <w:tc>
          <w:tcPr>
            <w:tcW w:type="dxa" w:w="440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shd w:val="clear" w:fill="2E7D32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color w:val="FFFFFF"/>
                <w:shd w:val="clear"/>
                <w:rFonts w:ascii="Gungsuh" w:eastAsia="Gungsuh" w:hAnsi="Gungsuh" w:cs="Gungsuh"/>
              </w:rPr>
              <w:t xml:space="preserve">질문 (스스로에게 '왜?'를 물어보세요)</w:t>
            </w:r>
          </w:p>
        </w:tc>
        <w:tc>
          <w:tcPr>
            <w:tcW w:type="dxa" w:w="490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shd w:val="clear" w:fill="2E7D32"/>
          </w:tcPr>
          <w:p>
            <w:pPr>
              <w:rPr>
                <w:shd w:val="clear"/>
              </w:rPr>
            </w:pPr>
            <w:r>
              <w:rPr>
                <w:rtl w:val="0"/>
                <w:b w:val="1"/>
                <w:color w:val="FFFFFF"/>
                <w:shd w:val="clear"/>
                <w:rFonts w:ascii="Gungsuh" w:eastAsia="Gungsuh" w:hAnsi="Gungsuh" w:cs="Gungsuh"/>
              </w:rPr>
              <w:t>답</w:t>
            </w:r>
          </w:p>
        </w:tc>
      </w:tr>
      <w:tr>
        <w:trPr>
          <w:cantSplit/>
          <w:hidden w:val="0"/>
        </w:trPr>
        <w:tc>
          <w:tcPr>
            <w:tcW w:type="dxa" w:w="70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rPr>
                <w:shd w:val="clear"/>
              </w:rPr>
            </w:pPr>
            <w:r>
              <w:rPr>
                <w:rtl w:val="0"/>
                <w:shd w:val="clear"/>
              </w:rPr>
              <w:t>1</w:t>
            </w:r>
          </w:p>
        </w:tc>
        <w:tc>
          <w:tcPr>
            <w:tcW w:type="dxa" w:w="440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490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70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rPr>
                <w:shd w:val="clear"/>
              </w:rPr>
            </w:pPr>
            <w:r>
              <w:rPr>
                <w:rtl w:val="0"/>
                <w:shd w:val="clear"/>
              </w:rPr>
              <w:t>2</w:t>
            </w:r>
          </w:p>
        </w:tc>
        <w:tc>
          <w:tcPr>
            <w:tcW w:type="dxa" w:w="440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490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70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rPr>
                <w:shd w:val="clear"/>
              </w:rPr>
            </w:pPr>
            <w:r>
              <w:rPr>
                <w:rtl w:val="0"/>
                <w:shd w:val="clear"/>
              </w:rPr>
              <w:t>3</w:t>
            </w:r>
          </w:p>
        </w:tc>
        <w:tc>
          <w:tcPr>
            <w:tcW w:type="dxa" w:w="440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490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70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rPr>
                <w:shd w:val="clear"/>
              </w:rPr>
            </w:pPr>
            <w:r>
              <w:rPr>
                <w:rtl w:val="0"/>
                <w:shd w:val="clear"/>
              </w:rPr>
              <w:t>4</w:t>
            </w:r>
          </w:p>
        </w:tc>
        <w:tc>
          <w:tcPr>
            <w:tcW w:type="dxa" w:w="440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490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rPr>
                <w:shd w:val="clear"/>
              </w:rPr>
            </w:pPr>
          </w:p>
        </w:tc>
      </w:tr>
      <w:tr>
        <w:trPr>
          <w:cantSplit/>
          <w:hidden w:val="0"/>
        </w:trPr>
        <w:tc>
          <w:tcPr>
            <w:tcW w:type="dxa" w:w="70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rPr>
                <w:shd w:val="clear"/>
              </w:rPr>
            </w:pPr>
            <w:r>
              <w:rPr>
                <w:rtl w:val="0"/>
                <w:shd w:val="clear"/>
              </w:rPr>
              <w:t>5</w:t>
            </w:r>
          </w:p>
        </w:tc>
        <w:tc>
          <w:tcPr>
            <w:tcW w:type="dxa" w:w="440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490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</w:tcPr>
          <w:p>
            <w:pPr>
              <w:rPr>
                <w:shd w:val="clear"/>
              </w:rPr>
            </w:pPr>
          </w:p>
        </w:tc>
      </w:tr>
    </w:tbl>
    <w:p>
      <w:pPr>
        <w:spacing w:after="100"/>
        <w:rPr>
          <w:rtl w:val="0"/>
          <w:b w:val="1"/>
          <w:shd w:val="clear"/>
          <w:rFonts w:ascii="Gungsuh" w:eastAsia="Gungsuh" w:hAnsi="Gungsuh" w:cs="Gungsuh"/>
        </w:rPr>
      </w:pPr>
      <w:r>
        <w:rPr>
          <w:rtl w:val="0"/>
          <w:b w:val="1"/>
          <w:shd w:val="clear"/>
          <w:rFonts w:ascii="Gungsuh" w:eastAsia="Gungsuh" w:hAnsi="Gungsuh" w:cs="Gungsuh"/>
        </w:rPr>
        <w:t xml:space="preserve">→ 근본원인 (5단계까지 파고든 결론을 한 줄로):</w:t>
      </w:r>
    </w:p>
    <w:p>
      <w:pPr>
        <w:spacing w:after="100"/>
        <w:rPr>
          <w:shd w:val="clear"/>
        </w:rPr>
      </w:pPr>
    </w:p>
    <w:p>
      <w:pPr>
        <w:spacing w:after="200"/>
        <w:pBdr>
          <w:bottom w:sz="4" w:space="4" w:color="AAAAAA" w:val="single"/>
        </w:pBdr>
        <w:rPr>
          <w:shd w:val="clear"/>
        </w:rPr>
      </w:pPr>
      <w:r>
        <w:rPr>
          <w:rtl w:val="0"/>
          <w:shd w:val="clear"/>
        </w:rPr>
        <w:t xml:space="preserve">  </w:t>
      </w:r>
    </w:p>
    <w:p>
      <w:pPr>
        <w:pStyle w:val="PO7"/>
        <w:spacing w:before="300" w:after="150"/>
        <w:rPr>
          <w:rtl w:val="0"/>
          <w:shd w:val="clear"/>
          <w:rFonts w:ascii="Gungsuh" w:eastAsia="Gungsuh" w:hAnsi="Gungsuh" w:cs="Gungsuh"/>
        </w:rPr>
      </w:pPr>
    </w:p>
    <w:p>
      <w:pPr>
        <w:pStyle w:val="PO7"/>
        <w:spacing w:before="300" w:after="150"/>
        <w:rPr>
          <w:shd w:val="clear"/>
        </w:rPr>
      </w:pPr>
      <w:r>
        <w:rPr>
          <w:rtl w:val="0"/>
          <w:shd w:val="clear"/>
          <w:rFonts w:ascii="Gungsuh" w:eastAsia="Gungsuh" w:hAnsi="Gungsuh" w:cs="Gungsuh"/>
        </w:rPr>
        <w:t xml:space="preserve">③ HMW — 문제를 기회로 바꾸기</w:t>
      </w:r>
    </w:p>
    <w:p>
      <w:pPr>
        <w:spacing w:after="100"/>
        <w:rPr>
          <w:shd w:val="clear"/>
        </w:rPr>
      </w:pPr>
      <w:r>
        <w:rPr>
          <w:rtl w:val="0"/>
          <w:b w:val="1"/>
          <w:shd w:val="clear"/>
          <w:rFonts w:ascii="Gungsuh" w:eastAsia="Gungsuh" w:hAnsi="Gungsuh" w:cs="Gungsuh"/>
        </w:rPr>
        <w:t xml:space="preserve">공식: "어떻게 하면 [행동]해서 [사용자]가 [혜택]을 얻게 할 수 있을까?"</w:t>
      </w:r>
    </w:p>
    <w:p>
      <w:pPr>
        <w:spacing w:before="120" w:after="40"/>
        <w:rPr>
          <w:shd w:val="clear"/>
        </w:rPr>
      </w:pPr>
      <w:r>
        <w:rPr>
          <w:rtl w:val="0"/>
          <w:b w:val="1"/>
          <w:color w:val="555555"/>
          <w:shd w:val="clear"/>
          <w:rFonts w:ascii="Gungsuh" w:eastAsia="Gungsuh" w:hAnsi="Gungsuh" w:cs="Gungsuh"/>
        </w:rPr>
        <w:t xml:space="preserve">HMW 1 (근본원인에서 바로 도출)</w:t>
      </w:r>
    </w:p>
    <w:p>
      <w:pPr>
        <w:spacing w:after="200"/>
        <w:pBdr>
          <w:bottom w:sz="4" w:space="4" w:color="AAAAAA" w:val="single"/>
        </w:pBdr>
        <w:rPr>
          <w:shd w:val="clear"/>
        </w:rPr>
      </w:pPr>
    </w:p>
    <w:p>
      <w:pPr>
        <w:spacing w:after="200"/>
        <w:pBdr>
          <w:bottom w:sz="4" w:space="4" w:color="AAAAAA" w:val="single"/>
        </w:pBdr>
        <w:rPr>
          <w:shd w:val="clear"/>
        </w:rPr>
      </w:pPr>
      <w:r>
        <w:rPr>
          <w:rtl w:val="0"/>
          <w:shd w:val="clear"/>
        </w:rPr>
        <w:t xml:space="preserve"> </w:t>
      </w:r>
    </w:p>
    <w:p>
      <w:pPr>
        <w:spacing w:before="120" w:after="40"/>
        <w:rPr>
          <w:shd w:val="clear"/>
        </w:rPr>
      </w:pPr>
      <w:r>
        <w:rPr>
          <w:rtl w:val="0"/>
          <w:b w:val="1"/>
          <w:color w:val="555555"/>
          <w:shd w:val="clear"/>
          <w:rFonts w:ascii="Gungsuh" w:eastAsia="Gungsuh" w:hAnsi="Gungsuh" w:cs="Gungsuh"/>
        </w:rPr>
        <w:t xml:space="preserve">HMW 2 (다른 각도 — 다른 이해관계자 관점에서)</w:t>
      </w:r>
    </w:p>
    <w:p>
      <w:pPr>
        <w:spacing w:after="200"/>
        <w:pBdr>
          <w:bottom w:sz="4" w:space="4" w:color="AAAAAA" w:val="single"/>
        </w:pBdr>
        <w:rPr>
          <w:shd w:val="clear"/>
        </w:rPr>
      </w:pPr>
      <w:r>
        <w:rPr>
          <w:rtl w:val="0"/>
          <w:shd w:val="clear"/>
        </w:rPr>
        <w:t xml:space="preserve"> </w:t>
      </w:r>
    </w:p>
    <w:p>
      <w:pPr>
        <w:spacing w:after="200"/>
        <w:pBdr>
          <w:bottom w:sz="4" w:space="4" w:color="AAAAAA" w:val="single"/>
        </w:pBdr>
        <w:rPr>
          <w:shd w:val="clear"/>
        </w:rPr>
      </w:pPr>
      <w:r>
        <w:rPr>
          <w:rtl w:val="0"/>
          <w:shd w:val="clear"/>
        </w:rPr>
        <w:t xml:space="preserve"> </w:t>
      </w:r>
    </w:p>
    <w:p>
      <w:pPr>
        <w:spacing w:before="120" w:after="40"/>
        <w:rPr>
          <w:shd w:val="clear"/>
        </w:rPr>
      </w:pPr>
      <w:r>
        <w:rPr>
          <w:rtl w:val="0"/>
          <w:b w:val="1"/>
          <w:color w:val="555555"/>
          <w:shd w:val="clear"/>
          <w:rFonts w:ascii="Gungsuh" w:eastAsia="Gungsuh" w:hAnsi="Gungsuh" w:cs="Gungsuh"/>
        </w:rPr>
        <w:t xml:space="preserve">HMW 3 (다른 각도 — 다른 상황/맥락에서)</w:t>
      </w:r>
    </w:p>
    <w:p>
      <w:pPr>
        <w:spacing w:after="200"/>
        <w:pBdr>
          <w:bottom w:sz="4" w:space="4" w:color="AAAAAA" w:val="single"/>
        </w:pBdr>
        <w:rPr>
          <w:shd w:val="clear"/>
        </w:rPr>
      </w:pPr>
      <w:r>
        <w:rPr>
          <w:rtl w:val="0"/>
          <w:shd w:val="clear"/>
        </w:rPr>
        <w:t xml:space="preserve"> </w:t>
      </w:r>
    </w:p>
    <w:p>
      <w:pPr>
        <w:spacing w:after="200"/>
        <w:pBdr>
          <w:bottom w:sz="4" w:space="4" w:color="AAAAAA" w:val="single"/>
        </w:pBdr>
        <w:rPr>
          <w:shd w:val="clear"/>
        </w:rPr>
      </w:pPr>
      <w:r>
        <w:rPr>
          <w:rtl w:val="0"/>
          <w:shd w:val="clear"/>
        </w:rPr>
        <w:t xml:space="preserve"> </w:t>
      </w:r>
    </w:p>
    <w:p>
      <w:pPr>
        <w:pStyle w:val="PO7"/>
        <w:spacing w:before="300" w:after="150"/>
        <w:rPr>
          <w:shd w:val="clear"/>
        </w:rPr>
      </w:pPr>
      <w:r>
        <w:rPr>
          <w:rtl w:val="0"/>
          <w:shd w:val="clear"/>
          <w:rFonts w:ascii="Gungsuh" w:eastAsia="Gungsuh" w:hAnsi="Gungsuh" w:cs="Gungsuh"/>
        </w:rPr>
        <w:t xml:space="preserve">④ 아이디어 유지 / 조정 판단</w:t>
      </w:r>
    </w:p>
    <w:p>
      <w:pPr>
        <w:spacing w:after="100"/>
        <w:rPr>
          <w:shd w:val="clear"/>
        </w:rPr>
      </w:pPr>
      <w:r>
        <w:rPr>
          <w:rtl w:val="0"/>
          <w:shd w:val="clear"/>
          <w:rFonts w:ascii="Gungsuh" w:eastAsia="Gungsuh" w:hAnsi="Gungsuh" w:cs="Gungsuh"/>
        </w:rPr>
        <w:t xml:space="preserve">오늘 발견한 통찰을 바탕으로, 어제 선택한 아이디어를 어떻게 할지 결정하세요.</w:t>
      </w:r>
    </w:p>
    <w:p>
      <w:pPr>
        <w:spacing w:after="80"/>
        <w:rPr>
          <w:shd w:val="clear"/>
        </w:rPr>
      </w:pPr>
      <w:r>
        <w:rPr>
          <w:rtl w:val="0"/>
          <w:shd w:val="clear"/>
          <w:rFonts w:ascii="Gungsuh" w:eastAsia="Gungsuh" w:hAnsi="Gungsuh" w:cs="Gungsuh"/>
        </w:rPr>
        <w:t xml:space="preserve">☐  ① 아이디어 그대로 간다</w:t>
      </w:r>
    </w:p>
    <w:p>
      <w:pPr>
        <w:spacing w:after="80"/>
        <w:rPr>
          <w:shd w:val="clear"/>
        </w:rPr>
      </w:pPr>
      <w:r>
        <w:rPr>
          <w:rtl w:val="0"/>
          <w:shd w:val="clear"/>
          <w:rFonts w:ascii="Gungsuh" w:eastAsia="Gungsuh" w:hAnsi="Gungsuh" w:cs="Gungsuh"/>
        </w:rPr>
        <w:t xml:space="preserve">☐  ② 아이디어는 같은데 문제의 초점을 오늘 발견한 쪽으로 옮긴다</w:t>
      </w:r>
    </w:p>
    <w:p>
      <w:pPr>
        <w:spacing w:after="80"/>
        <w:rPr>
          <w:shd w:val="clear"/>
        </w:rPr>
      </w:pPr>
      <w:r>
        <w:rPr>
          <w:rtl w:val="0"/>
          <w:shd w:val="clear"/>
          <w:rFonts w:ascii="Gungsuh" w:eastAsia="Gungsuh" w:hAnsi="Gungsuh" w:cs="Gungsuh"/>
        </w:rPr>
        <w:t xml:space="preserve">☐  ③ 완전히 다른 방향이 더 낫다는 걸 깨달았다</w:t>
      </w:r>
    </w:p>
    <w:p>
      <w:pPr>
        <w:spacing w:before="120" w:after="40"/>
        <w:rPr>
          <w:shd w:val="clear"/>
        </w:rPr>
      </w:pPr>
      <w:r>
        <w:rPr>
          <w:rtl w:val="0"/>
          <w:b w:val="1"/>
          <w:color w:val="555555"/>
          <w:shd w:val="clear"/>
          <w:rFonts w:ascii="Gungsuh" w:eastAsia="Gungsuh" w:hAnsi="Gungsuh" w:cs="Gungsuh"/>
        </w:rPr>
        <w:t xml:space="preserve">선택한 이유 (3줄 이내)</w:t>
      </w:r>
    </w:p>
    <w:p>
      <w:pPr>
        <w:spacing w:after="200"/>
        <w:pBdr>
          <w:bottom w:sz="4" w:space="4" w:color="AAAAAA" w:val="single"/>
        </w:pBdr>
        <w:rPr>
          <w:shd w:val="clear"/>
        </w:rPr>
      </w:pPr>
      <w:r>
        <w:rPr>
          <w:rtl w:val="0"/>
          <w:shd w:val="clear"/>
        </w:rPr>
        <w:t xml:space="preserve"> </w:t>
      </w:r>
    </w:p>
    <w:p>
      <w:pPr>
        <w:spacing w:after="200"/>
        <w:pBdr>
          <w:bottom w:sz="4" w:space="4" w:color="AAAAAA" w:val="single"/>
        </w:pBdr>
        <w:rPr>
          <w:shd w:val="clear"/>
        </w:rPr>
      </w:pPr>
      <w:r>
        <w:rPr>
          <w:rtl w:val="0"/>
          <w:shd w:val="clear"/>
        </w:rPr>
        <w:t xml:space="preserve"> </w:t>
      </w:r>
    </w:p>
    <w:p>
      <w:pPr>
        <w:spacing w:after="200"/>
        <w:pBdr>
          <w:bottom w:sz="4" w:space="4" w:color="AAAAAA" w:val="single"/>
        </w:pBdr>
        <w:rPr>
          <w:shd w:val="clear"/>
        </w:rPr>
      </w:pPr>
      <w:r>
        <w:rPr>
          <w:rtl w:val="0"/>
          <w:shd w:val="clear"/>
        </w:rPr>
        <w:t xml:space="preserve"> </w:t>
      </w:r>
    </w:p>
    <w:sectPr>
      <w15:footnoteColumns w:val="1"/>
      <w:pgSz w:w="11906" w:h="16838"/>
      <w:pgMar w:top="720" w:left="720" w:bottom="720" w:right="720" w:header="708" w:footer="708" w:gutter="0"/>
      <w:pgNumType w:fmt="decimal" w:start="1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/>
    <w:charset w:val="81"/>
    <w:family w:val="auto"/>
    <w:pitch w:val="default"/>
    <w:sig w:usb0="00000000" w:usb1="00000000" w:usb2="00000000" w:usb3="00000000" w:csb0="00000000" w:csb1="00000000"/>
  </w:font>
  <w:font w:name="Georgia">
    <w:panose1/>
    <w:charset w:val="81"/>
    <w:family w:val="auto"/>
    <w:pitch w:val="default"/>
    <w:sig w:usb0="00000000" w:usb1="00000000" w:usb2="00000000" w:usb3="00000000" w:csb0="00000000" w:csb1="00000000"/>
  </w:font>
  <w:font w:name="Gungsuh">
    <w:panose1/>
    <w:charset w:val="81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  <w:widowControl w:val="0"/>
      </w:pPr>
    </w:pPrDefault>
    <w:rPrDefault>
      <w:rPr>
        <w:shd w:val="clear"/>
        <w:lang w:val="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나눔바른고딕" w:eastAsia="나눔바른고딕" w:hAnsi="나눔바른고딕" w:cs="나눔바른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6" w:type="paragraph">
    <w:name w:val="Title"/>
    <w:basedOn w:val="PO153"/>
    <w:next w:val="PO153"/>
    <w:pPr>
      <w:jc w:val="left"/>
      <w:spacing w:lineRule="auto" w:line="240" w:before="0" w:after="0"/>
      <w:pageBreakBefore w:val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ind w:left="0" w:right="0" w:firstLine="0"/>
      <w:rPr/>
      <w:widowControl w:val="1"/>
    </w:pPr>
    <w:rPr>
      <w:i w:val="0"/>
      <w:b w:val="0"/>
      <w:color w:val="000000"/>
      <w:sz w:val="56"/>
      <w:szCs w:val="56"/>
      <w:u w:val="none"/>
      <w:shd w:val="clear" w:color="auto" w:fill="auto"/>
      <w:smallCaps w:val="0"/>
      <w:rFonts w:ascii="Times New Roman" w:eastAsia="Times New Roman" w:hAnsi="Times New Roman" w:cs="Times New Roman"/>
    </w:rPr>
  </w:style>
  <w:style w:styleId="PO7" w:type="paragraph">
    <w:name w:val="heading 1"/>
    <w:basedOn w:val="PO153"/>
    <w:next w:val="PO153"/>
    <w:pPr>
      <w:jc w:val="left"/>
      <w:spacing w:lineRule="auto" w:line="240" w:before="0" w:after="0"/>
      <w:pageBreakBefore w:val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ind w:left="0" w:right="0" w:firstLine="0"/>
      <w:rPr/>
      <w:widowControl w:val="1"/>
    </w:pPr>
    <w:rPr>
      <w:i w:val="0"/>
      <w:b w:val="0"/>
      <w:color w:val="2E74B5"/>
      <w:sz w:val="32"/>
      <w:szCs w:val="32"/>
      <w:u w:val="none"/>
      <w:shd w:val="clear" w:color="auto" w:fill="auto"/>
      <w:smallCaps w:val="0"/>
      <w:rFonts w:ascii="Times New Roman" w:eastAsia="Times New Roman" w:hAnsi="Times New Roman" w:cs="Times New Roman"/>
    </w:rPr>
  </w:style>
  <w:style w:styleId="PO8" w:type="paragraph">
    <w:name w:val="heading 2"/>
    <w:basedOn w:val="PO153"/>
    <w:next w:val="PO153"/>
    <w:pPr>
      <w:jc w:val="left"/>
      <w:spacing w:lineRule="auto" w:line="240" w:before="0" w:after="0"/>
      <w:pageBreakBefore w:val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ind w:left="0" w:right="0" w:firstLine="0"/>
      <w:rPr/>
      <w:widowControl w:val="1"/>
    </w:pPr>
    <w:rPr>
      <w:i w:val="0"/>
      <w:b w:val="0"/>
      <w:color w:val="2E74B5"/>
      <w:sz w:val="26"/>
      <w:szCs w:val="26"/>
      <w:u w:val="none"/>
      <w:shd w:val="clear" w:color="auto" w:fill="auto"/>
      <w:smallCaps w:val="0"/>
      <w:rFonts w:ascii="Times New Roman" w:eastAsia="Times New Roman" w:hAnsi="Times New Roman" w:cs="Times New Roman"/>
    </w:rPr>
  </w:style>
  <w:style w:styleId="PO9" w:type="paragraph">
    <w:name w:val="heading 3"/>
    <w:basedOn w:val="PO153"/>
    <w:next w:val="PO153"/>
    <w:pPr>
      <w:jc w:val="left"/>
      <w:spacing w:lineRule="auto" w:line="240" w:before="0" w:after="0"/>
      <w:pageBreakBefore w:val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ind w:left="0" w:right="0" w:firstLine="0"/>
      <w:rPr/>
      <w:widowControl w:val="1"/>
    </w:pPr>
    <w:rPr>
      <w:i w:val="0"/>
      <w:b w:val="0"/>
      <w:color w:val="1F4D78"/>
      <w:sz w:val="24"/>
      <w:szCs w:val="24"/>
      <w:u w:val="none"/>
      <w:shd w:val="clear" w:color="auto" w:fill="auto"/>
      <w:smallCaps w:val="0"/>
      <w:rFonts w:ascii="Times New Roman" w:eastAsia="Times New Roman" w:hAnsi="Times New Roman" w:cs="Times New Roman"/>
    </w:rPr>
  </w:style>
  <w:style w:styleId="PO10" w:type="paragraph">
    <w:name w:val="heading 4"/>
    <w:basedOn w:val="PO153"/>
    <w:next w:val="PO153"/>
    <w:pPr>
      <w:jc w:val="left"/>
      <w:spacing w:lineRule="auto" w:line="240" w:before="0" w:after="0"/>
      <w:pageBreakBefore w:val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ind w:left="0" w:right="0" w:firstLine="0"/>
      <w:rPr/>
      <w:widowControl w:val="1"/>
    </w:pPr>
    <w:rPr>
      <w:i w:val="1"/>
      <w:b w:val="0"/>
      <w:color w:val="2E74B5"/>
      <w:sz w:val="20"/>
      <w:szCs w:val="20"/>
      <w:u w:val="none"/>
      <w:shd w:val="clear" w:color="auto" w:fill="auto"/>
      <w:smallCaps w:val="0"/>
      <w:rFonts w:ascii="Times New Roman" w:eastAsia="Times New Roman" w:hAnsi="Times New Roman" w:cs="Times New Roman"/>
    </w:rPr>
  </w:style>
  <w:style w:styleId="PO11" w:type="paragraph">
    <w:name w:val="heading 5"/>
    <w:basedOn w:val="PO153"/>
    <w:next w:val="PO153"/>
    <w:pPr>
      <w:jc w:val="left"/>
      <w:spacing w:lineRule="auto" w:line="240" w:before="0" w:after="0"/>
      <w:pageBreakBefore w:val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ind w:left="0" w:right="0" w:firstLine="0"/>
      <w:rPr/>
      <w:widowControl w:val="1"/>
    </w:pPr>
    <w:rPr>
      <w:i w:val="0"/>
      <w:b w:val="0"/>
      <w:color w:val="2E74B5"/>
      <w:sz w:val="20"/>
      <w:szCs w:val="20"/>
      <w:u w:val="none"/>
      <w:shd w:val="clear" w:color="auto" w:fill="auto"/>
      <w:smallCaps w:val="0"/>
      <w:rFonts w:ascii="Times New Roman" w:eastAsia="Times New Roman" w:hAnsi="Times New Roman" w:cs="Times New Roman"/>
    </w:rPr>
  </w:style>
  <w:style w:styleId="PO12" w:type="paragraph">
    <w:name w:val="heading 6"/>
    <w:basedOn w:val="PO153"/>
    <w:next w:val="PO153"/>
    <w:pPr>
      <w:jc w:val="left"/>
      <w:spacing w:lineRule="auto" w:line="240" w:before="0" w:after="0"/>
      <w:pageBreakBefore w:val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ind w:left="0" w:right="0" w:firstLine="0"/>
      <w:rPr/>
      <w:widowControl w:val="1"/>
    </w:pPr>
    <w:rPr>
      <w:i w:val="0"/>
      <w:b w:val="0"/>
      <w:color w:val="1F4D78"/>
      <w:sz w:val="20"/>
      <w:szCs w:val="20"/>
      <w:u w:val="none"/>
      <w:shd w:val="clear" w:color="auto" w:fill="auto"/>
      <w:smallCaps w:val="0"/>
      <w:rFonts w:ascii="Times New Roman" w:eastAsia="Times New Roman" w:hAnsi="Times New Roman" w:cs="Times New Roman"/>
    </w:rPr>
  </w:style>
  <w:style w:styleId="PO16" w:type="paragraph">
    <w:name w:val="Subtitle"/>
    <w:basedOn w:val="PO153"/>
    <w:next w:val="PO153"/>
    <w:pPr>
      <w:spacing w:before="360" w:after="80"/>
      <w:pageBreakBefore w:val="0"/>
      <w:rPr/>
    </w:pPr>
    <w:rPr>
      <w:i w:val="1"/>
      <w:color w:val="666666"/>
      <w:sz w:val="48"/>
      <w:szCs w:val="48"/>
      <w:shd w:val="clear"/>
      <w:rFonts w:ascii="Georgia" w:eastAsia="Georgia" w:hAnsi="Georgia" w:cs="Georgia"/>
    </w:rPr>
  </w:style>
  <w:style w:default="1" w:styleId="PO152" w:type="table">
    <w:name w:val="TableNormal"/>
    <w:tblPr>
      <w:tblCellMar>
        <w:bottom w:type="dxa" w:w="100"/>
        <w:left w:type="dxa" w:w="100"/>
        <w:right w:type="dxa" w:w="100"/>
        <w:top w:type="dxa" w:w="100"/>
      </w:tblCellMar>
    </w:tblPr>
  </w:style>
  <w:style w:default="1" w:styleId="PO153" w:type="paragraph">
    <w:name w:val="normal"/>
  </w:style>
  <w:style w:styleId="PO154" w:type="table">
    <w:name w:val="Standard"/>
    <w:basedOn w:val="PO152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55" w:type="table">
    <w:name w:val="Standard"/>
    <w:basedOn w:val="PO152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WebOffice</Application>
  <AppVersion>12.000</AppVersion>
  <Characters>0</Characters>
  <CharactersWithSpaces>0</CharactersWithSpaces>
  <DocSecurity>0</DocSecurity>
  <HyperlinksChanged>false</HyperlinksChanged>
  <Lines>0</Lines>
  <LinksUpToDate>false</LinksUpToDate>
  <Pages>2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</cp:coreProperties>
</file>