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데모핀테크 변경관리 절차서</w:t>
      </w:r>
    </w:p>
    <w:p>
      <w:pPr>
        <w:pStyle w:val="Heading1"/>
      </w:pPr>
      <w:r>
        <w:t>1. 목적과 적용 범위</w:t>
      </w:r>
    </w:p>
    <w:p>
      <w:r>
        <w:t>본 절차서는 데모핀테크 운영 환경의 변경을 통제하여 서비스 장애와 보안 사고를 예방하기 위한 절차를 정한다. 적용 대상은 운영 환경에 배포되는 애플리케이션, 인프라 구성(AWS 자원), 데이터베이스 스키마, 네트워크 및 보안 설정이다.</w:t>
      </w:r>
    </w:p>
    <w:p>
      <w:r>
        <w:t>문서번호 OPS-CHG-001 · 제정 2023-05-08 · 최종 개정 2024-08-19 · 승인 CISO</w:t>
      </w:r>
    </w:p>
    <w:p>
      <w:pPr>
        <w:pStyle w:val="Heading1"/>
      </w:pPr>
      <w:r>
        <w:t>2. 변경의 구분</w:t>
      </w:r>
    </w:p>
    <w:p>
      <w:pPr>
        <w:pStyle w:val="ListBullet"/>
      </w:pPr>
      <w:r>
        <w:t>일반 변경: 사전 계획이 가능한 변경. 변경관리 티켓 등록과 승인 후 정기 배포 창구(화·목 18:00)에 적용한다.</w:t>
      </w:r>
    </w:p>
    <w:p>
      <w:pPr>
        <w:pStyle w:val="ListBullet"/>
      </w:pPr>
      <w:r>
        <w:t>긴급 변경: 서비스 장애 복구나 보안 취약점 대응을 위한 변경. 구두 승인 후 적용하고 24시간 이내에 티켓을 소급 등록한다.</w:t>
      </w:r>
    </w:p>
    <w:p>
      <w:pPr>
        <w:pStyle w:val="ListBullet"/>
      </w:pPr>
      <w:r>
        <w:t>표준 변경: 위험이 낮고 절차가 정형화된 반복 작업(예: 인증서 갱신). 사전 승인된 목록에 한해 티켓 등록만으로 적용한다.</w:t>
      </w:r>
    </w:p>
    <w:p>
      <w:pPr>
        <w:pStyle w:val="Heading1"/>
      </w:pPr>
      <w:r>
        <w:t>3. 절차</w:t>
      </w:r>
    </w:p>
    <w:p>
      <w:pPr>
        <w:pStyle w:val="Heading2"/>
      </w:pPr>
      <w:r>
        <w:t>3.1 신청</w:t>
      </w:r>
    </w:p>
    <w:p>
      <w:r>
        <w:t>변경 담당자는 이슈 트래커의 변경관리 템플릿으로 티켓을 등록한다. 티켓에는 변경 사유, 대상 자산, 적용 시각, 영향 범위, 롤백 계획, 테스트 결과를 기재한다.</w:t>
      </w:r>
    </w:p>
    <w:p>
      <w:pPr>
        <w:pStyle w:val="Heading2"/>
      </w:pPr>
      <w:r>
        <w:t>3.2 검토와 승인</w:t>
      </w:r>
    </w:p>
    <w:p>
      <w:r>
        <w:t>변경 유형별 승인자는 다음과 같다. 애플리케이션 배포는 개발팀장, 인프라와 네트워크 변경은 운영팀장, 보안 설정과 접근권한 변경은 CISO가 승인한다. 개인정보처리시스템에 영향을 주는 변경은 CISO 승인을 필수로 한다.</w:t>
      </w:r>
    </w:p>
    <w:p>
      <w:pPr>
        <w:pStyle w:val="Heading2"/>
      </w:pPr>
      <w:r>
        <w:t>3.3 테스트</w:t>
      </w:r>
    </w:p>
    <w:p>
      <w:r>
        <w:t>모든 변경은 스테이징 환경에서 검증한 뒤 운영에 적용한다. 데이터베이스 스키마 변경은 롤백 스크립트를 함께 준비한다. 스테이징 환경에는 운영 데이터를 복제하지 않으며 합성 데이터만 사용한다.</w:t>
      </w:r>
    </w:p>
    <w:p>
      <w:pPr>
        <w:pStyle w:val="Heading2"/>
      </w:pPr>
      <w:r>
        <w:t>3.4 적용</w:t>
      </w:r>
    </w:p>
    <w:p>
      <w:r>
        <w:t>적용은 CI/CD 파이프라인을 통해서만 수행한다. 운영 서버에 직접 접속하여 수동으로 변경하는 것을 금지한다. 부득이하게 수동 작업이 필요한 경우 운영팀장의 승인을 받고 작업 내역을 티켓에 기록한다.</w:t>
      </w:r>
    </w:p>
    <w:p>
      <w:pPr>
        <w:pStyle w:val="Heading2"/>
      </w:pPr>
      <w:r>
        <w:t>3.5 검증과 종료</w:t>
      </w:r>
    </w:p>
    <w:p>
      <w:r>
        <w:t>적용 후 30분간 오류율과 지연 시간을 모니터링하고 이상이 없으면 티켓을 종료한다. 이상 발생 시 즉시 롤백하고 원인 분석 결과를 티켓에 남긴다.</w:t>
      </w:r>
    </w:p>
    <w:p>
      <w:pPr>
        <w:pStyle w:val="Heading1"/>
      </w:pPr>
      <w:r>
        <w:t>4. 기록과 보관</w:t>
      </w:r>
    </w:p>
    <w:p>
      <w:r>
        <w:t>변경관리 티켓은 이슈 트래커에 3년간 보관한다. 배포 이력은 CI/CD 도구에 자동 기록되며, 인프라 변경 이력은 코드형 인프라 저장소의 커밋 로그로 확인한다.</w:t>
      </w:r>
    </w:p>
    <w:p>
      <w:pPr>
        <w:pStyle w:val="Heading1"/>
      </w:pPr>
      <w:r>
        <w:t>5. 2024년 운영 현황</w:t>
      </w:r>
    </w:p>
    <w:p>
      <w:r>
        <w:t>2024년 1월부터 10월까지 등록된 변경 티켓은 총 218건이며, 이 중 일반 변경 186건, 긴급 변경 27건, 표준 변경 5건이다. 긴급 변경 27건 중 3건은 24시간 내 소급 등록이 이루어지지 않아 사후에 일괄 등록되었다.</w:t>
      </w:r>
    </w:p>
    <w:p>
      <w:r>
        <w:t>수동 작업 승인 건은 6건이며 모두 운영팀장 승인 기록이 확인된다. 다만 그중 2건은 작업 내역이 티켓에 요약 한 줄로만 기재되어 있어 재현이 어렵다.</w:t>
      </w:r>
    </w:p>
    <w:p>
      <w:pPr>
        <w:pStyle w:val="Heading1"/>
      </w:pPr>
      <w:r>
        <w:t>6. 미비 사항과 개선 계획</w:t>
      </w:r>
    </w:p>
    <w:p>
      <w:r>
        <w:t>가. 긴급 변경의 사후 등록 준수율(89%)을 100%로 끌어올린다. 담당 운영팀, 목표 2025년 1분기.</w:t>
      </w:r>
    </w:p>
    <w:p>
      <w:r>
        <w:t>나. 변경 적용 후 보안 영향 재검토 체크리스트를 도입한다. 담당 CISO, 목표 2025년 1분기.</w:t>
      </w:r>
    </w:p>
    <w:p>
      <w:r>
        <w:t>다. 표준 변경 사전 승인 목록을 연 1회 갱신한다. 현재 목록은 2023년 제정 이후 갱신되지 않았다.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