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48" w:lineRule="auto"/>
      </w:pPr>
      <w:r>
        <w:rPr>
          <w:rFonts w:ascii="Cambria" w:hAnsi="Cambria" w:eastAsia="맑은 고딕"/>
          <w:b w:val="0"/>
          <w:i w:val="0"/>
          <w:color w:val="606060"/>
          <w:sz w:val="20"/>
        </w:rPr>
        <w:t>지구자기장 기준장 모형</w:t>
      </w:r>
    </w:p>
    <w:p>
      <w:pPr>
        <w:spacing w:before="0" w:after="80" w:line="288" w:lineRule="auto"/>
      </w:pPr>
      <w:r>
        <w:rPr>
          <w:rFonts w:ascii="Cambria" w:hAnsi="Cambria" w:eastAsia="맑은 고딕"/>
          <w:b/>
          <w:i w:val="0"/>
          <w:color w:val="1A1A1A"/>
          <w:sz w:val="42"/>
        </w:rPr>
        <w:t>지자기 모델(LMM) 검증 연구 기록</w:t>
      </w:r>
    </w:p>
    <w:p>
      <w:pPr>
        <w:spacing w:before="0" w:after="280" w:line="348" w:lineRule="auto"/>
      </w:pPr>
      <w:r>
        <w:rPr>
          <w:rFonts w:ascii="Cambria" w:hAnsi="Cambria" w:eastAsia="맑은 고딕"/>
          <w:b w:val="0"/>
          <w:i w:val="0"/>
          <w:color w:val="1F3A5F"/>
          <w:sz w:val="25"/>
        </w:rPr>
        <w:t>편각 잔차의 원인 분석과 향후 작업 순서</w:t>
      </w:r>
    </w:p>
    <w:p>
      <w:pPr>
        <w:spacing w:before="0" w:after="320" w:line="348" w:lineRule="auto"/>
      </w:pPr>
      <w:r>
        <w:rPr>
          <w:rFonts w:ascii="Cambria" w:hAnsi="Cambria" w:eastAsia="맑은 고딕"/>
          <w:b w:val="0"/>
          <w:i w:val="0"/>
          <w:color w:val="606060"/>
          <w:sz w:val="19"/>
        </w:rPr>
        <w:t>작성 2026년 08월 19일   ·   측점 16개 / 관측 31회 (2019~2025)</w:t>
      </w:r>
    </w:p>
    <w:p>
      <w:pPr>
        <w:keepNext/>
        <w:spacing w:before="360" w:after="120"/>
        <w:outlineLvl w:val="0"/>
      </w:pPr>
      <w:r>
        <w:rPr>
          <w:rFonts w:ascii="Cambria" w:hAnsi="Cambria" w:eastAsia="맑은 고딕"/>
          <w:b/>
          <w:color w:val="1F3A5F"/>
          <w:sz w:val="30"/>
        </w:rPr>
        <w:t>1. 개요</w:t>
      </w:r>
    </w:p>
    <w:p>
      <w:pPr>
        <w:spacing w:before="0" w:after="120" w:line="348" w:lineRule="auto"/>
      </w:pPr>
      <w:r>
        <w:rPr>
          <w:rFonts w:ascii="Cambria" w:hAnsi="Cambria" w:eastAsia="맑은 고딕"/>
          <w:b w:val="0"/>
          <w:i w:val="0"/>
          <w:color w:val="1A1A1A"/>
          <w:sz w:val="21"/>
        </w:rPr>
        <w:t>이 문서는 한반도 지역 자기장 모형(LMM)의 구현 정확성을 검증하고, 편각 KPI 미달의 원인을 좁히기 위해 수행한 분석을 기록한 것이다. 분석은 두 단계로 이루어졌다. 먼저 계산기가 설계대로 동작하는지를 외부 기준과 대조해 확인하고, 다음으로 남은 편각 잔차의 원인에 대해 네 가지 가설을 세워 순차 검정하였다.</w:t>
      </w:r>
    </w:p>
    <w:p>
      <w:pPr>
        <w:spacing w:before="0" w:after="120" w:line="348" w:lineRule="auto"/>
      </w:pPr>
      <w:r>
        <w:rPr>
          <w:rFonts w:ascii="Cambria" w:hAnsi="Cambria" w:eastAsia="맑은 고딕"/>
          <w:b w:val="0"/>
          <w:i w:val="0"/>
          <w:color w:val="1A1A1A"/>
          <w:sz w:val="21"/>
        </w:rPr>
        <w:t>결론부터 적으면, LMM 계산 구현 자체에서는 유의한 오류가 확인되지 않았다. 현재 약 26′ 의 편각 잔차는 현행 KIGAM 격자에서 복원한 지각 자기장 벡터만으로는 충분히 설명되지 않으며, 측점별 방위기준·성과 환산·외부장 보정 등 관측자료 처리과정의 계통 오차 가능성이 우선적으로 의심된다. 다만 지각 벡터가 만드는 편각 기여의 예상 규모가 7.8′ 로 목표 KPI 6′ 를 이미 넘고, 현재의 벡터 복원에는 격자 결측과 공간해상도의 한계가 있으므로 구조적 오차원을 배제할 수는 없다. 따라서 원 야장 감사와 외부장 보정 후 재적합을 우선 수행하고, 그 뒤에 지각 자기장 벡터 성분의 반영 필요성을 KPI 관점에서 다시 평가한다.</w:t>
      </w:r>
    </w:p>
    <w:p>
      <w:pPr>
        <w:keepNext/>
        <w:spacing w:before="240" w:after="120"/>
        <w:outlineLvl w:val="1"/>
      </w:pPr>
      <w:r>
        <w:rPr>
          <w:rFonts w:ascii="Cambria" w:hAnsi="Cambria" w:eastAsia="맑은 고딕"/>
          <w:b/>
          <w:color w:val="1A1A1A"/>
          <w:sz w:val="24"/>
        </w:rPr>
        <w:t>1.1 결론 요약</w:t>
      </w:r>
    </w:p>
    <w:p>
      <w:pPr>
        <w:keepNext/>
        <w:spacing w:before="160" w:after="60" w:line="312" w:lineRule="auto"/>
      </w:pPr>
      <w:r>
        <w:rPr>
          <w:rFonts w:ascii="Cambria" w:hAnsi="Cambria" w:eastAsia="맑은 고딕"/>
          <w:b w:val="0"/>
          <w:i w:val="0"/>
          <w:color w:val="606060"/>
          <w:sz w:val="18"/>
        </w:rPr>
        <w:t>표 1. 검증 결과 요약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928"/>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① Core 층 구현</w:t>
            </w:r>
          </w:p>
        </w:tc>
        <w:tc>
          <w:tcPr>
            <w:tcW w:type="dxa" w:w="4195"/>
          </w:tcPr>
          <w:p>
            <w:pPr>
              <w:keepNext/>
              <w:spacing w:before="60" w:after="60" w:line="288" w:lineRule="auto"/>
              <w:jc w:val="left"/>
            </w:pPr>
            <w:r>
              <w:rPr>
                <w:rFonts w:ascii="Cambria" w:hAnsi="Cambria" w:eastAsia="맑은 고딕"/>
                <w:b w:val="0"/>
                <w:color w:val="1A1A1A"/>
                <w:sz w:val="19"/>
              </w:rPr>
              <w:t>공식 IGRF 계산기와 표시 자릿수 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LMM 계산 구현</w:t>
            </w:r>
          </w:p>
        </w:tc>
        <w:tc>
          <w:tcPr>
            <w:tcW w:type="dxa" w:w="4195"/>
          </w:tcPr>
          <w:p>
            <w:pPr>
              <w:keepNext/>
              <w:spacing w:before="60" w:after="60" w:line="288" w:lineRule="auto"/>
              <w:jc w:val="left"/>
            </w:pPr>
            <w:r>
              <w:rPr>
                <w:rFonts w:ascii="Cambria" w:hAnsi="Cambria" w:eastAsia="맑은 고딕"/>
                <w:b w:val="0"/>
                <w:color w:val="1A1A1A"/>
                <w:sz w:val="19"/>
              </w:rPr>
              <w:t>독립 재현과 11.17 nT 이내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총자력 차이의 정체</w:t>
            </w:r>
          </w:p>
        </w:tc>
        <w:tc>
          <w:tcPr>
            <w:tcW w:type="dxa" w:w="4195"/>
          </w:tcPr>
          <w:p>
            <w:pPr>
              <w:keepNext/>
              <w:spacing w:before="60" w:after="60" w:line="288" w:lineRule="auto"/>
              <w:jc w:val="left"/>
            </w:pPr>
            <w:r>
              <w:rPr>
                <w:rFonts w:ascii="Cambria" w:hAnsi="Cambria" w:eastAsia="맑은 고딕"/>
                <w:b w:val="0"/>
                <w:color w:val="1A1A1A"/>
                <w:sz w:val="19"/>
              </w:rPr>
              <w:t>지각 이상이 148 nT 로 대부분</w:t>
            </w:r>
          </w:p>
        </w:tc>
        <w:tc>
          <w:tcPr>
            <w:tcW w:type="dxa" w:w="1928"/>
          </w:tcPr>
          <w:p>
            <w:pPr>
              <w:keepNext/>
              <w:spacing w:before="60" w:after="60" w:line="288" w:lineRule="auto"/>
              <w:jc w:val="left"/>
            </w:pPr>
            <w:r>
              <w:rPr>
                <w:rFonts w:ascii="Cambria" w:hAnsi="Cambria" w:eastAsia="맑은 고딕"/>
                <w:b w:val="0"/>
                <w:color w:val="1A1A1A"/>
                <w:sz w:val="19"/>
              </w:rPr>
              <w:t>설계대로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지각층의 각도 기여</w:t>
            </w:r>
          </w:p>
        </w:tc>
        <w:tc>
          <w:tcPr>
            <w:tcW w:type="dxa" w:w="4195"/>
          </w:tcPr>
          <w:p>
            <w:pPr>
              <w:keepNext/>
              <w:spacing w:before="60" w:after="60" w:line="288" w:lineRule="auto"/>
              <w:jc w:val="left"/>
            </w:pPr>
            <w:r>
              <w:rPr>
                <w:rFonts w:ascii="Cambria" w:hAnsi="Cambria" w:eastAsia="맑은 고딕"/>
                <w:b w:val="0"/>
                <w:color w:val="1A1A1A"/>
                <w:sz w:val="19"/>
              </w:rPr>
              <w:t>벡터 복원으로 반영 · 예상 기여 7.8′</w:t>
            </w:r>
          </w:p>
        </w:tc>
        <w:tc>
          <w:tcPr>
            <w:tcW w:type="dxa" w:w="1928"/>
          </w:tcPr>
          <w:p>
            <w:pPr>
              <w:keepNext/>
              <w:spacing w:before="60" w:after="60" w:line="288" w:lineRule="auto"/>
              <w:jc w:val="left"/>
            </w:pPr>
            <w:r>
              <w:rPr>
                <w:rFonts w:ascii="Cambria" w:hAnsi="Cambria" w:eastAsia="맑은 고딕"/>
                <w:b w:val="0"/>
                <w:color w:val="1A1A1A"/>
                <w:sz w:val="19"/>
              </w:rPr>
              <w:t>KPI 6′ 초과 — 무시 불가</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편각 잔차 원인</w:t>
            </w:r>
          </w:p>
        </w:tc>
        <w:tc>
          <w:tcPr>
            <w:tcW w:type="dxa" w:w="4195"/>
          </w:tcPr>
          <w:p>
            <w:pPr>
              <w:keepNext/>
              <w:spacing w:before="60" w:after="60" w:line="288" w:lineRule="auto"/>
              <w:jc w:val="left"/>
            </w:pPr>
            <w:r>
              <w:rPr>
                <w:rFonts w:ascii="Cambria" w:hAnsi="Cambria" w:eastAsia="맑은 고딕"/>
                <w:b w:val="0"/>
                <w:color w:val="1A1A1A"/>
                <w:sz w:val="19"/>
              </w:rPr>
              <w:t>약 26′ — 측점별 계통 오차 우선 의심</w:t>
            </w:r>
          </w:p>
        </w:tc>
        <w:tc>
          <w:tcPr>
            <w:tcW w:type="dxa" w:w="1928"/>
          </w:tcPr>
          <w:p>
            <w:pPr>
              <w:keepNext/>
              <w:spacing w:before="60" w:after="60" w:line="288" w:lineRule="auto"/>
              <w:jc w:val="left"/>
            </w:pPr>
            <w:r>
              <w:rPr>
                <w:rFonts w:ascii="Cambria" w:hAnsi="Cambria" w:eastAsia="맑은 고딕"/>
                <w:b w:val="0"/>
                <w:color w:val="1A1A1A"/>
                <w:sz w:val="19"/>
              </w:rPr>
              <w:t>확정 아님 · 자료 감사 필요</w:t>
            </w:r>
          </w:p>
        </w:tc>
      </w:tr>
      <w:tr>
        <w:trPr>
          <w:cantSplit/>
        </w:trPr>
        <w:tc>
          <w:tcPr>
            <w:tcW w:type="dxa" w:w="1814"/>
          </w:tcPr>
          <w:p>
            <w:pPr>
              <w:spacing w:before="60" w:after="60" w:line="288" w:lineRule="auto"/>
              <w:jc w:val="left"/>
            </w:pPr>
            <w:r>
              <w:rPr>
                <w:rFonts w:ascii="Cambria" w:hAnsi="Cambria" w:eastAsia="맑은 고딕"/>
                <w:b w:val="0"/>
                <w:color w:val="1A1A1A"/>
                <w:sz w:val="19"/>
              </w:rPr>
              <w:t>상시관측 자료</w:t>
            </w:r>
          </w:p>
        </w:tc>
        <w:tc>
          <w:tcPr>
            <w:tcW w:type="dxa" w:w="4195"/>
          </w:tcPr>
          <w:p>
            <w:pPr>
              <w:spacing w:before="60" w:after="60" w:line="288" w:lineRule="auto"/>
              <w:jc w:val="left"/>
            </w:pPr>
            <w:r>
              <w:rPr>
                <w:rFonts w:ascii="Cambria" w:hAnsi="Cambria" w:eastAsia="맑은 고딕"/>
                <w:b w:val="0"/>
                <w:color w:val="1A1A1A"/>
                <w:sz w:val="19"/>
              </w:rPr>
              <w:t>야장에서 관측시각 복원 · 보정량 산출</w:t>
            </w:r>
          </w:p>
        </w:tc>
        <w:tc>
          <w:tcPr>
            <w:tcW w:type="dxa" w:w="1928"/>
          </w:tcPr>
          <w:p>
            <w:pPr>
              <w:spacing w:before="60" w:after="60" w:line="288" w:lineRule="auto"/>
              <w:jc w:val="left"/>
            </w:pPr>
            <w:r>
              <w:rPr>
                <w:rFonts w:ascii="Cambria" w:hAnsi="Cambria" w:eastAsia="맑은 고딕"/>
                <w:b w:val="0"/>
                <w:color w:val="1A1A1A"/>
                <w:sz w:val="19"/>
              </w:rPr>
              <w:t>모델 반영은 재판정 대기</w:t>
            </w:r>
          </w:p>
        </w:tc>
      </w:tr>
    </w:tbl>
    <w:p>
      <w:pPr>
        <w:spacing w:after="80"/>
      </w:pPr>
    </w:p>
    <w:p>
      <w:pPr>
        <w:keepNext/>
        <w:spacing w:before="360" w:after="120"/>
        <w:outlineLvl w:val="0"/>
      </w:pPr>
      <w:r>
        <w:rPr>
          <w:rFonts w:ascii="Cambria" w:hAnsi="Cambria" w:eastAsia="맑은 고딕"/>
          <w:b/>
          <w:color w:val="1F3A5F"/>
          <w:sz w:val="30"/>
        </w:rPr>
        <w:t>2. 계산기 구현 검증</w:t>
      </w:r>
    </w:p>
    <w:p>
      <w:pPr>
        <w:spacing w:before="0" w:after="120" w:line="348" w:lineRule="auto"/>
      </w:pPr>
      <w:r>
        <w:rPr>
          <w:rFonts w:ascii="Cambria" w:hAnsi="Cambria" w:eastAsia="맑은 고딕"/>
          <w:b w:val="0"/>
          <w:i w:val="0"/>
          <w:color w:val="1A1A1A"/>
          <w:sz w:val="21"/>
        </w:rPr>
        <w:t>검증 지점은 위도 36.696°N, 경도 127.392°E, 표고 0 m, 일자 2026-07-28 이다. 이 지점을 공식 IGRF 계산기(외부 웹 서비스), 프로젝트의 웹 계산기(docs/lmm.html), 그리고 ppigrf 를 이용한 독립 재현 세 경로로 계산하여 대조하였다.</w:t>
      </w:r>
    </w:p>
    <w:p>
      <w:pPr>
        <w:keepNext/>
        <w:spacing w:before="240" w:after="120"/>
        <w:outlineLvl w:val="1"/>
      </w:pPr>
      <w:r>
        <w:rPr>
          <w:rFonts w:ascii="Cambria" w:hAnsi="Cambria" w:eastAsia="맑은 고딕"/>
          <w:b/>
          <w:color w:val="1A1A1A"/>
          <w:sz w:val="24"/>
        </w:rPr>
        <w:t>2.1 ① Core 층 — 공식 계산기 대조</w:t>
      </w:r>
    </w:p>
    <w:p>
      <w:pPr>
        <w:keepNext/>
        <w:spacing w:before="160" w:after="60" w:line="312" w:lineRule="auto"/>
      </w:pPr>
      <w:r>
        <w:rPr>
          <w:rFonts w:ascii="Cambria" w:hAnsi="Cambria" w:eastAsia="맑은 고딕"/>
          <w:b w:val="0"/>
          <w:i w:val="0"/>
          <w:color w:val="606060"/>
          <w:sz w:val="18"/>
        </w:rPr>
        <w:t>표 2. IGRF 계산 결과 대조. 웹 계산기 열은 docs/lmm.html 을 브라우저에서 직접 실행해 얻은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361"/>
            <w:tcBorders>
              <w:bottom w:val="single" w:sz="6" w:color="1A1A1A"/>
            </w:tcBorders>
          </w:tcPr>
          <w:p>
            <w:pPr>
              <w:keepNext/>
              <w:spacing w:before="60" w:after="60" w:line="288" w:lineRule="auto"/>
              <w:jc w:val="left"/>
            </w:pPr>
            <w:r>
              <w:rPr>
                <w:rFonts w:ascii="Cambria" w:hAnsi="Cambria" w:eastAsia="맑은 고딕"/>
                <w:b/>
                <w:color w:val="1A1A1A"/>
                <w:sz w:val="19"/>
              </w:rPr>
              <w:t>성분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ppigrf</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공식 계산기</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웹 계산기</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ppigrf−공식</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편각 D</w:t>
            </w:r>
          </w:p>
        </w:tc>
        <w:tc>
          <w:tcPr>
            <w:tcW w:type="dxa" w:w="1701"/>
          </w:tcPr>
          <w:p>
            <w:pPr>
              <w:keepNext/>
              <w:spacing w:before="60" w:after="60" w:line="288" w:lineRule="auto"/>
              <w:jc w:val="right"/>
            </w:pPr>
            <w:r>
              <w:rPr>
                <w:rFonts w:ascii="Cambria" w:hAnsi="Cambria" w:eastAsia="맑은 고딕"/>
                <w:b w:val="0"/>
                <w:color w:val="1A1A1A"/>
                <w:sz w:val="19"/>
              </w:rPr>
              <w:t>-8.7840°</w:t>
            </w:r>
          </w:p>
        </w:tc>
        <w:tc>
          <w:tcPr>
            <w:tcW w:type="dxa" w:w="1701"/>
          </w:tcPr>
          <w:p>
            <w:pPr>
              <w:keepNext/>
              <w:spacing w:before="60" w:after="60" w:line="288" w:lineRule="auto"/>
              <w:jc w:val="right"/>
            </w:pPr>
            <w:r>
              <w:rPr>
                <w:rFonts w:ascii="Cambria" w:hAnsi="Cambria" w:eastAsia="맑은 고딕"/>
                <w:b w:val="0"/>
                <w:color w:val="1A1A1A"/>
                <w:sz w:val="19"/>
              </w:rPr>
              <w:t>-8.784°</w:t>
            </w:r>
          </w:p>
        </w:tc>
        <w:tc>
          <w:tcPr>
            <w:tcW w:type="dxa" w:w="1701"/>
          </w:tcPr>
          <w:p>
            <w:pPr>
              <w:keepNext/>
              <w:spacing w:before="60" w:after="60" w:line="288" w:lineRule="auto"/>
              <w:jc w:val="right"/>
            </w:pPr>
            <w:r>
              <w:rPr>
                <w:rFonts w:ascii="Cambria" w:hAnsi="Cambria" w:eastAsia="맑은 고딕"/>
                <w:b w:val="0"/>
                <w:color w:val="1A1A1A"/>
                <w:sz w:val="19"/>
              </w:rPr>
              <w:t>-8.7841°</w:t>
            </w:r>
          </w:p>
        </w:tc>
        <w:tc>
          <w:tcPr>
            <w:tcW w:type="dxa" w:w="1474"/>
          </w:tcPr>
          <w:p>
            <w:pPr>
              <w:keepNext/>
              <w:spacing w:before="60" w:after="60" w:line="288" w:lineRule="auto"/>
              <w:jc w:val="right"/>
            </w:pPr>
            <w:r>
              <w:rPr>
                <w:rFonts w:ascii="Cambria" w:hAnsi="Cambria" w:eastAsia="맑은 고딕"/>
                <w:b w:val="0"/>
                <w:color w:val="1A1A1A"/>
                <w:sz w:val="19"/>
              </w:rPr>
              <w:t>+0.0000°</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복각 I</w:t>
            </w:r>
          </w:p>
        </w:tc>
        <w:tc>
          <w:tcPr>
            <w:tcW w:type="dxa" w:w="1701"/>
          </w:tcPr>
          <w:p>
            <w:pPr>
              <w:keepNext/>
              <w:spacing w:before="60" w:after="60" w:line="288" w:lineRule="auto"/>
              <w:jc w:val="right"/>
            </w:pPr>
            <w:r>
              <w:rPr>
                <w:rFonts w:ascii="Cambria" w:hAnsi="Cambria" w:eastAsia="맑은 고딕"/>
                <w:b w:val="0"/>
                <w:color w:val="1A1A1A"/>
                <w:sz w:val="19"/>
              </w:rPr>
              <w:t>53.4839°</w:t>
            </w:r>
          </w:p>
        </w:tc>
        <w:tc>
          <w:tcPr>
            <w:tcW w:type="dxa" w:w="1701"/>
          </w:tcPr>
          <w:p>
            <w:pPr>
              <w:keepNext/>
              <w:spacing w:before="60" w:after="60" w:line="288" w:lineRule="auto"/>
              <w:jc w:val="right"/>
            </w:pPr>
            <w:r>
              <w:rPr>
                <w:rFonts w:ascii="Cambria" w:hAnsi="Cambria" w:eastAsia="맑은 고딕"/>
                <w:b w:val="0"/>
                <w:color w:val="1A1A1A"/>
                <w:sz w:val="19"/>
              </w:rPr>
              <w:t>53.484°</w:t>
            </w:r>
          </w:p>
        </w:tc>
        <w:tc>
          <w:tcPr>
            <w:tcW w:type="dxa" w:w="1701"/>
          </w:tcPr>
          <w:p>
            <w:pPr>
              <w:keepNext/>
              <w:spacing w:before="60" w:after="60" w:line="288" w:lineRule="auto"/>
              <w:jc w:val="right"/>
            </w:pPr>
            <w:r>
              <w:rPr>
                <w:rFonts w:ascii="Cambria" w:hAnsi="Cambria" w:eastAsia="맑은 고딕"/>
                <w:b w:val="0"/>
                <w:color w:val="1A1A1A"/>
                <w:sz w:val="19"/>
              </w:rPr>
              <w:t>53.4840°</w:t>
            </w:r>
          </w:p>
        </w:tc>
        <w:tc>
          <w:tcPr>
            <w:tcW w:type="dxa" w:w="1474"/>
          </w:tcPr>
          <w:p>
            <w:pPr>
              <w:keepNext/>
              <w:spacing w:before="60" w:after="60" w:line="288" w:lineRule="auto"/>
              <w:jc w:val="right"/>
            </w:pPr>
            <w:r>
              <w:rPr>
                <w:rFonts w:ascii="Cambria" w:hAnsi="Cambria" w:eastAsia="맑은 고딕"/>
                <w:b w:val="0"/>
                <w:color w:val="1A1A1A"/>
                <w:sz w:val="19"/>
              </w:rPr>
              <w:t>-0.0001°</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수평 H</w:t>
            </w:r>
          </w:p>
        </w:tc>
        <w:tc>
          <w:tcPr>
            <w:tcW w:type="dxa" w:w="1701"/>
          </w:tcPr>
          <w:p>
            <w:pPr>
              <w:keepNext/>
              <w:spacing w:before="60" w:after="60" w:line="288" w:lineRule="auto"/>
              <w:jc w:val="right"/>
            </w:pPr>
            <w:r>
              <w:rPr>
                <w:rFonts w:ascii="Cambria" w:hAnsi="Cambria" w:eastAsia="맑은 고딕"/>
                <w:b w:val="0"/>
                <w:color w:val="1A1A1A"/>
                <w:sz w:val="19"/>
              </w:rPr>
              <w:t>30,246.68</w:t>
            </w:r>
          </w:p>
        </w:tc>
        <w:tc>
          <w:tcPr>
            <w:tcW w:type="dxa" w:w="1701"/>
          </w:tcPr>
          <w:p>
            <w:pPr>
              <w:keepNext/>
              <w:spacing w:before="60" w:after="60" w:line="288" w:lineRule="auto"/>
              <w:jc w:val="right"/>
            </w:pPr>
            <w:r>
              <w:rPr>
                <w:rFonts w:ascii="Cambria" w:hAnsi="Cambria" w:eastAsia="맑은 고딕"/>
                <w:b w:val="0"/>
                <w:color w:val="1A1A1A"/>
                <w:sz w:val="19"/>
              </w:rPr>
              <w:t>30,247</w:t>
            </w:r>
          </w:p>
        </w:tc>
        <w:tc>
          <w:tcPr>
            <w:tcW w:type="dxa" w:w="1701"/>
          </w:tcPr>
          <w:p>
            <w:pPr>
              <w:keepNext/>
              <w:spacing w:before="60" w:after="60" w:line="288" w:lineRule="auto"/>
              <w:jc w:val="right"/>
            </w:pPr>
            <w:r>
              <w:rPr>
                <w:rFonts w:ascii="Cambria" w:hAnsi="Cambria" w:eastAsia="맑은 고딕"/>
                <w:b w:val="0"/>
                <w:color w:val="1A1A1A"/>
                <w:sz w:val="19"/>
              </w:rPr>
              <w:t>30,246.7</w:t>
            </w:r>
          </w:p>
        </w:tc>
        <w:tc>
          <w:tcPr>
            <w:tcW w:type="dxa" w:w="1474"/>
          </w:tcPr>
          <w:p>
            <w:pPr>
              <w:keepNext/>
              <w:spacing w:before="60" w:after="60" w:line="288" w:lineRule="auto"/>
              <w:jc w:val="right"/>
            </w:pPr>
            <w:r>
              <w:rPr>
                <w:rFonts w:ascii="Cambria" w:hAnsi="Cambria" w:eastAsia="맑은 고딕"/>
                <w:b w:val="0"/>
                <w:color w:val="1A1A1A"/>
                <w:sz w:val="19"/>
              </w:rPr>
              <w:t>-0.32 nT</w:t>
            </w:r>
          </w:p>
        </w:tc>
      </w:tr>
      <w:tr>
        <w:trPr>
          <w:cantSplit/>
        </w:trPr>
        <w:tc>
          <w:tcPr>
            <w:tcW w:type="dxa" w:w="1361"/>
          </w:tcPr>
          <w:p>
            <w:pPr>
              <w:spacing w:before="60" w:after="60" w:line="288" w:lineRule="auto"/>
              <w:jc w:val="left"/>
            </w:pPr>
            <w:r>
              <w:rPr>
                <w:rFonts w:ascii="Cambria" w:hAnsi="Cambria" w:eastAsia="맑은 고딕"/>
                <w:b w:val="0"/>
                <w:color w:val="1A1A1A"/>
                <w:sz w:val="19"/>
              </w:rPr>
              <w:t>총자력 F</w:t>
            </w:r>
          </w:p>
        </w:tc>
        <w:tc>
          <w:tcPr>
            <w:tcW w:type="dxa" w:w="1701"/>
          </w:tcPr>
          <w:p>
            <w:pPr>
              <w:spacing w:before="60" w:after="60" w:line="288" w:lineRule="auto"/>
              <w:jc w:val="right"/>
            </w:pPr>
            <w:r>
              <w:rPr>
                <w:rFonts w:ascii="Cambria" w:hAnsi="Cambria" w:eastAsia="맑은 고딕"/>
                <w:b w:val="0"/>
                <w:color w:val="1A1A1A"/>
                <w:sz w:val="19"/>
              </w:rPr>
              <w:t>50,830.63</w:t>
            </w:r>
          </w:p>
        </w:tc>
        <w:tc>
          <w:tcPr>
            <w:tcW w:type="dxa" w:w="1701"/>
          </w:tcPr>
          <w:p>
            <w:pPr>
              <w:spacing w:before="60" w:after="60" w:line="288" w:lineRule="auto"/>
              <w:jc w:val="right"/>
            </w:pPr>
            <w:r>
              <w:rPr>
                <w:rFonts w:ascii="Cambria" w:hAnsi="Cambria" w:eastAsia="맑은 고딕"/>
                <w:b w:val="0"/>
                <w:color w:val="1A1A1A"/>
                <w:sz w:val="19"/>
              </w:rPr>
              <w:t>50,831</w:t>
            </w:r>
          </w:p>
        </w:tc>
        <w:tc>
          <w:tcPr>
            <w:tcW w:type="dxa" w:w="1701"/>
          </w:tcPr>
          <w:p>
            <w:pPr>
              <w:spacing w:before="60" w:after="60" w:line="288" w:lineRule="auto"/>
              <w:jc w:val="right"/>
            </w:pPr>
            <w:r>
              <w:rPr>
                <w:rFonts w:ascii="Cambria" w:hAnsi="Cambria" w:eastAsia="맑은 고딕"/>
                <w:b w:val="0"/>
                <w:color w:val="1A1A1A"/>
                <w:sz w:val="19"/>
              </w:rPr>
              <w:t>50,830.7</w:t>
            </w:r>
          </w:p>
        </w:tc>
        <w:tc>
          <w:tcPr>
            <w:tcW w:type="dxa" w:w="1474"/>
          </w:tcPr>
          <w:p>
            <w:pPr>
              <w:spacing w:before="60" w:after="60" w:line="288" w:lineRule="auto"/>
              <w:jc w:val="right"/>
            </w:pPr>
            <w:r>
              <w:rPr>
                <w:rFonts w:ascii="Cambria" w:hAnsi="Cambria" w:eastAsia="맑은 고딕"/>
                <w:b w:val="0"/>
                <w:color w:val="1A1A1A"/>
                <w:sz w:val="19"/>
              </w:rPr>
              <w:t>-0.37 nT</w:t>
            </w:r>
          </w:p>
        </w:tc>
      </w:tr>
    </w:tbl>
    <w:p>
      <w:pPr>
        <w:spacing w:after="80"/>
      </w:pPr>
    </w:p>
    <w:p>
      <w:pPr>
        <w:spacing w:after="120" w:line="348" w:lineRule="auto"/>
      </w:pPr>
      <w:r>
        <w:rPr>
          <w:rFonts w:ascii="Cambria" w:hAnsi="Cambria" w:eastAsia="맑은 고딕"/>
          <w:b w:val="0"/>
          <w:color w:val="1A1A1A"/>
          <w:sz w:val="21"/>
        </w:rPr>
        <w:t xml:space="preserve">공식 계산기와의 차이는 전부 </w:t>
      </w:r>
      <w:r>
        <w:rPr>
          <w:rFonts w:ascii="Cambria" w:hAnsi="Cambria" w:eastAsia="맑은 고딕"/>
          <w:b/>
          <w:color w:val="1A1A1A"/>
          <w:sz w:val="21"/>
        </w:rPr>
        <w:t>화면 표시 자릿수</w:t>
      </w:r>
      <w:r>
        <w:rPr>
          <w:rFonts w:ascii="Cambria" w:hAnsi="Cambria" w:eastAsia="맑은 고딕"/>
          <w:b w:val="0"/>
          <w:color w:val="1A1A1A"/>
          <w:sz w:val="21"/>
        </w:rPr>
        <w:t xml:space="preserve"> 때문이다. 공식 계산기는 강도를 정수로 끊어 표시하므로, ppigrf 의 50,830.63 nT 는 반올림하면 표시값과 정확히 일치한다. 우리 웹 계산기의 IGRF 열은 ppigrf 와 편각 </w:t>
      </w:r>
      <w:r>
        <w:rPr>
          <w:rFonts w:ascii="Cambria" w:hAnsi="Cambria" w:eastAsia="맑은 고딕"/>
          <w:b/>
          <w:color w:val="1A1A1A"/>
          <w:sz w:val="21"/>
        </w:rPr>
        <w:t>0.2″</w:t>
      </w:r>
      <w:r>
        <w:rPr>
          <w:rFonts w:ascii="Cambria" w:hAnsi="Cambria" w:eastAsia="맑은 고딕"/>
          <w:b w:val="0"/>
          <w:color w:val="1A1A1A"/>
          <w:sz w:val="21"/>
        </w:rPr>
        <w:t xml:space="preserve">, 총자력 </w:t>
      </w:r>
      <w:r>
        <w:rPr>
          <w:rFonts w:ascii="Cambria" w:hAnsi="Cambria" w:eastAsia="맑은 고딕"/>
          <w:b/>
          <w:color w:val="1A1A1A"/>
          <w:sz w:val="21"/>
        </w:rPr>
        <w:t>0.07 nT</w:t>
      </w:r>
      <w:r>
        <w:rPr>
          <w:rFonts w:ascii="Cambria" w:hAnsi="Cambria" w:eastAsia="맑은 고딕"/>
          <w:b w:val="0"/>
          <w:color w:val="1A1A1A"/>
          <w:sz w:val="21"/>
        </w:rPr>
        <w:t xml:space="preserve"> 이내로 맞는다.</w:t>
      </w:r>
    </w:p>
    <w:p>
      <w:pPr>
        <w:keepNext/>
        <w:spacing w:before="240" w:after="120"/>
        <w:outlineLvl w:val="1"/>
      </w:pPr>
      <w:r>
        <w:rPr>
          <w:rFonts w:ascii="Cambria" w:hAnsi="Cambria" w:eastAsia="맑은 고딕"/>
          <w:b/>
          <w:color w:val="1A1A1A"/>
          <w:sz w:val="24"/>
        </w:rPr>
        <w:t>2.2 LMM 전체 재현과 층별 분해</w:t>
      </w:r>
    </w:p>
    <w:p>
      <w:pPr>
        <w:keepNext/>
        <w:spacing w:before="160" w:after="60" w:line="312" w:lineRule="auto"/>
      </w:pPr>
      <w:r>
        <w:rPr>
          <w:rFonts w:ascii="Cambria" w:hAnsi="Cambria" w:eastAsia="맑은 고딕"/>
          <w:b w:val="0"/>
          <w:i w:val="0"/>
          <w:color w:val="606060"/>
          <w:sz w:val="18"/>
        </w:rPr>
        <w:t>표 3. 검증 지점에서의 층별 기여 분해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402"/>
            <w:tcBorders>
              <w:bottom w:val="single" w:sz="6" w:color="1A1A1A"/>
            </w:tcBorders>
          </w:tcPr>
          <w:p>
            <w:pPr>
              <w:keepNext/>
              <w:spacing w:before="60" w:after="60" w:line="288" w:lineRule="auto"/>
              <w:jc w:val="left"/>
            </w:pPr>
            <w:r>
              <w:rPr>
                <w:rFonts w:ascii="Cambria" w:hAnsi="Cambria" w:eastAsia="맑은 고딕"/>
                <w:b/>
                <w:color w:val="1A1A1A"/>
                <w:sz w:val="19"/>
              </w:rPr>
              <w:t>층</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총자력 기여</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비중</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① Core (IGRF-14)</w:t>
            </w:r>
          </w:p>
        </w:tc>
        <w:tc>
          <w:tcPr>
            <w:tcW w:type="dxa" w:w="2268"/>
          </w:tcPr>
          <w:p>
            <w:pPr>
              <w:keepNext/>
              <w:spacing w:before="60" w:after="60" w:line="288" w:lineRule="auto"/>
              <w:jc w:val="right"/>
            </w:pPr>
            <w:r>
              <w:rPr>
                <w:rFonts w:ascii="Cambria" w:hAnsi="Cambria" w:eastAsia="맑은 고딕"/>
                <w:b w:val="0"/>
                <w:color w:val="1A1A1A"/>
                <w:sz w:val="19"/>
              </w:rPr>
              <w:t>50,830.6 nT</w:t>
            </w:r>
          </w:p>
        </w:tc>
        <w:tc>
          <w:tcPr>
            <w:tcW w:type="dxa" w:w="2268"/>
          </w:tcPr>
          <w:p>
            <w:pPr>
              <w:keepNext/>
              <w:spacing w:before="60" w:after="60" w:line="288" w:lineRule="auto"/>
              <w:jc w:val="right"/>
            </w:pPr>
            <w:r>
              <w:rPr>
                <w:rFonts w:ascii="Cambria" w:hAnsi="Cambria" w:eastAsia="맑은 고딕"/>
                <w:b w:val="0"/>
                <w:color w:val="1A1A1A"/>
                <w:sz w:val="19"/>
              </w:rPr>
              <w:t>기준</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② Regional (지표 절대측정)</w:t>
            </w:r>
          </w:p>
        </w:tc>
        <w:tc>
          <w:tcPr>
            <w:tcW w:type="dxa" w:w="2268"/>
          </w:tcPr>
          <w:p>
            <w:pPr>
              <w:keepNext/>
              <w:spacing w:before="60" w:after="60" w:line="288" w:lineRule="auto"/>
              <w:jc w:val="right"/>
            </w:pPr>
            <w:r>
              <w:rPr>
                <w:rFonts w:ascii="Cambria" w:hAnsi="Cambria" w:eastAsia="맑은 고딕"/>
                <w:b w:val="0"/>
                <w:color w:val="1A1A1A"/>
                <w:sz w:val="19"/>
              </w:rPr>
              <w:t>+7.30 nT</w:t>
            </w:r>
          </w:p>
        </w:tc>
        <w:tc>
          <w:tcPr>
            <w:tcW w:type="dxa" w:w="2268"/>
          </w:tcPr>
          <w:p>
            <w:pPr>
              <w:keepNext/>
              <w:spacing w:before="60" w:after="60" w:line="288" w:lineRule="auto"/>
              <w:jc w:val="right"/>
            </w:pPr>
            <w:r>
              <w:rPr>
                <w:rFonts w:ascii="Cambria" w:hAnsi="Cambria" w:eastAsia="맑은 고딕"/>
                <w:b w:val="0"/>
                <w:color w:val="1A1A1A"/>
                <w:sz w:val="19"/>
              </w:rPr>
              <w:t>5.2 %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③ Crustal (KIGAM 항공자력)</w:t>
            </w:r>
          </w:p>
        </w:tc>
        <w:tc>
          <w:tcPr>
            <w:tcW w:type="dxa" w:w="2268"/>
          </w:tcPr>
          <w:p>
            <w:pPr>
              <w:keepNext/>
              <w:spacing w:before="60" w:after="60" w:line="288" w:lineRule="auto"/>
              <w:jc w:val="right"/>
            </w:pPr>
            <w:r>
              <w:rPr>
                <w:rFonts w:ascii="Cambria" w:hAnsi="Cambria" w:eastAsia="맑은 고딕"/>
                <w:b w:val="0"/>
                <w:color w:val="1A1A1A"/>
                <w:sz w:val="19"/>
              </w:rPr>
              <w:t>-147.76 nT</w:t>
            </w:r>
          </w:p>
        </w:tc>
        <w:tc>
          <w:tcPr>
            <w:tcW w:type="dxa" w:w="2268"/>
          </w:tcPr>
          <w:p>
            <w:pPr>
              <w:keepNext/>
              <w:spacing w:before="60" w:after="60" w:line="288" w:lineRule="auto"/>
              <w:jc w:val="right"/>
            </w:pPr>
            <w:r>
              <w:rPr>
                <w:rFonts w:ascii="Cambria" w:hAnsi="Cambria" w:eastAsia="맑은 고딕"/>
                <w:b w:val="0"/>
                <w:color w:val="1A1A1A"/>
                <w:sz w:val="19"/>
              </w:rPr>
              <w:t>105.2 %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④ External (CYG)</w:t>
            </w:r>
          </w:p>
        </w:tc>
        <w:tc>
          <w:tcPr>
            <w:tcW w:type="dxa" w:w="2268"/>
          </w:tcPr>
          <w:p>
            <w:pPr>
              <w:keepNext/>
              <w:spacing w:before="60" w:after="60" w:line="288" w:lineRule="auto"/>
              <w:jc w:val="right"/>
            </w:pPr>
            <w:r>
              <w:rPr>
                <w:rFonts w:ascii="Cambria" w:hAnsi="Cambria" w:eastAsia="맑은 고딕"/>
                <w:b w:val="0"/>
                <w:color w:val="1A1A1A"/>
                <w:sz w:val="19"/>
              </w:rPr>
              <w:t>미적용</w:t>
            </w:r>
          </w:p>
        </w:tc>
        <w:tc>
          <w:tcPr>
            <w:tcW w:type="dxa" w:w="2268"/>
          </w:tcPr>
          <w:p>
            <w:pPr>
              <w:keepNext/>
              <w:spacing w:before="60" w:after="60" w:line="288" w:lineRule="auto"/>
              <w:jc w:val="right"/>
            </w:pPr>
            <w:r>
              <w:rPr>
                <w:rFonts w:ascii="Cambria" w:hAnsi="Cambria" w:eastAsia="맑은 고딕"/>
                <w:b w:val="0"/>
                <w:color w:val="1A1A1A"/>
                <w:sz w:val="19"/>
              </w:rPr>
              <w:t>—</w:t>
            </w:r>
          </w:p>
        </w:tc>
      </w:tr>
      <w:tr>
        <w:trPr>
          <w:cantSplit/>
        </w:trPr>
        <w:tc>
          <w:tcPr>
            <w:tcW w:type="dxa" w:w="3402"/>
          </w:tcPr>
          <w:p>
            <w:pPr>
              <w:spacing w:before="60" w:after="60" w:line="288" w:lineRule="auto"/>
              <w:jc w:val="left"/>
            </w:pPr>
            <w:r>
              <w:rPr>
                <w:rFonts w:ascii="Cambria" w:hAnsi="Cambria" w:eastAsia="맑은 고딕"/>
                <w:b w:val="0"/>
                <w:color w:val="1A1A1A"/>
                <w:sz w:val="19"/>
              </w:rPr>
              <w:t>LMM − IGRF 합계</w:t>
            </w:r>
          </w:p>
        </w:tc>
        <w:tc>
          <w:tcPr>
            <w:tcW w:type="dxa" w:w="2268"/>
          </w:tcPr>
          <w:p>
            <w:pPr>
              <w:spacing w:before="60" w:after="60" w:line="288" w:lineRule="auto"/>
              <w:jc w:val="right"/>
            </w:pPr>
            <w:r>
              <w:rPr>
                <w:rFonts w:ascii="Cambria" w:hAnsi="Cambria" w:eastAsia="맑은 고딕"/>
                <w:b w:val="0"/>
                <w:color w:val="1A1A1A"/>
                <w:sz w:val="19"/>
              </w:rPr>
              <w:t>-140.46 nT</w:t>
            </w:r>
          </w:p>
        </w:tc>
        <w:tc>
          <w:tcPr>
            <w:tcW w:type="dxa" w:w="2268"/>
          </w:tcPr>
          <w:p>
            <w:pPr>
              <w:spacing w:before="60" w:after="60" w:line="288" w:lineRule="auto"/>
              <w:jc w:val="right"/>
            </w:pPr>
            <w:r>
              <w:rPr>
                <w:rFonts w:ascii="Cambria" w:hAnsi="Cambria" w:eastAsia="맑은 고딕"/>
                <w:b w:val="0"/>
                <w:color w:val="1A1A1A"/>
                <w:sz w:val="19"/>
              </w:rPr>
              <w:t>100 %</w:t>
            </w:r>
          </w:p>
        </w:tc>
      </w:tr>
    </w:tbl>
    <w:p>
      <w:pPr>
        <w:spacing w:after="80"/>
      </w:pPr>
    </w:p>
    <w:p>
      <w:pPr>
        <w:spacing w:before="40" w:after="160" w:line="336" w:lineRule="auto"/>
        <w:ind w:left="227"/>
      </w:pPr>
      <w:r>
        <w:rPr>
          <w:rFonts w:ascii="Cambria" w:hAnsi="Cambria" w:eastAsia="맑은 고딕"/>
          <w:b w:val="0"/>
          <w:i w:val="0"/>
          <w:color w:val="606060"/>
          <w:sz w:val="19"/>
        </w:rPr>
        <w:t>배포 격자(lmm_model.json)의 지각 이상값은 정수로 반올림되어 있어 원 KIGAM 격자와 0.19 nT 차이가 난다. 위 표는 계산기 검증이므로 배포 격자 기준이다. 양자화 오차는 총자력 KPI 50 nT 대비 무시할 수 있다.</w:t>
      </w:r>
    </w:p>
    <w:p>
      <w:pPr>
        <w:spacing w:after="120" w:line="348" w:lineRule="auto"/>
      </w:pPr>
      <w:r>
        <w:rPr>
          <w:rFonts w:ascii="Cambria" w:hAnsi="Cambria" w:eastAsia="맑은 고딕"/>
          <w:b w:val="0"/>
          <w:color w:val="1A1A1A"/>
          <w:sz w:val="21"/>
        </w:rPr>
        <w:t xml:space="preserve">총자력 차이는 사실상 전부 지각 자기이상이다. 이는 오류가 아니라 IGRF 단독으로는 놓치는 국소 이상을 잡아낸 것이므로 </w:t>
      </w:r>
      <w:r>
        <w:rPr>
          <w:rFonts w:ascii="Cambria" w:hAnsi="Cambria" w:eastAsia="맑은 고딕"/>
          <w:b/>
          <w:color w:val="1A1A1A"/>
          <w:sz w:val="21"/>
        </w:rPr>
        <w:t>모형이 설계대로 작동한 증거</w:t>
      </w:r>
      <w:r>
        <w:rPr>
          <w:rFonts w:ascii="Cambria" w:hAnsi="Cambria" w:eastAsia="맑은 고딕"/>
          <w:b w:val="0"/>
          <w:color w:val="1A1A1A"/>
          <w:sz w:val="21"/>
        </w:rPr>
        <w:t>다. 반면 편각 차이 -12.81′ 와 복각 차이 +3.20′ 는 Regional 다항식만으로 만들어진 값이다.</w:t>
      </w:r>
    </w:p>
    <w:p>
      <w:pPr>
        <w:keepNext/>
        <w:spacing w:before="240" w:after="120"/>
        <w:outlineLvl w:val="1"/>
      </w:pPr>
      <w:r>
        <w:rPr>
          <w:rFonts w:ascii="Cambria" w:hAnsi="Cambria" w:eastAsia="맑은 고딕"/>
          <w:b/>
          <w:color w:val="1A1A1A"/>
          <w:sz w:val="24"/>
        </w:rPr>
        <w:t>2.3 지각층은 각도 성분에 기여하지 않는다</w:t>
      </w:r>
    </w:p>
    <w:p>
      <w:pPr>
        <w:spacing w:before="0" w:after="120" w:line="348" w:lineRule="auto"/>
      </w:pPr>
      <w:r>
        <w:rPr>
          <w:rFonts w:ascii="Cambria" w:hAnsi="Cambria" w:eastAsia="맑은 고딕"/>
          <w:b w:val="0"/>
          <w:i w:val="0"/>
          <w:color w:val="1A1A1A"/>
          <w:sz w:val="21"/>
        </w:rPr>
        <w:t>결합 방식은 소스에서 확인된다. docs/lmm.html 의 lmm() 함수는 다음과 같이 계산한다.</w:t>
      </w:r>
    </w:p>
    <w:p>
      <w:pPr>
        <w:spacing w:before="0" w:after="160" w:line="360" w:lineRule="auto"/>
        <w:ind w:left="340"/>
      </w:pPr>
      <w:r>
        <w:rPr>
          <w:rFonts w:ascii="Consolas" w:hAnsi="Consolas" w:eastAsia="맑은 고딕"/>
          <w:b w:val="0"/>
          <w:i w:val="0"/>
          <w:color w:val="1A1A1A"/>
          <w:sz w:val="19"/>
        </w:rPr>
        <w:t>D = D_IGRF + ΔD_regional</w:t>
        <w:br/>
        <w:t>I = I_IGRF + ΔI_regional</w:t>
        <w:br/>
        <w:t>F = F_IGRF + ΔF_regional + ΔF_crustal</w:t>
      </w:r>
    </w:p>
    <w:p>
      <w:pPr>
        <w:spacing w:after="120" w:line="348" w:lineRule="auto"/>
      </w:pPr>
      <w:r>
        <w:rPr>
          <w:rFonts w:ascii="Cambria" w:hAnsi="Cambria" w:eastAsia="맑은 고딕"/>
          <w:b w:val="0"/>
          <w:color w:val="1A1A1A"/>
          <w:sz w:val="21"/>
        </w:rPr>
        <w:t xml:space="preserve">즉 지각 이상은 총자력에만 더해지고 편각·복각에는 들어가지 않는다. 이는 버그가 아니라 lmm_build.py 의 fit_regional() 주석에 명시된 설계 선택이다 — </w:t>
      </w:r>
      <w:r>
        <w:rPr>
          <w:rFonts w:ascii="Cambria" w:hAnsi="Cambria" w:eastAsia="맑은 고딕"/>
          <w:b/>
          <w:color w:val="1A1A1A"/>
          <w:sz w:val="21"/>
        </w:rPr>
        <w:t>항공자력이 스칼라 이상만 제공하기 때문</w:t>
      </w:r>
      <w:r>
        <w:rPr>
          <w:rFonts w:ascii="Cambria" w:hAnsi="Cambria" w:eastAsia="맑은 고딕"/>
          <w:b w:val="0"/>
          <w:color w:val="1A1A1A"/>
          <w:sz w:val="21"/>
        </w:rPr>
        <w:t>이다. 그러나 스칼라 총자력 이상은 지각 이상 벡터를 주자기장 방향에 투영한 성분이므로, 각도를 틀어놓는 수직 성분이 버려진다. 이 누락이 편각 잔차의 원인인지가 다음 절의 첫 번째 가설이다.</w:t>
      </w:r>
    </w:p>
    <w:p>
      <w:pPr>
        <w:spacing w:before="40" w:after="160" w:line="336" w:lineRule="auto"/>
        <w:ind w:left="227"/>
      </w:pPr>
      <w:r>
        <w:rPr>
          <w:rFonts w:ascii="Cambria" w:hAnsi="Cambria" w:eastAsia="맑은 고딕"/>
          <w:b w:val="0"/>
          <w:i w:val="0"/>
          <w:color w:val="606060"/>
          <w:sz w:val="19"/>
        </w:rPr>
        <w:t>실증: 측점 주변 ±0.1° 를 훑으면 지각 이상이 약 124 nT 요동치는 동안 편각 보정량은 Regional 다항식의 기울기대로 매끄럽게만 변한다. 두 양의 상관은 0 이다.</w:t>
      </w:r>
    </w:p>
    <w:p>
      <w:pPr>
        <w:keepNext/>
        <w:spacing w:before="360" w:after="120"/>
        <w:outlineLvl w:val="0"/>
      </w:pPr>
      <w:r>
        <w:rPr>
          <w:rFonts w:ascii="Cambria" w:hAnsi="Cambria" w:eastAsia="맑은 고딕"/>
          <w:b/>
          <w:color w:val="1F3A5F"/>
          <w:sz w:val="30"/>
        </w:rPr>
        <w:t>3. 편각 잔차 원인 분석</w:t>
      </w:r>
    </w:p>
    <w:p>
      <w:pPr>
        <w:spacing w:before="0" w:after="120" w:line="348" w:lineRule="auto"/>
      </w:pPr>
      <w:r>
        <w:rPr>
          <w:rFonts w:ascii="Cambria" w:hAnsi="Cambria" w:eastAsia="맑은 고딕"/>
          <w:b w:val="0"/>
          <w:i w:val="0"/>
          <w:color w:val="1A1A1A"/>
          <w:sz w:val="21"/>
        </w:rPr>
        <w:t>측점 16개 전수를 대상으로, 현행 모형(Regional 1차)이 설명하지 못하고 남긴 잔차의 원인을 검정하였다. 편각 품질 합격 측점은 14개, 시그마 클리핑 후 inlier 는 14개이다.</w:t>
      </w:r>
    </w:p>
    <w:p>
      <w:pPr>
        <w:keepNext/>
        <w:spacing w:before="240" w:after="120"/>
        <w:outlineLvl w:val="1"/>
      </w:pPr>
      <w:r>
        <w:rPr>
          <w:rFonts w:ascii="Cambria" w:hAnsi="Cambria" w:eastAsia="맑은 고딕"/>
          <w:b/>
          <w:color w:val="1A1A1A"/>
          <w:sz w:val="24"/>
        </w:rPr>
        <w:t>3.1 검정 결과 종합</w:t>
      </w:r>
    </w:p>
    <w:p>
      <w:pPr>
        <w:keepNext/>
        <w:spacing w:before="160" w:after="60" w:line="312" w:lineRule="auto"/>
      </w:pPr>
      <w:r>
        <w:rPr>
          <w:rFonts w:ascii="Cambria" w:hAnsi="Cambria" w:eastAsia="맑은 고딕"/>
          <w:b w:val="0"/>
          <w:i w:val="0"/>
          <w:color w:val="606060"/>
          <w:sz w:val="18"/>
        </w:rPr>
        <w:t>표 4. 가설 검정 결과. n≈14 에서 유의수준 0.05 를 넘으려면 |r| &gt; 0.53 이 필요하므로 넷 모두 미달이다.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549"/>
        <w:gridCol w:w="1549"/>
        <w:gridCol w:w="1549"/>
        <w:gridCol w:w="1549"/>
        <w:gridCol w:w="1549"/>
        <w:gridCol w:w="1549"/>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가설</w:t>
            </w:r>
          </w:p>
        </w:tc>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검정 대상</w:t>
            </w:r>
          </w:p>
        </w:tc>
        <w:tc>
          <w:tcPr>
            <w:tcW w:type="dxa" w:w="567"/>
            <w:tcBorders>
              <w:bottom w:val="single" w:sz="6" w:color="1A1A1A"/>
            </w:tcBorders>
          </w:tcPr>
          <w:p>
            <w:pPr>
              <w:keepNext/>
              <w:spacing w:before="60" w:after="60" w:line="288" w:lineRule="auto"/>
              <w:jc w:val="center"/>
            </w:pPr>
            <w:r>
              <w:rPr>
                <w:rFonts w:ascii="Cambria" w:hAnsi="Cambria" w:eastAsia="맑은 고딕"/>
                <w:b/>
                <w:color w:val="1A1A1A"/>
                <w:sz w:val="19"/>
              </w:rPr>
              <w:t>n</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r</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p</w:t>
            </w:r>
          </w:p>
        </w:tc>
        <w:tc>
          <w:tcPr>
            <w:tcW w:type="dxa" w:w="1020"/>
            <w:tcBorders>
              <w:bottom w:val="single" w:sz="6" w:color="1A1A1A"/>
            </w:tcBorders>
          </w:tcPr>
          <w:p>
            <w:pPr>
              <w:keepNext/>
              <w:spacing w:before="60" w:after="60" w:line="288" w:lineRule="auto"/>
              <w:jc w:val="center"/>
            </w:pPr>
            <w:r>
              <w:rPr>
                <w:rFonts w:ascii="Cambria" w:hAnsi="Cambria" w:eastAsia="맑은 고딕"/>
                <w:b/>
                <w:color w:val="1A1A1A"/>
                <w:sz w:val="19"/>
              </w:rPr>
              <w:t>판정</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A. 지각 벡터 성분 누락</w:t>
            </w:r>
          </w:p>
        </w:tc>
        <w:tc>
          <w:tcPr>
            <w:tcW w:type="dxa" w:w="3061"/>
          </w:tcPr>
          <w:p>
            <w:pPr>
              <w:keepNext/>
              <w:spacing w:before="60" w:after="60" w:line="288" w:lineRule="auto"/>
              <w:jc w:val="left"/>
            </w:pPr>
            <w:r>
              <w:rPr>
                <w:rFonts w:ascii="Cambria" w:hAnsi="Cambria" w:eastAsia="맑은 고딕"/>
                <w:b w:val="0"/>
                <w:color w:val="1A1A1A"/>
                <w:sz w:val="19"/>
              </w:rPr>
              <w:t>복원 ΔD vs 잔차</w:t>
            </w:r>
          </w:p>
        </w:tc>
        <w:tc>
          <w:tcPr>
            <w:tcW w:type="dxa" w:w="567"/>
          </w:tcPr>
          <w:p>
            <w:pPr>
              <w:keepNext/>
              <w:spacing w:before="60" w:after="60" w:line="288" w:lineRule="auto"/>
              <w:jc w:val="center"/>
            </w:pPr>
            <w:r>
              <w:rPr>
                <w:rFonts w:ascii="Cambria" w:hAnsi="Cambria" w:eastAsia="맑은 고딕"/>
                <w:b w:val="0"/>
                <w:color w:val="1A1A1A"/>
                <w:sz w:val="19"/>
              </w:rPr>
              <w:t>14</w:t>
            </w:r>
          </w:p>
        </w:tc>
        <w:tc>
          <w:tcPr>
            <w:tcW w:type="dxa" w:w="850"/>
          </w:tcPr>
          <w:p>
            <w:pPr>
              <w:keepNext/>
              <w:spacing w:before="60" w:after="60" w:line="288" w:lineRule="auto"/>
              <w:jc w:val="right"/>
            </w:pPr>
            <w:r>
              <w:rPr>
                <w:rFonts w:ascii="Cambria" w:hAnsi="Cambria" w:eastAsia="맑은 고딕"/>
                <w:b w:val="0"/>
                <w:color w:val="1A1A1A"/>
                <w:sz w:val="19"/>
              </w:rPr>
              <w:t>+0.482</w:t>
            </w:r>
          </w:p>
        </w:tc>
        <w:tc>
          <w:tcPr>
            <w:tcW w:type="dxa" w:w="850"/>
          </w:tcPr>
          <w:p>
            <w:pPr>
              <w:keepNext/>
              <w:spacing w:before="60" w:after="60" w:line="288" w:lineRule="auto"/>
              <w:jc w:val="right"/>
            </w:pPr>
            <w:r>
              <w:rPr>
                <w:rFonts w:ascii="Cambria" w:hAnsi="Cambria" w:eastAsia="맑은 고딕"/>
                <w:b w:val="0"/>
                <w:color w:val="1A1A1A"/>
                <w:sz w:val="19"/>
              </w:rPr>
              <w:t>0.081</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측정 정밀도</w:t>
            </w:r>
          </w:p>
        </w:tc>
        <w:tc>
          <w:tcPr>
            <w:tcW w:type="dxa" w:w="3061"/>
          </w:tcPr>
          <w:p>
            <w:pPr>
              <w:keepNext/>
              <w:spacing w:before="60" w:after="60" w:line="288" w:lineRule="auto"/>
              <w:jc w:val="left"/>
            </w:pPr>
            <w:r>
              <w:rPr>
                <w:rFonts w:ascii="Cambria" w:hAnsi="Cambria" w:eastAsia="맑은 고딕"/>
                <w:b w:val="0"/>
                <w:color w:val="1A1A1A"/>
                <w:sz w:val="19"/>
              </w:rPr>
              <w:t>재방문 산포 vs |잔차|</w:t>
            </w:r>
          </w:p>
        </w:tc>
        <w:tc>
          <w:tcPr>
            <w:tcW w:type="dxa" w:w="567"/>
          </w:tcPr>
          <w:p>
            <w:pPr>
              <w:keepNext/>
              <w:spacing w:before="60" w:after="60" w:line="288" w:lineRule="auto"/>
              <w:jc w:val="center"/>
            </w:pPr>
            <w:r>
              <w:rPr>
                <w:rFonts w:ascii="Cambria" w:hAnsi="Cambria" w:eastAsia="맑은 고딕"/>
                <w:b w:val="0"/>
                <w:color w:val="1A1A1A"/>
                <w:sz w:val="19"/>
              </w:rPr>
              <w:t>10</w:t>
            </w:r>
          </w:p>
        </w:tc>
        <w:tc>
          <w:tcPr>
            <w:tcW w:type="dxa" w:w="850"/>
          </w:tcPr>
          <w:p>
            <w:pPr>
              <w:keepNext/>
              <w:spacing w:before="60" w:after="60" w:line="288" w:lineRule="auto"/>
              <w:jc w:val="right"/>
            </w:pPr>
            <w:r>
              <w:rPr>
                <w:rFonts w:ascii="Cambria" w:hAnsi="Cambria" w:eastAsia="맑은 고딕"/>
                <w:b w:val="0"/>
                <w:color w:val="1A1A1A"/>
                <w:sz w:val="19"/>
              </w:rPr>
              <w:t>-0.181</w:t>
            </w:r>
          </w:p>
        </w:tc>
        <w:tc>
          <w:tcPr>
            <w:tcW w:type="dxa" w:w="850"/>
          </w:tcPr>
          <w:p>
            <w:pPr>
              <w:keepNext/>
              <w:spacing w:before="60" w:after="60" w:line="288" w:lineRule="auto"/>
              <w:jc w:val="right"/>
            </w:pPr>
            <w:r>
              <w:rPr>
                <w:rFonts w:ascii="Cambria" w:hAnsi="Cambria" w:eastAsia="맑은 고딕"/>
                <w:b w:val="0"/>
                <w:color w:val="1A1A1A"/>
                <w:sz w:val="19"/>
              </w:rPr>
              <w:t>0.617</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관측 횟수</w:t>
            </w:r>
          </w:p>
        </w:tc>
        <w:tc>
          <w:tcPr>
            <w:tcW w:type="dxa" w:w="3061"/>
          </w:tcPr>
          <w:p>
            <w:pPr>
              <w:keepNext/>
              <w:spacing w:before="60" w:after="60" w:line="288" w:lineRule="auto"/>
              <w:jc w:val="left"/>
            </w:pPr>
            <w:r>
              <w:rPr>
                <w:rFonts w:ascii="Cambria" w:hAnsi="Cambria" w:eastAsia="맑은 고딕"/>
                <w:b w:val="0"/>
                <w:color w:val="1A1A1A"/>
                <w:sz w:val="19"/>
              </w:rPr>
              <w:t>방문 수 vs |잔차|</w:t>
            </w:r>
          </w:p>
        </w:tc>
        <w:tc>
          <w:tcPr>
            <w:tcW w:type="dxa" w:w="567"/>
          </w:tcPr>
          <w:p>
            <w:pPr>
              <w:keepNext/>
              <w:spacing w:before="60" w:after="60" w:line="288" w:lineRule="auto"/>
              <w:jc w:val="center"/>
            </w:pPr>
            <w:r>
              <w:rPr>
                <w:rFonts w:ascii="Cambria" w:hAnsi="Cambria" w:eastAsia="맑은 고딕"/>
                <w:b w:val="0"/>
                <w:color w:val="1A1A1A"/>
                <w:sz w:val="19"/>
              </w:rPr>
              <w:t>16</w:t>
            </w:r>
          </w:p>
        </w:tc>
        <w:tc>
          <w:tcPr>
            <w:tcW w:type="dxa" w:w="850"/>
          </w:tcPr>
          <w:p>
            <w:pPr>
              <w:keepNext/>
              <w:spacing w:before="60" w:after="60" w:line="288" w:lineRule="auto"/>
              <w:jc w:val="right"/>
            </w:pPr>
            <w:r>
              <w:rPr>
                <w:rFonts w:ascii="Cambria" w:hAnsi="Cambria" w:eastAsia="맑은 고딕"/>
                <w:b w:val="0"/>
                <w:color w:val="1A1A1A"/>
                <w:sz w:val="19"/>
              </w:rPr>
              <w:t>+0.056</w:t>
            </w:r>
          </w:p>
        </w:tc>
        <w:tc>
          <w:tcPr>
            <w:tcW w:type="dxa" w:w="850"/>
          </w:tcPr>
          <w:p>
            <w:pPr>
              <w:keepNext/>
              <w:spacing w:before="60" w:after="60" w:line="288" w:lineRule="auto"/>
              <w:jc w:val="right"/>
            </w:pPr>
            <w:r>
              <w:rPr>
                <w:rFonts w:ascii="Cambria" w:hAnsi="Cambria" w:eastAsia="맑은 고딕"/>
                <w:b w:val="0"/>
                <w:color w:val="1A1A1A"/>
                <w:sz w:val="19"/>
              </w:rPr>
              <w:t>0.837</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spacing w:before="60" w:after="60" w:line="288" w:lineRule="auto"/>
              <w:jc w:val="left"/>
            </w:pPr>
            <w:r>
              <w:rPr>
                <w:rFonts w:ascii="Cambria" w:hAnsi="Cambria" w:eastAsia="맑은 고딕"/>
                <w:b w:val="0"/>
                <w:color w:val="1A1A1A"/>
                <w:sz w:val="19"/>
              </w:rPr>
              <w:t>C. 국소 자기 거칠기</w:t>
            </w:r>
          </w:p>
        </w:tc>
        <w:tc>
          <w:tcPr>
            <w:tcW w:type="dxa" w:w="3061"/>
          </w:tcPr>
          <w:p>
            <w:pPr>
              <w:spacing w:before="60" w:after="60" w:line="288" w:lineRule="auto"/>
              <w:jc w:val="left"/>
            </w:pPr>
            <w:r>
              <w:rPr>
                <w:rFonts w:ascii="Cambria" w:hAnsi="Cambria" w:eastAsia="맑은 고딕"/>
                <w:b w:val="0"/>
                <w:color w:val="1A1A1A"/>
                <w:sz w:val="19"/>
              </w:rPr>
              <w:t>5 km ΔF 표준편차 vs |잔차|</w:t>
            </w:r>
          </w:p>
        </w:tc>
        <w:tc>
          <w:tcPr>
            <w:tcW w:type="dxa" w:w="567"/>
          </w:tcPr>
          <w:p>
            <w:pPr>
              <w:spacing w:before="60" w:after="60" w:line="288" w:lineRule="auto"/>
              <w:jc w:val="center"/>
            </w:pPr>
            <w:r>
              <w:rPr>
                <w:rFonts w:ascii="Cambria" w:hAnsi="Cambria" w:eastAsia="맑은 고딕"/>
                <w:b w:val="0"/>
                <w:color w:val="1A1A1A"/>
                <w:sz w:val="19"/>
              </w:rPr>
              <w:t>12</w:t>
            </w:r>
          </w:p>
        </w:tc>
        <w:tc>
          <w:tcPr>
            <w:tcW w:type="dxa" w:w="850"/>
          </w:tcPr>
          <w:p>
            <w:pPr>
              <w:spacing w:before="60" w:after="60" w:line="288" w:lineRule="auto"/>
              <w:jc w:val="right"/>
            </w:pPr>
            <w:r>
              <w:rPr>
                <w:rFonts w:ascii="Cambria" w:hAnsi="Cambria" w:eastAsia="맑은 고딕"/>
                <w:b w:val="0"/>
                <w:color w:val="1A1A1A"/>
                <w:sz w:val="19"/>
              </w:rPr>
              <w:t>+0.111</w:t>
            </w:r>
          </w:p>
        </w:tc>
        <w:tc>
          <w:tcPr>
            <w:tcW w:type="dxa" w:w="850"/>
          </w:tcPr>
          <w:p>
            <w:pPr>
              <w:spacing w:before="60" w:after="60" w:line="288" w:lineRule="auto"/>
              <w:jc w:val="right"/>
            </w:pPr>
            <w:r>
              <w:rPr>
                <w:rFonts w:ascii="Cambria" w:hAnsi="Cambria" w:eastAsia="맑은 고딕"/>
                <w:b w:val="0"/>
                <w:color w:val="1A1A1A"/>
                <w:sz w:val="19"/>
              </w:rPr>
              <w:t>0.732</w:t>
            </w:r>
          </w:p>
        </w:tc>
        <w:tc>
          <w:tcPr>
            <w:tcW w:type="dxa" w:w="1020"/>
          </w:tcPr>
          <w:p>
            <w:pPr>
              <w:spacing w:before="60" w:after="60" w:line="288" w:lineRule="auto"/>
              <w:jc w:val="center"/>
            </w:pPr>
            <w:r>
              <w:rPr>
                <w:rFonts w:ascii="Cambria" w:hAnsi="Cambria" w:eastAsia="맑은 고딕"/>
                <w:b w:val="0"/>
                <w:color w:val="1A1A1A"/>
                <w:sz w:val="19"/>
              </w:rPr>
              <w:t>기각</w:t>
            </w:r>
          </w:p>
        </w:tc>
      </w:tr>
    </w:tbl>
    <w:p>
      <w:pPr>
        <w:spacing w:after="80"/>
      </w:pPr>
    </w:p>
    <w:p>
      <w:pPr>
        <w:keepNext/>
        <w:spacing w:before="240" w:after="120"/>
        <w:outlineLvl w:val="1"/>
      </w:pPr>
      <w:r>
        <w:rPr>
          <w:rFonts w:ascii="Cambria" w:hAnsi="Cambria" w:eastAsia="맑은 고딕"/>
          <w:b/>
          <w:color w:val="1A1A1A"/>
          <w:sz w:val="24"/>
        </w:rPr>
        <w:t>3.2 가설 A — 지각 벡터 성분 누락</w:t>
      </w:r>
    </w:p>
    <w:p>
      <w:pPr>
        <w:spacing w:before="0" w:after="120" w:line="348" w:lineRule="auto"/>
      </w:pPr>
      <w:r>
        <w:rPr>
          <w:rFonts w:ascii="Cambria" w:hAnsi="Cambria" w:eastAsia="맑은 고딕"/>
          <w:b w:val="0"/>
          <w:i w:val="0"/>
          <w:color w:val="1A1A1A"/>
          <w:sz w:val="21"/>
        </w:rPr>
        <w:t>포텐셜장 가정(b = −∇V, ∇²V = 0)에서 스칼라 총자력 이상 격자로부터 벡터 성분을 FFT 로 역산하고, 그 벡터가 각 측점에서 만드는 편각 변화를 예측하여 잔차와 대조하였다. 복원한 벡터를 주자기장 방향에 재투영한 검산 오차는 RMS 14.99 nT 로, 제거한 상수항(DC)에 해당하는 값만 남아 역산은 정상이다.</w:t>
      </w:r>
    </w:p>
    <w:p>
      <w:pPr>
        <w:keepNext/>
        <w:spacing w:before="160" w:after="60" w:line="312" w:lineRule="auto"/>
      </w:pPr>
      <w:r>
        <w:rPr>
          <w:rFonts w:ascii="Cambria" w:hAnsi="Cambria" w:eastAsia="맑은 고딕"/>
          <w:b w:val="0"/>
          <w:i w:val="0"/>
          <w:color w:val="606060"/>
          <w:sz w:val="18"/>
        </w:rPr>
        <w:t>표 5. 가설 A 의 규모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지각 벡터 차감 전 편각 잔차 RMS</w:t>
            </w:r>
          </w:p>
        </w:tc>
        <w:tc>
          <w:tcPr>
            <w:tcW w:type="dxa" w:w="2835"/>
          </w:tcPr>
          <w:p>
            <w:pPr>
              <w:keepNext/>
              <w:spacing w:before="60" w:after="60" w:line="288" w:lineRule="auto"/>
              <w:jc w:val="right"/>
            </w:pPr>
            <w:r>
              <w:rPr>
                <w:rFonts w:ascii="Cambria" w:hAnsi="Cambria" w:eastAsia="맑은 고딕"/>
                <w:b w:val="0"/>
                <w:color w:val="1A1A1A"/>
                <w:sz w:val="19"/>
              </w:rPr>
              <w:t>29.27′</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 벡터가 예측하는 ΔD RMS</w:t>
            </w:r>
          </w:p>
        </w:tc>
        <w:tc>
          <w:tcPr>
            <w:tcW w:type="dxa" w:w="2835"/>
          </w:tcPr>
          <w:p>
            <w:pPr>
              <w:keepNext/>
              <w:spacing w:before="60" w:after="60" w:line="288" w:lineRule="auto"/>
              <w:jc w:val="right"/>
            </w:pPr>
            <w:r>
              <w:rPr>
                <w:rFonts w:ascii="Cambria" w:hAnsi="Cambria" w:eastAsia="맑은 고딕"/>
                <w:b w:val="0"/>
                <w:color w:val="1A1A1A"/>
                <w:sz w:val="19"/>
              </w:rPr>
              <w:t>7.78′</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차감 후 잔차 RMS (= 현행 모형의 잔차)</w:t>
            </w:r>
          </w:p>
        </w:tc>
        <w:tc>
          <w:tcPr>
            <w:tcW w:type="dxa" w:w="2835"/>
          </w:tcPr>
          <w:p>
            <w:pPr>
              <w:keepNext/>
              <w:spacing w:before="60" w:after="60" w:line="288" w:lineRule="auto"/>
              <w:jc w:val="right"/>
            </w:pPr>
            <w:r>
              <w:rPr>
                <w:rFonts w:ascii="Cambria" w:hAnsi="Cambria" w:eastAsia="맑은 고딕"/>
                <w:b w:val="0"/>
                <w:color w:val="1A1A1A"/>
                <w:sz w:val="19"/>
              </w:rPr>
              <w:t>26.42′ (0.440°)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최적 배율 적용 시</w:t>
            </w:r>
          </w:p>
        </w:tc>
        <w:tc>
          <w:tcPr>
            <w:tcW w:type="dxa" w:w="2835"/>
          </w:tcPr>
          <w:p>
            <w:pPr>
              <w:keepNext/>
              <w:spacing w:before="60" w:after="60" w:line="288" w:lineRule="auto"/>
              <w:jc w:val="right"/>
            </w:pPr>
            <w:r>
              <w:rPr>
                <w:rFonts w:ascii="Cambria" w:hAnsi="Cambria" w:eastAsia="맑은 고딕"/>
                <w:b w:val="0"/>
                <w:color w:val="1A1A1A"/>
                <w:sz w:val="19"/>
              </w:rPr>
              <w:t>25.65′ (배율 1.81)</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KPI</w:t>
            </w:r>
          </w:p>
        </w:tc>
        <w:tc>
          <w:tcPr>
            <w:tcW w:type="dxa" w:w="2835"/>
          </w:tcPr>
          <w:p>
            <w:pPr>
              <w:keepNext/>
              <w:spacing w:before="60" w:after="60" w:line="288" w:lineRule="auto"/>
              <w:jc w:val="right"/>
            </w:pPr>
            <w:r>
              <w:rPr>
                <w:rFonts w:ascii="Cambria" w:hAnsi="Cambria" w:eastAsia="맑은 고딕"/>
                <w:b w:val="0"/>
                <w:color w:val="1A1A1A"/>
                <w:sz w:val="19"/>
              </w:rPr>
              <w:t>6.00′ (0.100°)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복원된 수평 성분 RMS (동)</w:t>
            </w:r>
          </w:p>
        </w:tc>
        <w:tc>
          <w:tcPr>
            <w:tcW w:type="dxa" w:w="2835"/>
          </w:tcPr>
          <w:p>
            <w:pPr>
              <w:keepNext/>
              <w:spacing w:before="60" w:after="60" w:line="288" w:lineRule="auto"/>
              <w:jc w:val="right"/>
            </w:pPr>
            <w:r>
              <w:rPr>
                <w:rFonts w:ascii="Cambria" w:hAnsi="Cambria" w:eastAsia="맑은 고딕"/>
                <w:b w:val="0"/>
                <w:color w:val="1A1A1A"/>
                <w:sz w:val="19"/>
              </w:rPr>
              <w:t>65.8 nT</w:t>
            </w:r>
          </w:p>
        </w:tc>
      </w:tr>
      <w:tr>
        <w:trPr>
          <w:cantSplit/>
        </w:trPr>
        <w:tc>
          <w:tcPr>
            <w:tcW w:type="dxa" w:w="4535"/>
          </w:tcPr>
          <w:p>
            <w:pPr>
              <w:spacing w:before="60" w:after="60" w:line="288" w:lineRule="auto"/>
              <w:jc w:val="left"/>
            </w:pPr>
            <w:r>
              <w:rPr>
                <w:rFonts w:ascii="Cambria" w:hAnsi="Cambria" w:eastAsia="맑은 고딕"/>
                <w:b w:val="0"/>
                <w:color w:val="1A1A1A"/>
                <w:sz w:val="19"/>
              </w:rPr>
              <w:t>원 스칼라 이상 RMS</w:t>
            </w:r>
          </w:p>
        </w:tc>
        <w:tc>
          <w:tcPr>
            <w:tcW w:type="dxa" w:w="2835"/>
          </w:tcPr>
          <w:p>
            <w:pPr>
              <w:spacing w:before="60" w:after="60" w:line="288" w:lineRule="auto"/>
              <w:jc w:val="right"/>
            </w:pPr>
            <w:r>
              <w:rPr>
                <w:rFonts w:ascii="Cambria" w:hAnsi="Cambria" w:eastAsia="맑은 고딕"/>
                <w:b w:val="0"/>
                <w:color w:val="1A1A1A"/>
                <w:sz w:val="19"/>
              </w:rPr>
              <w:t>84.9 nT</w:t>
            </w:r>
          </w:p>
        </w:tc>
      </w:tr>
    </w:tbl>
    <w:p>
      <w:pPr>
        <w:spacing w:after="80"/>
      </w:pPr>
    </w:p>
    <w:p>
      <w:pPr>
        <w:spacing w:before="40" w:after="160" w:line="336" w:lineRule="auto"/>
        <w:ind w:left="227"/>
      </w:pPr>
      <w:r>
        <w:rPr>
          <w:rFonts w:ascii="Cambria" w:hAnsi="Cambria" w:eastAsia="맑은 고딕"/>
          <w:b w:val="0"/>
          <w:i w:val="0"/>
          <w:color w:val="606060"/>
          <w:sz w:val="19"/>
        </w:rPr>
        <w:t>표 읽는 법: 현행 모형은 이미 지각 벡터를 빼고 있으므로 「차감 후 잔차」와 이 문서 전반의 편각 잔차(26.42′)는 같은 값이다. 개선율은 차감 전 값과의 비교로 읽어야 한다.</w:t>
      </w:r>
    </w:p>
    <w:p>
      <w:pPr>
        <w:spacing w:after="120" w:line="348" w:lineRule="auto"/>
      </w:pPr>
      <w:r>
        <w:rPr>
          <w:rFonts w:ascii="Cambria" w:hAnsi="Cambria" w:eastAsia="맑은 고딕"/>
          <w:b w:val="0"/>
          <w:color w:val="1A1A1A"/>
          <w:sz w:val="21"/>
        </w:rPr>
        <w:t xml:space="preserve">복원 벡터를 차감하면 편각 잔차가 29.3′ 에서 26.4′ 로 10 % 줄어든다. 두 가지를 함께 읽어야 한다. 첫째, 설명해야 할 잔차에 견주면 지각 벡터는 </w:t>
      </w:r>
      <w:r>
        <w:rPr>
          <w:rFonts w:ascii="Cambria" w:hAnsi="Cambria" w:eastAsia="맑은 고딕"/>
          <w:b/>
          <w:color w:val="1A1A1A"/>
          <w:sz w:val="21"/>
        </w:rPr>
        <w:t>현재 잔차의 주원인이 아니다</w:t>
      </w:r>
      <w:r>
        <w:rPr>
          <w:rFonts w:ascii="Cambria" w:hAnsi="Cambria" w:eastAsia="맑은 고딕"/>
          <w:b w:val="0"/>
          <w:color w:val="1A1A1A"/>
          <w:sz w:val="21"/>
        </w:rPr>
        <w:t xml:space="preserve">. 둘째, 그럼에도 예상 기여 7.8′ 는 </w:t>
      </w:r>
      <w:r>
        <w:rPr>
          <w:rFonts w:ascii="Cambria" w:hAnsi="Cambria" w:eastAsia="맑은 고딕"/>
          <w:b/>
          <w:color w:val="1A1A1A"/>
          <w:sz w:val="21"/>
        </w:rPr>
        <w:t>편각 KPI 6′ 를 이미 넘는다</w:t>
      </w:r>
      <w:r>
        <w:rPr>
          <w:rFonts w:ascii="Cambria" w:hAnsi="Cambria" w:eastAsia="맑은 고딕"/>
          <w:b w:val="0"/>
          <w:color w:val="1A1A1A"/>
          <w:sz w:val="21"/>
        </w:rPr>
        <w:t>. 따라서 자료 계통 오차를 걷어낸 뒤에는 지각 벡터 누락이 KPI 달성을 제한하는 2차 오차원이 될 수 있으므로, 이 가설을 기각 목록에 넣어서는 안 된다.</w:t>
      </w:r>
    </w:p>
    <w:p>
      <w:pPr>
        <w:spacing w:after="120" w:line="348" w:lineRule="auto"/>
      </w:pPr>
      <w:r>
        <w:rPr>
          <w:rFonts w:ascii="Cambria" w:hAnsi="Cambria" w:eastAsia="맑은 고딕"/>
          <w:b w:val="0"/>
          <w:color w:val="1A1A1A"/>
          <w:sz w:val="21"/>
        </w:rPr>
        <w:t xml:space="preserve">역으로, 관측된 잔차를 모두 지각 이상으로 설명하려면 국소 수평 이상이 중앙값 </w:t>
      </w:r>
      <w:r>
        <w:rPr>
          <w:rFonts w:ascii="Cambria" w:hAnsi="Cambria" w:eastAsia="맑은 고딕"/>
          <w:b/>
          <w:color w:val="1A1A1A"/>
          <w:sz w:val="21"/>
        </w:rPr>
        <w:t>182 nT</w:t>
      </w:r>
      <w:r>
        <w:rPr>
          <w:rFonts w:ascii="Cambria" w:hAnsi="Cambria" w:eastAsia="맑은 고딕"/>
          <w:b w:val="0"/>
          <w:color w:val="1A1A1A"/>
          <w:sz w:val="21"/>
        </w:rPr>
        <w:t>, 최대 592 nT 필요하다. 이는 현재 격자에서 복원된 규모의 약 2.8배다. 다만 격자 간격은 진폭의 상한을 정하는 값이 아니라 해상 가능한 파장의 한계이므로, 정확히 말하면 2.8 km 격자로는 측점 주변의 단파장 국소 이상을 복원할 수 없어 그 규모의 존재 여부를 현 자료만으로는 판단하기 어렵다는 뜻이다.</w:t>
      </w:r>
    </w:p>
    <w:p>
      <w:pPr>
        <w:spacing w:before="40" w:after="160" w:line="336" w:lineRule="auto"/>
        <w:ind w:left="227"/>
      </w:pPr>
      <w:r>
        <w:rPr>
          <w:rFonts w:ascii="Cambria" w:hAnsi="Cambria" w:eastAsia="맑은 고딕"/>
          <w:b w:val="0"/>
          <w:i w:val="0"/>
          <w:color w:val="606060"/>
          <w:sz w:val="19"/>
        </w:rPr>
        <w:t>⚠ 이 검정은 탐색적이다. KIGAM 격자의 결측 39 % 를 0 nT 로 채운 뒤 FFT 로 역산했는데, 결측과 「이상 0」은 다른 뜻이며 그 경계에서 생기는 인공 불연속에 파수영역 미분은 특히 민감하다. 따라서 위 예상 기여값 자체에도 불확실성이 있다.</w:t>
      </w:r>
    </w:p>
    <w:p>
      <w:pPr>
        <w:keepNext/>
        <w:spacing w:before="240" w:after="120"/>
        <w:outlineLvl w:val="1"/>
      </w:pPr>
      <w:r>
        <w:rPr>
          <w:rFonts w:ascii="Cambria" w:hAnsi="Cambria" w:eastAsia="맑은 고딕"/>
          <w:b/>
          <w:color w:val="1A1A1A"/>
          <w:sz w:val="24"/>
        </w:rPr>
        <w:t>3.3 가설 B — 측정 정밀도</w:t>
      </w:r>
    </w:p>
    <w:p>
      <w:pPr>
        <w:spacing w:after="120" w:line="348" w:lineRule="auto"/>
      </w:pPr>
      <w:r>
        <w:rPr>
          <w:rFonts w:ascii="Cambria" w:hAnsi="Cambria" w:eastAsia="맑은 고딕"/>
          <w:b w:val="0"/>
          <w:color w:val="1A1A1A"/>
          <w:sz w:val="21"/>
        </w:rPr>
        <w:t xml:space="preserve">방문 횟수가 많을수록 잔차가 줄어드는 경향은 관찰되지 않았다. 1회 관측 측점의 |잔차| 중앙값은 </w:t>
      </w:r>
      <w:r>
        <w:rPr>
          <w:rFonts w:ascii="Cambria" w:hAnsi="Cambria" w:eastAsia="맑은 고딕"/>
          <w:b/>
          <w:color w:val="1A1A1A"/>
          <w:sz w:val="21"/>
        </w:rPr>
        <w:t>10.3′</w:t>
      </w:r>
      <w:r>
        <w:rPr>
          <w:rFonts w:ascii="Cambria" w:hAnsi="Cambria" w:eastAsia="맑은 고딕"/>
          <w:b w:val="0"/>
          <w:color w:val="1A1A1A"/>
          <w:sz w:val="21"/>
        </w:rPr>
        <w:t xml:space="preserve"> (n=6), 2회 이상 측점은 </w:t>
      </w:r>
      <w:r>
        <w:rPr>
          <w:rFonts w:ascii="Cambria" w:hAnsi="Cambria" w:eastAsia="맑은 고딕"/>
          <w:b/>
          <w:color w:val="1A1A1A"/>
          <w:sz w:val="21"/>
        </w:rPr>
        <w:t>20.8′</w:t>
      </w:r>
      <w:r>
        <w:rPr>
          <w:rFonts w:ascii="Cambria" w:hAnsi="Cambria" w:eastAsia="맑은 고딕"/>
          <w:b w:val="0"/>
          <w:color w:val="1A1A1A"/>
          <w:sz w:val="21"/>
        </w:rPr>
        <w:t xml:space="preserve"> (n=10) 로 오히려 재방문 측점 쪽이 크다. 표본이 작아 이 차이 자체를 해석할 수는 없으나, 적어도 «재방문으로 정밀도를 높이면 잔차가 준다»는 관계는 보이지 않는다. 정밀도가 우수한 측점이 크게 틀린 사례도 있다.</w:t>
      </w:r>
    </w:p>
    <w:p>
      <w:pPr>
        <w:keepNext/>
        <w:spacing w:before="160" w:after="60" w:line="312" w:lineRule="auto"/>
      </w:pPr>
      <w:r>
        <w:rPr>
          <w:rFonts w:ascii="Cambria" w:hAnsi="Cambria" w:eastAsia="맑은 고딕"/>
          <w:b w:val="0"/>
          <w:i w:val="0"/>
          <w:color w:val="606060"/>
          <w:sz w:val="18"/>
        </w:rPr>
        <w:t>표 6. 정밀도와 정확도의 분리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2323"/>
        <w:gridCol w:w="2323"/>
        <w:gridCol w:w="2323"/>
        <w:gridCol w:w="2323"/>
      </w:tblGrid>
      <w:tr>
        <w:trPr>
          <w:cantSplit/>
          <w:tblHeader/>
        </w:trPr>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관측 연도</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D 재방문 산포</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잔차</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성산</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0.6′</w:t>
            </w:r>
          </w:p>
        </w:tc>
        <w:tc>
          <w:tcPr>
            <w:tcW w:type="dxa" w:w="1701"/>
          </w:tcPr>
          <w:p>
            <w:pPr>
              <w:keepNext/>
              <w:spacing w:before="60" w:after="60" w:line="288" w:lineRule="auto"/>
              <w:jc w:val="right"/>
            </w:pPr>
            <w:r>
              <w:rPr>
                <w:rFonts w:ascii="Cambria" w:hAnsi="Cambria" w:eastAsia="맑은 고딕"/>
                <w:b w:val="0"/>
                <w:color w:val="1A1A1A"/>
                <w:sz w:val="19"/>
              </w:rPr>
              <w:t>-19.9′</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순천</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0.5′</w:t>
            </w:r>
          </w:p>
        </w:tc>
        <w:tc>
          <w:tcPr>
            <w:tcW w:type="dxa" w:w="1701"/>
          </w:tcPr>
          <w:p>
            <w:pPr>
              <w:keepNext/>
              <w:spacing w:before="60" w:after="60" w:line="288" w:lineRule="auto"/>
              <w:jc w:val="right"/>
            </w:pPr>
            <w:r>
              <w:rPr>
                <w:rFonts w:ascii="Cambria" w:hAnsi="Cambria" w:eastAsia="맑은 고딕"/>
                <w:b w:val="0"/>
                <w:color w:val="1A1A1A"/>
                <w:sz w:val="19"/>
              </w:rPr>
              <w:t>-4.6′</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강화</w:t>
            </w:r>
          </w:p>
        </w:tc>
        <w:tc>
          <w:tcPr>
            <w:tcW w:type="dxa" w:w="2494"/>
          </w:tcPr>
          <w:p>
            <w:pPr>
              <w:keepNext/>
              <w:spacing w:before="60" w:after="60" w:line="288" w:lineRule="auto"/>
              <w:jc w:val="left"/>
            </w:pPr>
            <w:r>
              <w:rPr>
                <w:rFonts w:ascii="Cambria" w:hAnsi="Cambria" w:eastAsia="맑은 고딕"/>
                <w:b w:val="0"/>
                <w:color w:val="1A1A1A"/>
                <w:sz w:val="19"/>
              </w:rPr>
              <w:t>2022, 2024</w:t>
            </w:r>
          </w:p>
        </w:tc>
        <w:tc>
          <w:tcPr>
            <w:tcW w:type="dxa" w:w="2268"/>
          </w:tcPr>
          <w:p>
            <w:pPr>
              <w:keepNext/>
              <w:spacing w:before="60" w:after="60" w:line="288" w:lineRule="auto"/>
              <w:jc w:val="right"/>
            </w:pPr>
            <w:r>
              <w:rPr>
                <w:rFonts w:ascii="Cambria" w:hAnsi="Cambria" w:eastAsia="맑은 고딕"/>
                <w:b w:val="0"/>
                <w:color w:val="1A1A1A"/>
                <w:sz w:val="19"/>
              </w:rPr>
              <w:t>3.2′</w:t>
            </w:r>
          </w:p>
        </w:tc>
        <w:tc>
          <w:tcPr>
            <w:tcW w:type="dxa" w:w="1701"/>
          </w:tcPr>
          <w:p>
            <w:pPr>
              <w:keepNext/>
              <w:spacing w:before="60" w:after="60" w:line="288" w:lineRule="auto"/>
              <w:jc w:val="right"/>
            </w:pPr>
            <w:r>
              <w:rPr>
                <w:rFonts w:ascii="Cambria" w:hAnsi="Cambria" w:eastAsia="맑은 고딕"/>
                <w:b w:val="0"/>
                <w:color w:val="1A1A1A"/>
                <w:sz w:val="19"/>
              </w:rPr>
              <w:t>+19.5′</w:t>
            </w:r>
          </w:p>
        </w:tc>
      </w:tr>
      <w:tr>
        <w:trPr>
          <w:cantSplit/>
        </w:trPr>
        <w:tc>
          <w:tcPr>
            <w:tcW w:type="dxa" w:w="1474"/>
          </w:tcPr>
          <w:p>
            <w:pPr>
              <w:spacing w:before="60" w:after="60" w:line="288" w:lineRule="auto"/>
              <w:jc w:val="left"/>
            </w:pPr>
            <w:r>
              <w:rPr>
                <w:rFonts w:ascii="Cambria" w:hAnsi="Cambria" w:eastAsia="맑은 고딕"/>
                <w:b w:val="0"/>
                <w:color w:val="1A1A1A"/>
                <w:sz w:val="19"/>
              </w:rPr>
              <w:t>여주</w:t>
            </w:r>
          </w:p>
        </w:tc>
        <w:tc>
          <w:tcPr>
            <w:tcW w:type="dxa" w:w="2494"/>
          </w:tcPr>
          <w:p>
            <w:pPr>
              <w:spacing w:before="60" w:after="60" w:line="288" w:lineRule="auto"/>
              <w:jc w:val="left"/>
            </w:pPr>
            <w:r>
              <w:rPr>
                <w:rFonts w:ascii="Cambria" w:hAnsi="Cambria" w:eastAsia="맑은 고딕"/>
                <w:b w:val="0"/>
                <w:color w:val="1A1A1A"/>
                <w:sz w:val="19"/>
              </w:rPr>
              <w:t>2023, 2025</w:t>
            </w:r>
          </w:p>
        </w:tc>
        <w:tc>
          <w:tcPr>
            <w:tcW w:type="dxa" w:w="2268"/>
          </w:tcPr>
          <w:p>
            <w:pPr>
              <w:spacing w:before="60" w:after="60" w:line="288" w:lineRule="auto"/>
              <w:jc w:val="right"/>
            </w:pPr>
            <w:r>
              <w:rPr>
                <w:rFonts w:ascii="Cambria" w:hAnsi="Cambria" w:eastAsia="맑은 고딕"/>
                <w:b w:val="0"/>
                <w:color w:val="1A1A1A"/>
                <w:sz w:val="19"/>
              </w:rPr>
              <w:t>11.0′</w:t>
            </w:r>
          </w:p>
        </w:tc>
        <w:tc>
          <w:tcPr>
            <w:tcW w:type="dxa" w:w="1701"/>
          </w:tcPr>
          <w:p>
            <w:pPr>
              <w:spacing w:before="60" w:after="60" w:line="288" w:lineRule="auto"/>
              <w:jc w:val="right"/>
            </w:pPr>
            <w:r>
              <w:rPr>
                <w:rFonts w:ascii="Cambria" w:hAnsi="Cambria" w:eastAsia="맑은 고딕"/>
                <w:b w:val="0"/>
                <w:color w:val="1A1A1A"/>
                <w:sz w:val="19"/>
              </w:rPr>
              <w:t>-21.2′</w:t>
            </w:r>
          </w:p>
        </w:tc>
      </w:tr>
    </w:tbl>
    <w:p>
      <w:pPr>
        <w:spacing w:after="80"/>
      </w:pPr>
    </w:p>
    <w:p>
      <w:pPr>
        <w:spacing w:after="120" w:line="348" w:lineRule="auto"/>
      </w:pPr>
      <w:r>
        <w:rPr>
          <w:rFonts w:ascii="Cambria" w:hAnsi="Cambria" w:eastAsia="맑은 고딕"/>
          <w:b w:val="0"/>
          <w:color w:val="1A1A1A"/>
          <w:sz w:val="21"/>
        </w:rPr>
        <w:t xml:space="preserve">성산은 </w:t>
      </w:r>
      <w:r>
        <w:rPr>
          <w:rFonts w:ascii="Cambria" w:hAnsi="Cambria" w:eastAsia="맑은 고딕"/>
          <w:b/>
          <w:color w:val="1A1A1A"/>
          <w:sz w:val="21"/>
        </w:rPr>
        <w:t>2년 간격의 독립 캠페인 두 번이 0.6′ 로 일치하면서 둘 다 20′ 틀렸다</w:t>
      </w:r>
      <w:r>
        <w:rPr>
          <w:rFonts w:ascii="Cambria" w:hAnsi="Cambria" w:eastAsia="맑은 고딕"/>
          <w:b w:val="0"/>
          <w:color w:val="1A1A1A"/>
          <w:sz w:val="21"/>
        </w:rPr>
        <w:t>(표 6 의 잔차는 Core·Crustal·Regional 을 모두 뺀 뒤의 값이다. IGRF 만 뺀 값은 이보다 크다). 매번 같은 값이 나오면서 틀린다는 것은 무작위 잡음이 아니라 측점에 고정된 계통 오차를 뜻한다. 동시에 순천·강화는 정밀도와 정확도가 둘 다 양호하므로, 사업 전체의 계통 문제가 아니라 측점별 문제이다. 편각 inlier 14개 중 |잔차| 10′ 이내는 3개뿐이다.</w:t>
      </w:r>
    </w:p>
    <w:p>
      <w:pPr>
        <w:spacing w:before="40" w:after="160" w:line="336" w:lineRule="auto"/>
        <w:ind w:left="227"/>
      </w:pPr>
      <w:r>
        <w:rPr>
          <w:rFonts w:ascii="Cambria" w:hAnsi="Cambria" w:eastAsia="맑은 고딕"/>
          <w:b w:val="0"/>
          <w:i w:val="0"/>
          <w:color w:val="606060"/>
          <w:sz w:val="19"/>
        </w:rPr>
        <w:t>주의: 가설 B 의 검정 대상은 재방문 산포, 곧 정밀도(precision)이다. 이 검정의 기각은 계통 오차(accuracy)를 배제하지 못한다.</w:t>
      </w:r>
    </w:p>
    <w:p>
      <w:pPr>
        <w:keepNext/>
        <w:spacing w:before="240" w:after="120"/>
        <w:outlineLvl w:val="1"/>
      </w:pPr>
      <w:r>
        <w:rPr>
          <w:rFonts w:ascii="Cambria" w:hAnsi="Cambria" w:eastAsia="맑은 고딕"/>
          <w:b/>
          <w:color w:val="1A1A1A"/>
          <w:sz w:val="24"/>
        </w:rPr>
        <w:t>3.4 가설 D — 잔차의 공간 구조</w:t>
      </w:r>
    </w:p>
    <w:p>
      <w:pPr>
        <w:spacing w:before="0" w:after="120" w:line="348" w:lineRule="auto"/>
      </w:pPr>
      <w:r>
        <w:rPr>
          <w:rFonts w:ascii="Cambria" w:hAnsi="Cambria" w:eastAsia="맑은 고딕"/>
          <w:b w:val="0"/>
          <w:i w:val="0"/>
          <w:color w:val="1A1A1A"/>
          <w:sz w:val="21"/>
        </w:rPr>
        <w:t>잔차가 미적합 지역장 구조에서 온다면 가까운 측점끼리 비슷한 값을 가져야 한다. 반변량도로 확인하였다.</w:t>
      </w:r>
    </w:p>
    <w:p>
      <w:pPr>
        <w:keepNext/>
        <w:spacing w:before="160" w:after="60" w:line="312" w:lineRule="auto"/>
      </w:pPr>
      <w:r>
        <w:rPr>
          <w:rFonts w:ascii="Cambria" w:hAnsi="Cambria" w:eastAsia="맑은 고딕"/>
          <w:b w:val="0"/>
          <w:i w:val="0"/>
          <w:color w:val="606060"/>
          <w:sz w:val="18"/>
        </w:rPr>
        <w:t>표 7. 편각 잔차의 반변량도. 거리 추세 r = -0.181 (p = 0.086)</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거리 구간 (km)</w:t>
            </w:r>
          </w:p>
        </w:tc>
        <w:tc>
          <w:tcPr>
            <w:tcW w:type="dxa" w:w="1701"/>
            <w:tcBorders>
              <w:bottom w:val="single" w:sz="6" w:color="1A1A1A"/>
            </w:tcBorders>
          </w:tcPr>
          <w:p>
            <w:pPr>
              <w:keepNext/>
              <w:spacing w:before="60" w:after="60" w:line="288" w:lineRule="auto"/>
              <w:jc w:val="center"/>
            </w:pPr>
            <w:r>
              <w:rPr>
                <w:rFonts w:ascii="Cambria" w:hAnsi="Cambria" w:eastAsia="맑은 고딕"/>
                <w:b/>
                <w:color w:val="1A1A1A"/>
                <w:sz w:val="19"/>
              </w:rPr>
              <w:t>측점쌍</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반변량</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0 – 60</w:t>
            </w:r>
          </w:p>
        </w:tc>
        <w:tc>
          <w:tcPr>
            <w:tcW w:type="dxa" w:w="1701"/>
          </w:tcPr>
          <w:p>
            <w:pPr>
              <w:keepNext/>
              <w:spacing w:before="60" w:after="60" w:line="288" w:lineRule="auto"/>
              <w:jc w:val="center"/>
            </w:pPr>
            <w:r>
              <w:rPr>
                <w:rFonts w:ascii="Cambria" w:hAnsi="Cambria" w:eastAsia="맑은 고딕"/>
                <w:b w:val="0"/>
                <w:color w:val="1A1A1A"/>
                <w:sz w:val="19"/>
              </w:rPr>
              <w:t>5</w:t>
            </w:r>
          </w:p>
        </w:tc>
        <w:tc>
          <w:tcPr>
            <w:tcW w:type="dxa" w:w="2268"/>
          </w:tcPr>
          <w:p>
            <w:pPr>
              <w:keepNext/>
              <w:spacing w:before="60" w:after="60" w:line="288" w:lineRule="auto"/>
              <w:jc w:val="right"/>
            </w:pPr>
            <w:r>
              <w:rPr>
                <w:rFonts w:ascii="Cambria" w:hAnsi="Cambria" w:eastAsia="맑은 고딕"/>
                <w:b w:val="0"/>
                <w:color w:val="1A1A1A"/>
                <w:sz w:val="19"/>
              </w:rPr>
              <w:t>1,784</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60 – 110</w:t>
            </w:r>
          </w:p>
        </w:tc>
        <w:tc>
          <w:tcPr>
            <w:tcW w:type="dxa" w:w="1701"/>
          </w:tcPr>
          <w:p>
            <w:pPr>
              <w:keepNext/>
              <w:spacing w:before="60" w:after="60" w:line="288" w:lineRule="auto"/>
              <w:jc w:val="center"/>
            </w:pPr>
            <w:r>
              <w:rPr>
                <w:rFonts w:ascii="Cambria" w:hAnsi="Cambria" w:eastAsia="맑은 고딕"/>
                <w:b w:val="0"/>
                <w:color w:val="1A1A1A"/>
                <w:sz w:val="19"/>
              </w:rPr>
              <w:t>16</w:t>
            </w:r>
          </w:p>
        </w:tc>
        <w:tc>
          <w:tcPr>
            <w:tcW w:type="dxa" w:w="2268"/>
          </w:tcPr>
          <w:p>
            <w:pPr>
              <w:keepNext/>
              <w:spacing w:before="60" w:after="60" w:line="288" w:lineRule="auto"/>
              <w:jc w:val="right"/>
            </w:pPr>
            <w:r>
              <w:rPr>
                <w:rFonts w:ascii="Cambria" w:hAnsi="Cambria" w:eastAsia="맑은 고딕"/>
                <w:b w:val="0"/>
                <w:color w:val="1A1A1A"/>
                <w:sz w:val="19"/>
              </w:rPr>
              <w:t>896</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110 – 160</w:t>
            </w:r>
          </w:p>
        </w:tc>
        <w:tc>
          <w:tcPr>
            <w:tcW w:type="dxa" w:w="1701"/>
          </w:tcPr>
          <w:p>
            <w:pPr>
              <w:keepNext/>
              <w:spacing w:before="60" w:after="60" w:line="288" w:lineRule="auto"/>
              <w:jc w:val="center"/>
            </w:pPr>
            <w:r>
              <w:rPr>
                <w:rFonts w:ascii="Cambria" w:hAnsi="Cambria" w:eastAsia="맑은 고딕"/>
                <w:b w:val="0"/>
                <w:color w:val="1A1A1A"/>
                <w:sz w:val="19"/>
              </w:rPr>
              <w:t>19</w:t>
            </w:r>
          </w:p>
        </w:tc>
        <w:tc>
          <w:tcPr>
            <w:tcW w:type="dxa" w:w="2268"/>
          </w:tcPr>
          <w:p>
            <w:pPr>
              <w:keepNext/>
              <w:spacing w:before="60" w:after="60" w:line="288" w:lineRule="auto"/>
              <w:jc w:val="right"/>
            </w:pPr>
            <w:r>
              <w:rPr>
                <w:rFonts w:ascii="Cambria" w:hAnsi="Cambria" w:eastAsia="맑은 고딕"/>
                <w:b w:val="0"/>
                <w:color w:val="1A1A1A"/>
                <w:sz w:val="19"/>
              </w:rPr>
              <w:t>653</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160 – 220</w:t>
            </w:r>
          </w:p>
        </w:tc>
        <w:tc>
          <w:tcPr>
            <w:tcW w:type="dxa" w:w="1701"/>
          </w:tcPr>
          <w:p>
            <w:pPr>
              <w:keepNext/>
              <w:spacing w:before="60" w:after="60" w:line="288" w:lineRule="auto"/>
              <w:jc w:val="center"/>
            </w:pPr>
            <w:r>
              <w:rPr>
                <w:rFonts w:ascii="Cambria" w:hAnsi="Cambria" w:eastAsia="맑은 고딕"/>
                <w:b w:val="0"/>
                <w:color w:val="1A1A1A"/>
                <w:sz w:val="19"/>
              </w:rPr>
              <w:t>18</w:t>
            </w:r>
          </w:p>
        </w:tc>
        <w:tc>
          <w:tcPr>
            <w:tcW w:type="dxa" w:w="2268"/>
          </w:tcPr>
          <w:p>
            <w:pPr>
              <w:keepNext/>
              <w:spacing w:before="60" w:after="60" w:line="288" w:lineRule="auto"/>
              <w:jc w:val="right"/>
            </w:pPr>
            <w:r>
              <w:rPr>
                <w:rFonts w:ascii="Cambria" w:hAnsi="Cambria" w:eastAsia="맑은 고딕"/>
                <w:b w:val="0"/>
                <w:color w:val="1A1A1A"/>
                <w:sz w:val="19"/>
              </w:rPr>
              <w:t>680</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220 – 300</w:t>
            </w:r>
          </w:p>
        </w:tc>
        <w:tc>
          <w:tcPr>
            <w:tcW w:type="dxa" w:w="1701"/>
          </w:tcPr>
          <w:p>
            <w:pPr>
              <w:keepNext/>
              <w:spacing w:before="60" w:after="60" w:line="288" w:lineRule="auto"/>
              <w:jc w:val="center"/>
            </w:pPr>
            <w:r>
              <w:rPr>
                <w:rFonts w:ascii="Cambria" w:hAnsi="Cambria" w:eastAsia="맑은 고딕"/>
                <w:b w:val="0"/>
                <w:color w:val="1A1A1A"/>
                <w:sz w:val="19"/>
              </w:rPr>
              <w:t>13</w:t>
            </w:r>
          </w:p>
        </w:tc>
        <w:tc>
          <w:tcPr>
            <w:tcW w:type="dxa" w:w="2268"/>
          </w:tcPr>
          <w:p>
            <w:pPr>
              <w:keepNext/>
              <w:spacing w:before="60" w:after="60" w:line="288" w:lineRule="auto"/>
              <w:jc w:val="right"/>
            </w:pPr>
            <w:r>
              <w:rPr>
                <w:rFonts w:ascii="Cambria" w:hAnsi="Cambria" w:eastAsia="맑은 고딕"/>
                <w:b w:val="0"/>
                <w:color w:val="1A1A1A"/>
                <w:sz w:val="19"/>
              </w:rPr>
              <w:t>721</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300 – 500</w:t>
            </w:r>
          </w:p>
        </w:tc>
        <w:tc>
          <w:tcPr>
            <w:tcW w:type="dxa" w:w="1701"/>
          </w:tcPr>
          <w:p>
            <w:pPr>
              <w:keepNext/>
              <w:spacing w:before="60" w:after="60" w:line="288" w:lineRule="auto"/>
              <w:jc w:val="center"/>
            </w:pPr>
            <w:r>
              <w:rPr>
                <w:rFonts w:ascii="Cambria" w:hAnsi="Cambria" w:eastAsia="맑은 고딕"/>
                <w:b w:val="0"/>
                <w:color w:val="1A1A1A"/>
                <w:sz w:val="19"/>
              </w:rPr>
              <w:t>20</w:t>
            </w:r>
          </w:p>
        </w:tc>
        <w:tc>
          <w:tcPr>
            <w:tcW w:type="dxa" w:w="2268"/>
          </w:tcPr>
          <w:p>
            <w:pPr>
              <w:keepNext/>
              <w:spacing w:before="60" w:after="60" w:line="288" w:lineRule="auto"/>
              <w:jc w:val="right"/>
            </w:pPr>
            <w:r>
              <w:rPr>
                <w:rFonts w:ascii="Cambria" w:hAnsi="Cambria" w:eastAsia="맑은 고딕"/>
                <w:b w:val="0"/>
                <w:color w:val="1A1A1A"/>
                <w:sz w:val="19"/>
              </w:rPr>
              <w:t>556</w:t>
            </w:r>
          </w:p>
        </w:tc>
      </w:tr>
      <w:tr>
        <w:trPr>
          <w:cantSplit/>
        </w:trPr>
        <w:tc>
          <w:tcPr>
            <w:tcW w:type="dxa" w:w="2608"/>
          </w:tcPr>
          <w:p>
            <w:pPr>
              <w:spacing w:before="60" w:after="60" w:line="288" w:lineRule="auto"/>
              <w:jc w:val="left"/>
            </w:pPr>
            <w:r>
              <w:rPr>
                <w:rFonts w:ascii="Cambria" w:hAnsi="Cambria" w:eastAsia="맑은 고딕"/>
                <w:b w:val="0"/>
                <w:color w:val="1A1A1A"/>
                <w:sz w:val="19"/>
              </w:rPr>
              <w:t>전체 (sill)</w:t>
            </w:r>
          </w:p>
        </w:tc>
        <w:tc>
          <w:tcPr>
            <w:tcW w:type="dxa" w:w="1701"/>
          </w:tcPr>
          <w:p>
            <w:pPr>
              <w:spacing w:before="60" w:after="60" w:line="288" w:lineRule="auto"/>
              <w:jc w:val="center"/>
            </w:pPr>
            <w:r>
              <w:rPr>
                <w:rFonts w:ascii="Cambria" w:hAnsi="Cambria" w:eastAsia="맑은 고딕"/>
                <w:b w:val="0"/>
                <w:color w:val="1A1A1A"/>
                <w:sz w:val="19"/>
              </w:rPr>
              <w:t>91</w:t>
            </w:r>
          </w:p>
        </w:tc>
        <w:tc>
          <w:tcPr>
            <w:tcW w:type="dxa" w:w="2268"/>
          </w:tcPr>
          <w:p>
            <w:pPr>
              <w:spacing w:before="60" w:after="60" w:line="288" w:lineRule="auto"/>
              <w:jc w:val="right"/>
            </w:pPr>
            <w:r>
              <w:rPr>
                <w:rFonts w:ascii="Cambria" w:hAnsi="Cambria" w:eastAsia="맑은 고딕"/>
                <w:b w:val="0"/>
                <w:color w:val="1A1A1A"/>
                <w:sz w:val="19"/>
              </w:rPr>
              <w:t>698</w:t>
            </w:r>
          </w:p>
        </w:tc>
      </w:tr>
    </w:tbl>
    <w:p>
      <w:pPr>
        <w:spacing w:after="80"/>
      </w:pPr>
    </w:p>
    <w:p>
      <w:pPr>
        <w:spacing w:after="120" w:line="348" w:lineRule="auto"/>
      </w:pPr>
      <w:r>
        <w:rPr>
          <w:rFonts w:ascii="Cambria" w:hAnsi="Cambria" w:eastAsia="맑은 고딕"/>
          <w:b w:val="0"/>
          <w:color w:val="1A1A1A"/>
          <w:sz w:val="21"/>
        </w:rPr>
        <w:t xml:space="preserve">최단 거리 구간(0–60 km)에서 이미 반변량이 sill 을 넘고 거리 추세도 뚜렷하지 않다. 현재 14개 측점에서는 </w:t>
      </w:r>
      <w:r>
        <w:rPr>
          <w:rFonts w:ascii="Cambria" w:hAnsi="Cambria" w:eastAsia="맑은 고딕"/>
          <w:b/>
          <w:color w:val="1A1A1A"/>
          <w:sz w:val="21"/>
        </w:rPr>
        <w:t>뚜렷한 공간 상관 구조가 확인되지 않는다</w:t>
      </w:r>
      <w:r>
        <w:rPr>
          <w:rFonts w:ascii="Cambria" w:hAnsi="Cambria" w:eastAsia="맑은 고딕"/>
          <w:b w:val="0"/>
          <w:color w:val="1A1A1A"/>
          <w:sz w:val="21"/>
        </w:rPr>
        <w:t xml:space="preserve">. 다만 이를 순수 nugget 구조로 </w:t>
      </w:r>
      <w:r>
        <w:rPr>
          <w:rFonts w:ascii="Cambria" w:hAnsi="Cambria" w:eastAsia="맑은 고딕"/>
          <w:b/>
          <w:color w:val="1A1A1A"/>
          <w:sz w:val="21"/>
        </w:rPr>
        <w:t>확정할 수는 없다</w:t>
      </w:r>
      <w:r>
        <w:rPr>
          <w:rFonts w:ascii="Cambria" w:hAnsi="Cambria" w:eastAsia="맑은 고딕"/>
          <w:b w:val="0"/>
          <w:color w:val="1A1A1A"/>
          <w:sz w:val="21"/>
        </w:rPr>
        <w:t>. 최근거리 구간의 측점쌍이 5개뿐이고(경험 반변량도가 안정되려면 구간당 수십 쌍이 권장된다), 거리 추세의 유의 확률(0.086)도 91개 쌍을 독립 표본으로 본 값이라 과소평가되어 있다. 측점 하나가 여러 쌍에 반복해 들어가기 때문이다. 공간 구조의 유무는 측점을 늘려야 판정할 수 있다.</w:t>
      </w:r>
    </w:p>
    <w:p>
      <w:pPr>
        <w:keepNext/>
        <w:spacing w:before="240" w:after="120"/>
        <w:outlineLvl w:val="1"/>
      </w:pPr>
      <w:r>
        <w:rPr>
          <w:rFonts w:ascii="Cambria" w:hAnsi="Cambria" w:eastAsia="맑은 고딕"/>
          <w:b/>
          <w:color w:val="1A1A1A"/>
          <w:sz w:val="24"/>
        </w:rPr>
        <w:t>3.5 편각·복각 비대칭</w:t>
      </w:r>
    </w:p>
    <w:p>
      <w:pPr>
        <w:keepNext/>
        <w:spacing w:before="160" w:after="60" w:line="312" w:lineRule="auto"/>
      </w:pPr>
      <w:r>
        <w:rPr>
          <w:rFonts w:ascii="Cambria" w:hAnsi="Cambria" w:eastAsia="맑은 고딕"/>
          <w:b w:val="0"/>
          <w:i w:val="0"/>
          <w:color w:val="606060"/>
          <w:sz w:val="18"/>
        </w:rPr>
        <w:t>표 8. 동일 측점 14개에서의 D/I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잔차 RMS</w:t>
            </w:r>
          </w:p>
        </w:tc>
        <w:tc>
          <w:tcPr>
            <w:tcW w:type="dxa" w:w="2835"/>
          </w:tcPr>
          <w:p>
            <w:pPr>
              <w:keepNext/>
              <w:spacing w:before="60" w:after="60" w:line="288" w:lineRule="auto"/>
              <w:jc w:val="right"/>
            </w:pPr>
            <w:r>
              <w:rPr>
                <w:rFonts w:ascii="Cambria" w:hAnsi="Cambria" w:eastAsia="맑은 고딕"/>
                <w:b w:val="0"/>
                <w:color w:val="1A1A1A"/>
                <w:sz w:val="19"/>
              </w:rPr>
              <w:t>26.42′</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잔차 RMS</w:t>
            </w:r>
          </w:p>
        </w:tc>
        <w:tc>
          <w:tcPr>
            <w:tcW w:type="dxa" w:w="2835"/>
          </w:tcPr>
          <w:p>
            <w:pPr>
              <w:keepNext/>
              <w:spacing w:before="60" w:after="60" w:line="288" w:lineRule="auto"/>
              <w:jc w:val="right"/>
            </w:pPr>
            <w:r>
              <w:rPr>
                <w:rFonts w:ascii="Cambria" w:hAnsi="Cambria" w:eastAsia="맑은 고딕"/>
                <w:b w:val="0"/>
                <w:color w:val="1A1A1A"/>
                <w:sz w:val="19"/>
              </w:rPr>
              <w:t>9.92′</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관측된 비 D/I</w:t>
            </w:r>
          </w:p>
        </w:tc>
        <w:tc>
          <w:tcPr>
            <w:tcW w:type="dxa" w:w="2835"/>
          </w:tcPr>
          <w:p>
            <w:pPr>
              <w:keepNext/>
              <w:spacing w:before="60" w:after="60" w:line="288" w:lineRule="auto"/>
              <w:jc w:val="right"/>
            </w:pPr>
            <w:r>
              <w:rPr>
                <w:rFonts w:ascii="Cambria" w:hAnsi="Cambria" w:eastAsia="맑은 고딕"/>
                <w:b w:val="0"/>
                <w:color w:val="1A1A1A"/>
                <w:sz w:val="19"/>
              </w:rPr>
              <w:t>2.66</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자기 원인이라면 예상되는 비 (F/H)</w:t>
            </w:r>
          </w:p>
        </w:tc>
        <w:tc>
          <w:tcPr>
            <w:tcW w:type="dxa" w:w="2835"/>
          </w:tcPr>
          <w:p>
            <w:pPr>
              <w:keepNext/>
              <w:spacing w:before="60" w:after="60" w:line="288" w:lineRule="auto"/>
              <w:jc w:val="right"/>
            </w:pPr>
            <w:r>
              <w:rPr>
                <w:rFonts w:ascii="Cambria" w:hAnsi="Cambria" w:eastAsia="맑은 고딕"/>
                <w:b w:val="0"/>
                <w:color w:val="1A1A1A"/>
                <w:sz w:val="19"/>
              </w:rPr>
              <w:t>1.64</w:t>
            </w:r>
          </w:p>
        </w:tc>
      </w:tr>
      <w:tr>
        <w:trPr>
          <w:cantSplit/>
        </w:trPr>
        <w:tc>
          <w:tcPr>
            <w:tcW w:type="dxa" w:w="4535"/>
          </w:tcPr>
          <w:p>
            <w:pPr>
              <w:spacing w:before="60" w:after="60" w:line="288" w:lineRule="auto"/>
              <w:jc w:val="left"/>
            </w:pPr>
            <w:r>
              <w:rPr>
                <w:rFonts w:ascii="Cambria" w:hAnsi="Cambria" w:eastAsia="맑은 고딕"/>
                <w:b w:val="0"/>
                <w:color w:val="1A1A1A"/>
                <w:sz w:val="19"/>
              </w:rPr>
              <w:t>복원 벡터가 예측하는 비</w:t>
            </w:r>
          </w:p>
        </w:tc>
        <w:tc>
          <w:tcPr>
            <w:tcW w:type="dxa" w:w="2835"/>
          </w:tcPr>
          <w:p>
            <w:pPr>
              <w:spacing w:before="60" w:after="60" w:line="288" w:lineRule="auto"/>
              <w:jc w:val="right"/>
            </w:pPr>
            <w:r>
              <w:rPr>
                <w:rFonts w:ascii="Cambria" w:hAnsi="Cambria" w:eastAsia="맑은 고딕"/>
                <w:b w:val="0"/>
                <w:color w:val="1A1A1A"/>
                <w:sz w:val="19"/>
              </w:rPr>
              <w:t>1.19</w:t>
            </w:r>
          </w:p>
        </w:tc>
      </w:tr>
    </w:tbl>
    <w:p>
      <w:pPr>
        <w:spacing w:after="80"/>
      </w:pPr>
    </w:p>
    <w:p>
      <w:pPr>
        <w:spacing w:after="120" w:line="348" w:lineRule="auto"/>
      </w:pPr>
      <w:r>
        <w:rPr>
          <w:rFonts w:ascii="Cambria" w:hAnsi="Cambria" w:eastAsia="맑은 고딕"/>
          <w:b w:val="0"/>
          <w:color w:val="1A1A1A"/>
          <w:sz w:val="21"/>
        </w:rPr>
        <w:t xml:space="preserve">관측된 비 2.66 는 자기 원인에서 기대되는 값보다 크다. 다만 이 기대값(F/H)은 δX·δY·δZ 가 비슷한 분산을 갖는 </w:t>
      </w:r>
      <w:r>
        <w:rPr>
          <w:rFonts w:ascii="Cambria" w:hAnsi="Cambria" w:eastAsia="맑은 고딕"/>
          <w:b/>
          <w:color w:val="1A1A1A"/>
          <w:sz w:val="21"/>
        </w:rPr>
        <w:t>등방 자기이상 가정에서만 성립</w:t>
      </w:r>
      <w:r>
        <w:rPr>
          <w:rFonts w:ascii="Cambria" w:hAnsi="Cambria" w:eastAsia="맑은 고딕"/>
          <w:b w:val="0"/>
          <w:color w:val="1A1A1A"/>
          <w:sz w:val="21"/>
        </w:rPr>
        <w:t xml:space="preserve">한다. 실제 지각 자기이상은 지질구조·자화방향·잔류자화에 따라 방향성을 가질 수 있으므로, 비가 크다는 사실만으로 초과 오차의 크기를 특정할 수는 없다. 여기서 말할 수 있는 것은 </w:t>
      </w:r>
      <w:r>
        <w:rPr>
          <w:rFonts w:ascii="Cambria" w:hAnsi="Cambria" w:eastAsia="맑은 고딕"/>
          <w:b/>
          <w:color w:val="1A1A1A"/>
          <w:sz w:val="21"/>
        </w:rPr>
        <w:t>편각 잔차가 복각 잔차보다 현저히 크며, 편각 측정·방위 기준 계통 오차의 가능성을 시사한다</w:t>
      </w:r>
      <w:r>
        <w:rPr>
          <w:rFonts w:ascii="Cambria" w:hAnsi="Cambria" w:eastAsia="맑은 고딕"/>
          <w:b w:val="0"/>
          <w:color w:val="1A1A1A"/>
          <w:sz w:val="21"/>
        </w:rPr>
        <w:t>는 것까지다. 후보는 기준 마크의 진북 방위각 오차, 성과표 편각 값의 전사·환산 오류, 편각 환산 절차 오류이며 자료만으로는 구분되지 않는다.</w:t>
      </w:r>
    </w:p>
    <w:p>
      <w:pPr>
        <w:keepNext/>
        <w:spacing w:before="240" w:after="120"/>
        <w:outlineLvl w:val="1"/>
      </w:pPr>
      <w:r>
        <w:rPr>
          <w:rFonts w:ascii="Cambria" w:hAnsi="Cambria" w:eastAsia="맑은 고딕"/>
          <w:b/>
          <w:color w:val="1A1A1A"/>
          <w:sz w:val="24"/>
        </w:rPr>
        <w:t>3.6 자료 오류 가능성 검정</w:t>
      </w:r>
    </w:p>
    <w:p>
      <w:pPr>
        <w:keepNext/>
        <w:spacing w:before="160" w:after="60" w:line="312" w:lineRule="auto"/>
      </w:pPr>
      <w:r>
        <w:rPr>
          <w:rFonts w:ascii="Cambria" w:hAnsi="Cambria" w:eastAsia="맑은 고딕"/>
          <w:b w:val="0"/>
          <w:i w:val="0"/>
          <w:color w:val="606060"/>
          <w:sz w:val="18"/>
        </w:rPr>
        <w:t>표 9. 자료 오류 가능성 점검</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점검</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좌표 오류</w:t>
            </w:r>
          </w:p>
        </w:tc>
        <w:tc>
          <w:tcPr>
            <w:tcW w:type="dxa" w:w="4195"/>
          </w:tcPr>
          <w:p>
            <w:pPr>
              <w:keepNext/>
              <w:spacing w:before="60" w:after="60" w:line="288" w:lineRule="auto"/>
              <w:jc w:val="left"/>
            </w:pPr>
            <w:r>
              <w:rPr>
                <w:rFonts w:ascii="Cambria" w:hAnsi="Cambria" w:eastAsia="맑은 고딕"/>
                <w:b w:val="0"/>
                <w:color w:val="1A1A1A"/>
                <w:sz w:val="19"/>
              </w:rPr>
              <w:t>편각 민감도 북 -0.157′/km, 동 -0.052′/km</w:t>
            </w:r>
          </w:p>
        </w:tc>
        <w:tc>
          <w:tcPr>
            <w:tcW w:type="dxa" w:w="1474"/>
          </w:tcPr>
          <w:p>
            <w:pPr>
              <w:keepNext/>
              <w:spacing w:before="60" w:after="60" w:line="288" w:lineRule="auto"/>
              <w:jc w:val="left"/>
            </w:pPr>
            <w:r>
              <w:rPr>
                <w:rFonts w:ascii="Cambria" w:hAnsi="Cambria" w:eastAsia="맑은 고딕"/>
                <w:b w:val="0"/>
                <w:color w:val="1A1A1A"/>
                <w:sz w:val="19"/>
              </w:rPr>
              <w:t>배제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기준시점 환산 오류</w:t>
            </w:r>
          </w:p>
        </w:tc>
        <w:tc>
          <w:tcPr>
            <w:tcW w:type="dxa" w:w="4195"/>
          </w:tcPr>
          <w:p>
            <w:pPr>
              <w:keepNext/>
              <w:spacing w:before="60" w:after="60" w:line="288" w:lineRule="auto"/>
              <w:jc w:val="left"/>
            </w:pPr>
            <w:r>
              <w:rPr>
                <w:rFonts w:ascii="Cambria" w:hAnsi="Cambria" w:eastAsia="맑은 고딕"/>
                <w:b w:val="0"/>
                <w:color w:val="1A1A1A"/>
                <w:sz w:val="19"/>
              </w:rPr>
              <w:t>D 기울기 -6.13′/년, I 기울기 -0.05′/년</w:t>
            </w:r>
          </w:p>
        </w:tc>
        <w:tc>
          <w:tcPr>
            <w:tcW w:type="dxa" w:w="1474"/>
          </w:tcPr>
          <w:p>
            <w:pPr>
              <w:keepNext/>
              <w:spacing w:before="60" w:after="60" w:line="288" w:lineRule="auto"/>
              <w:jc w:val="left"/>
            </w:pPr>
            <w:r>
              <w:rPr>
                <w:rFonts w:ascii="Cambria" w:hAnsi="Cambria" w:eastAsia="맑은 고딕"/>
                <w:b w:val="0"/>
                <w:color w:val="1A1A1A"/>
                <w:sz w:val="19"/>
              </w:rPr>
              <w:t>신호 없음</w:t>
            </w:r>
          </w:p>
        </w:tc>
      </w:tr>
      <w:tr>
        <w:trPr>
          <w:cantSplit/>
        </w:trPr>
        <w:tc>
          <w:tcPr>
            <w:tcW w:type="dxa" w:w="1814"/>
          </w:tcPr>
          <w:p>
            <w:pPr>
              <w:spacing w:before="60" w:after="60" w:line="288" w:lineRule="auto"/>
              <w:jc w:val="left"/>
            </w:pPr>
            <w:r>
              <w:rPr>
                <w:rFonts w:ascii="Cambria" w:hAnsi="Cambria" w:eastAsia="맑은 고딕"/>
                <w:b w:val="0"/>
                <w:color w:val="1A1A1A"/>
                <w:sz w:val="19"/>
              </w:rPr>
              <w:t>자료원 계통 차이</w:t>
            </w:r>
          </w:p>
        </w:tc>
        <w:tc>
          <w:tcPr>
            <w:tcW w:type="dxa" w:w="4195"/>
          </w:tcPr>
          <w:p>
            <w:pPr>
              <w:spacing w:before="60" w:after="60" w:line="288" w:lineRule="auto"/>
              <w:jc w:val="left"/>
            </w:pPr>
            <w:r>
              <w:rPr>
                <w:rFonts w:ascii="Cambria" w:hAnsi="Cambria" w:eastAsia="맑은 고딕"/>
                <w:b w:val="0"/>
                <w:color w:val="1A1A1A"/>
                <w:sz w:val="19"/>
              </w:rPr>
              <w:t>2019 야장 vs 성과표 p = 0.190</w:t>
            </w:r>
          </w:p>
        </w:tc>
        <w:tc>
          <w:tcPr>
            <w:tcW w:type="dxa" w:w="1474"/>
          </w:tcPr>
          <w:p>
            <w:pPr>
              <w:spacing w:before="60" w:after="60" w:line="288" w:lineRule="auto"/>
              <w:jc w:val="left"/>
            </w:pPr>
            <w:r>
              <w:rPr>
                <w:rFonts w:ascii="Cambria" w:hAnsi="Cambria" w:eastAsia="맑은 고딕"/>
                <w:b w:val="0"/>
                <w:color w:val="1A1A1A"/>
                <w:sz w:val="19"/>
              </w:rPr>
              <w:t>유의성 없음</w:t>
            </w:r>
          </w:p>
        </w:tc>
      </w:tr>
    </w:tbl>
    <w:p>
      <w:pPr>
        <w:spacing w:after="80"/>
      </w:pPr>
    </w:p>
    <w:p>
      <w:pPr>
        <w:spacing w:after="120" w:line="348" w:lineRule="auto"/>
      </w:pPr>
      <w:r>
        <w:rPr>
          <w:rFonts w:ascii="Cambria" w:hAnsi="Cambria" w:eastAsia="맑은 고딕"/>
          <w:b w:val="0"/>
          <w:color w:val="1A1A1A"/>
          <w:sz w:val="21"/>
        </w:rPr>
        <w:t xml:space="preserve">좌표는 완전히 무관하다. 잔차 중앙값을 위치 오차로 설명하려면 </w:t>
      </w:r>
      <w:r>
        <w:rPr>
          <w:rFonts w:ascii="Cambria" w:hAnsi="Cambria" w:eastAsia="맑은 고딕"/>
          <w:b/>
          <w:color w:val="1A1A1A"/>
          <w:sz w:val="21"/>
        </w:rPr>
        <w:t>128 km</w:t>
      </w:r>
      <w:r>
        <w:rPr>
          <w:rFonts w:ascii="Cambria" w:hAnsi="Cambria" w:eastAsia="맑은 고딕"/>
          <w:b w:val="0"/>
          <w:color w:val="1A1A1A"/>
          <w:sz w:val="21"/>
        </w:rPr>
        <w:t xml:space="preserve"> 가 틀려야 한다. CLAUDE.md 가 지적한 미원의 353 m 좌표 불일치는 편각으로 환산하면 0.055′ 로 무의미하다. 기준시점 환산 오류라면 편각과 복각 모두 각자의 영년변화 크기에 비례한 연도 의존이 남아야 하지만, 복각에는 신호가 전혀 없어 짝이 맞지 않는다.</w:t>
      </w:r>
    </w:p>
    <w:p>
      <w:pPr>
        <w:keepNext/>
        <w:spacing w:before="240" w:after="120"/>
        <w:outlineLvl w:val="1"/>
      </w:pPr>
      <w:r>
        <w:rPr>
          <w:rFonts w:ascii="Cambria" w:hAnsi="Cambria" w:eastAsia="맑은 고딕"/>
          <w:b/>
          <w:color w:val="1A1A1A"/>
          <w:sz w:val="24"/>
        </w:rPr>
        <w:t>3.7 종합</w:t>
      </w:r>
    </w:p>
    <w:p>
      <w:pPr>
        <w:keepNext/>
        <w:spacing w:before="160" w:after="60" w:line="312" w:lineRule="auto"/>
      </w:pPr>
      <w:r>
        <w:rPr>
          <w:rFonts w:ascii="Cambria" w:hAnsi="Cambria" w:eastAsia="맑은 고딕"/>
          <w:b w:val="0"/>
          <w:i w:val="0"/>
          <w:color w:val="606060"/>
          <w:sz w:val="18"/>
        </w:rPr>
        <w:t>표 10. 편각 잔차 원인의 규모별 정리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원인</w:t>
            </w:r>
          </w:p>
        </w:tc>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규모</w:t>
            </w:r>
          </w:p>
        </w:tc>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지각 이상 벡터 성분 누락</w:t>
            </w:r>
          </w:p>
        </w:tc>
        <w:tc>
          <w:tcPr>
            <w:tcW w:type="dxa" w:w="1701"/>
          </w:tcPr>
          <w:p>
            <w:pPr>
              <w:keepNext/>
              <w:spacing w:before="60" w:after="60" w:line="288" w:lineRule="auto"/>
              <w:jc w:val="left"/>
            </w:pPr>
            <w:r>
              <w:rPr>
                <w:rFonts w:ascii="Cambria" w:hAnsi="Cambria" w:eastAsia="맑은 고딕"/>
                <w:b w:val="0"/>
                <w:color w:val="1A1A1A"/>
                <w:sz w:val="19"/>
              </w:rPr>
              <w:t>약 8′</w:t>
            </w:r>
          </w:p>
        </w:tc>
        <w:tc>
          <w:tcPr>
            <w:tcW w:type="dxa" w:w="2835"/>
          </w:tcPr>
          <w:p>
            <w:pPr>
              <w:keepNext/>
              <w:spacing w:before="60" w:after="60" w:line="288" w:lineRule="auto"/>
              <w:jc w:val="left"/>
            </w:pPr>
            <w:r>
              <w:rPr>
                <w:rFonts w:ascii="Cambria" w:hAnsi="Cambria" w:eastAsia="맑은 고딕"/>
                <w:b w:val="0"/>
                <w:color w:val="1A1A1A"/>
                <w:sz w:val="19"/>
              </w:rPr>
              <w:t>주원인 아님 · KPI 6′ 초과로 무시 불가</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측정 잡음(정밀도)</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관계 확인되지 않음</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미적합 지역 구조</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공간 상관 확인되지 않음(표본 부족)</w:t>
            </w:r>
          </w:p>
        </w:tc>
      </w:tr>
      <w:tr>
        <w:trPr>
          <w:cantSplit/>
        </w:trPr>
        <w:tc>
          <w:tcPr>
            <w:tcW w:type="dxa" w:w="3061"/>
          </w:tcPr>
          <w:p>
            <w:pPr>
              <w:spacing w:before="60" w:after="60" w:line="288" w:lineRule="auto"/>
              <w:jc w:val="left"/>
            </w:pPr>
            <w:r>
              <w:rPr>
                <w:rFonts w:ascii="Cambria" w:hAnsi="Cambria" w:eastAsia="맑은 고딕"/>
                <w:b w:val="0"/>
                <w:color w:val="1A1A1A"/>
                <w:sz w:val="19"/>
              </w:rPr>
              <w:t>측점별 편각 계통 오차</w:t>
            </w:r>
          </w:p>
        </w:tc>
        <w:tc>
          <w:tcPr>
            <w:tcW w:type="dxa" w:w="1701"/>
          </w:tcPr>
          <w:p>
            <w:pPr>
              <w:spacing w:before="60" w:after="60" w:line="288" w:lineRule="auto"/>
              <w:jc w:val="left"/>
            </w:pPr>
            <w:r>
              <w:rPr>
                <w:rFonts w:ascii="Cambria" w:hAnsi="Cambria" w:eastAsia="맑은 고딕"/>
                <w:b w:val="0"/>
                <w:color w:val="1A1A1A"/>
                <w:sz w:val="19"/>
              </w:rPr>
              <w:t>약 26′ 규모</w:t>
            </w:r>
          </w:p>
        </w:tc>
        <w:tc>
          <w:tcPr>
            <w:tcW w:type="dxa" w:w="2835"/>
          </w:tcPr>
          <w:p>
            <w:pPr>
              <w:spacing w:before="60" w:after="60" w:line="288" w:lineRule="auto"/>
              <w:jc w:val="left"/>
            </w:pPr>
            <w:r>
              <w:rPr>
                <w:rFonts w:ascii="Cambria" w:hAnsi="Cambria" w:eastAsia="맑은 고딕"/>
                <w:b w:val="0"/>
                <w:color w:val="1A1A1A"/>
                <w:sz w:val="19"/>
              </w:rPr>
              <w:t>우선 의심 — 직접 증거는 없음</w:t>
            </w:r>
          </w:p>
        </w:tc>
      </w:tr>
    </w:tbl>
    <w:p>
      <w:pPr>
        <w:spacing w:after="80"/>
      </w:pPr>
    </w:p>
    <w:p>
      <w:pPr>
        <w:keepNext/>
        <w:spacing w:before="360" w:after="120"/>
        <w:outlineLvl w:val="0"/>
      </w:pPr>
      <w:r>
        <w:rPr>
          <w:rFonts w:ascii="Cambria" w:hAnsi="Cambria" w:eastAsia="맑은 고딕"/>
          <w:b/>
          <w:color w:val="1F3A5F"/>
          <w:sz w:val="30"/>
        </w:rPr>
        <w:t>4. 외부장(External) 자료 현황과 적용</w:t>
      </w:r>
    </w:p>
    <w:p>
      <w:pPr>
        <w:spacing w:before="0" w:after="120" w:line="348" w:lineRule="auto"/>
      </w:pPr>
      <w:r>
        <w:rPr>
          <w:rFonts w:ascii="Cambria" w:hAnsi="Cambria" w:eastAsia="맑은 고딕"/>
          <w:b w:val="0"/>
          <w:i w:val="0"/>
          <w:color w:val="1A1A1A"/>
          <w:sz w:val="21"/>
        </w:rPr>
        <w:t>이 장은 2026년 8월 국토지리정보원 야장 원본을 확보하면서 전면 수정되었다. 종전 기록은 「2022~25 성과표에는 연도만 있어 외부장 보정이 불가능하다」고 적었으나, 야장에는 분 단위 관측시각이 그대로 남아 있었다. 자료의 부재가 아니라 자료를 쓰지 않았던 것이 문제였다.</w:t>
      </w:r>
    </w:p>
    <w:p>
      <w:pPr>
        <w:keepNext/>
        <w:spacing w:before="160" w:after="60" w:line="312" w:lineRule="auto"/>
      </w:pPr>
      <w:r>
        <w:rPr>
          <w:rFonts w:ascii="Cambria" w:hAnsi="Cambria" w:eastAsia="맑은 고딕"/>
          <w:b w:val="0"/>
          <w:i w:val="0"/>
          <w:color w:val="606060"/>
          <w:sz w:val="18"/>
        </w:rPr>
        <w:t>표 11. 야장에서 복원한 관측시각 (총 212세션, 시각 결측 1건)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928"/>
            <w:tcBorders>
              <w:bottom w:val="single" w:sz="6" w:color="1A1A1A"/>
            </w:tcBorders>
          </w:tcPr>
          <w:p>
            <w:pPr>
              <w:keepNext/>
              <w:spacing w:before="60" w:after="60" w:line="288" w:lineRule="auto"/>
              <w:jc w:val="center"/>
            </w:pPr>
            <w:r>
              <w:rPr>
                <w:rFonts w:ascii="Cambria" w:hAnsi="Cambria" w:eastAsia="맑은 고딕"/>
                <w:b/>
                <w:color w:val="1A1A1A"/>
                <w:sz w:val="19"/>
              </w:rPr>
              <w:t>연도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세션 수</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시각 확보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2019</w:t>
            </w:r>
          </w:p>
        </w:tc>
        <w:tc>
          <w:tcPr>
            <w:tcW w:type="dxa" w:w="1701"/>
          </w:tcPr>
          <w:p>
            <w:pPr>
              <w:keepNext/>
              <w:spacing w:before="60" w:after="60" w:line="288" w:lineRule="auto"/>
              <w:jc w:val="right"/>
            </w:pPr>
            <w:r>
              <w:rPr>
                <w:rFonts w:ascii="Cambria" w:hAnsi="Cambria" w:eastAsia="맑은 고딕"/>
                <w:b w:val="0"/>
                <w:color w:val="1A1A1A"/>
                <w:sz w:val="19"/>
              </w:rPr>
              <w:t>23</w:t>
            </w:r>
          </w:p>
        </w:tc>
        <w:tc>
          <w:tcPr>
            <w:tcW w:type="dxa" w:w="1701"/>
          </w:tcPr>
          <w:p>
            <w:pPr>
              <w:keepNext/>
              <w:spacing w:before="60" w:after="60" w:line="288" w:lineRule="auto"/>
              <w:jc w:val="right"/>
            </w:pPr>
            <w:r>
              <w:rPr>
                <w:rFonts w:ascii="Cambria" w:hAnsi="Cambria" w:eastAsia="맑은 고딕"/>
                <w:b w:val="0"/>
                <w:color w:val="1A1A1A"/>
                <w:sz w:val="19"/>
              </w:rPr>
              <w:t>22건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2020</w:t>
            </w:r>
          </w:p>
        </w:tc>
        <w:tc>
          <w:tcPr>
            <w:tcW w:type="dxa" w:w="1701"/>
          </w:tcPr>
          <w:p>
            <w:pPr>
              <w:keepNext/>
              <w:spacing w:before="60" w:after="60" w:line="288" w:lineRule="auto"/>
              <w:jc w:val="right"/>
            </w:pPr>
            <w:r>
              <w:rPr>
                <w:rFonts w:ascii="Cambria" w:hAnsi="Cambria" w:eastAsia="맑은 고딕"/>
                <w:b w:val="0"/>
                <w:color w:val="1A1A1A"/>
                <w:sz w:val="19"/>
              </w:rPr>
              <w:t>39</w:t>
            </w:r>
          </w:p>
        </w:tc>
        <w:tc>
          <w:tcPr>
            <w:tcW w:type="dxa" w:w="1701"/>
          </w:tcPr>
          <w:p>
            <w:pPr>
              <w:keepNext/>
              <w:spacing w:before="60" w:after="60" w:line="288" w:lineRule="auto"/>
              <w:jc w:val="right"/>
            </w:pPr>
            <w:r>
              <w:rPr>
                <w:rFonts w:ascii="Cambria" w:hAnsi="Cambria" w:eastAsia="맑은 고딕"/>
                <w:b w:val="0"/>
                <w:color w:val="1A1A1A"/>
                <w:sz w:val="19"/>
              </w:rPr>
              <w:t>39건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2022</w:t>
            </w:r>
          </w:p>
        </w:tc>
        <w:tc>
          <w:tcPr>
            <w:tcW w:type="dxa" w:w="1701"/>
          </w:tcPr>
          <w:p>
            <w:pPr>
              <w:keepNext/>
              <w:spacing w:before="60" w:after="60" w:line="288" w:lineRule="auto"/>
              <w:jc w:val="right"/>
            </w:pPr>
            <w:r>
              <w:rPr>
                <w:rFonts w:ascii="Cambria" w:hAnsi="Cambria" w:eastAsia="맑은 고딕"/>
                <w:b w:val="0"/>
                <w:color w:val="1A1A1A"/>
                <w:sz w:val="19"/>
              </w:rPr>
              <w:t>13</w:t>
            </w:r>
          </w:p>
        </w:tc>
        <w:tc>
          <w:tcPr>
            <w:tcW w:type="dxa" w:w="1701"/>
          </w:tcPr>
          <w:p>
            <w:pPr>
              <w:keepNext/>
              <w:spacing w:before="60" w:after="60" w:line="288" w:lineRule="auto"/>
              <w:jc w:val="right"/>
            </w:pPr>
            <w:r>
              <w:rPr>
                <w:rFonts w:ascii="Cambria" w:hAnsi="Cambria" w:eastAsia="맑은 고딕"/>
                <w:b w:val="0"/>
                <w:color w:val="1A1A1A"/>
                <w:sz w:val="19"/>
              </w:rPr>
              <w:t>13건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2023</w:t>
            </w:r>
          </w:p>
        </w:tc>
        <w:tc>
          <w:tcPr>
            <w:tcW w:type="dxa" w:w="1701"/>
          </w:tcPr>
          <w:p>
            <w:pPr>
              <w:keepNext/>
              <w:spacing w:before="60" w:after="60" w:line="288" w:lineRule="auto"/>
              <w:jc w:val="right"/>
            </w:pPr>
            <w:r>
              <w:rPr>
                <w:rFonts w:ascii="Cambria" w:hAnsi="Cambria" w:eastAsia="맑은 고딕"/>
                <w:b w:val="0"/>
                <w:color w:val="1A1A1A"/>
                <w:sz w:val="19"/>
              </w:rPr>
              <w:t>50</w:t>
            </w:r>
          </w:p>
        </w:tc>
        <w:tc>
          <w:tcPr>
            <w:tcW w:type="dxa" w:w="1701"/>
          </w:tcPr>
          <w:p>
            <w:pPr>
              <w:keepNext/>
              <w:spacing w:before="60" w:after="60" w:line="288" w:lineRule="auto"/>
              <w:jc w:val="right"/>
            </w:pPr>
            <w:r>
              <w:rPr>
                <w:rFonts w:ascii="Cambria" w:hAnsi="Cambria" w:eastAsia="맑은 고딕"/>
                <w:b w:val="0"/>
                <w:color w:val="1A1A1A"/>
                <w:sz w:val="19"/>
              </w:rPr>
              <w:t>50건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2024</w:t>
            </w:r>
          </w:p>
        </w:tc>
        <w:tc>
          <w:tcPr>
            <w:tcW w:type="dxa" w:w="1701"/>
          </w:tcPr>
          <w:p>
            <w:pPr>
              <w:keepNext/>
              <w:spacing w:before="60" w:after="60" w:line="288" w:lineRule="auto"/>
              <w:jc w:val="right"/>
            </w:pPr>
            <w:r>
              <w:rPr>
                <w:rFonts w:ascii="Cambria" w:hAnsi="Cambria" w:eastAsia="맑은 고딕"/>
                <w:b w:val="0"/>
                <w:color w:val="1A1A1A"/>
                <w:sz w:val="19"/>
              </w:rPr>
              <w:t>43</w:t>
            </w:r>
          </w:p>
        </w:tc>
        <w:tc>
          <w:tcPr>
            <w:tcW w:type="dxa" w:w="1701"/>
          </w:tcPr>
          <w:p>
            <w:pPr>
              <w:keepNext/>
              <w:spacing w:before="60" w:after="60" w:line="288" w:lineRule="auto"/>
              <w:jc w:val="right"/>
            </w:pPr>
            <w:r>
              <w:rPr>
                <w:rFonts w:ascii="Cambria" w:hAnsi="Cambria" w:eastAsia="맑은 고딕"/>
                <w:b w:val="0"/>
                <w:color w:val="1A1A1A"/>
                <w:sz w:val="19"/>
              </w:rPr>
              <w:t>43건</w:t>
            </w:r>
          </w:p>
        </w:tc>
      </w:tr>
      <w:tr>
        <w:trPr>
          <w:cantSplit/>
        </w:trPr>
        <w:tc>
          <w:tcPr>
            <w:tcW w:type="dxa" w:w="1928"/>
          </w:tcPr>
          <w:p>
            <w:pPr>
              <w:spacing w:before="60" w:after="60" w:line="288" w:lineRule="auto"/>
              <w:jc w:val="center"/>
            </w:pPr>
            <w:r>
              <w:rPr>
                <w:rFonts w:ascii="Cambria" w:hAnsi="Cambria" w:eastAsia="맑은 고딕"/>
                <w:b w:val="0"/>
                <w:color w:val="1A1A1A"/>
                <w:sz w:val="19"/>
              </w:rPr>
              <w:t>2025</w:t>
            </w:r>
          </w:p>
        </w:tc>
        <w:tc>
          <w:tcPr>
            <w:tcW w:type="dxa" w:w="1701"/>
          </w:tcPr>
          <w:p>
            <w:pPr>
              <w:spacing w:before="60" w:after="60" w:line="288" w:lineRule="auto"/>
              <w:jc w:val="right"/>
            </w:pPr>
            <w:r>
              <w:rPr>
                <w:rFonts w:ascii="Cambria" w:hAnsi="Cambria" w:eastAsia="맑은 고딕"/>
                <w:b w:val="0"/>
                <w:color w:val="1A1A1A"/>
                <w:sz w:val="19"/>
              </w:rPr>
              <w:t>44</w:t>
            </w:r>
          </w:p>
        </w:tc>
        <w:tc>
          <w:tcPr>
            <w:tcW w:type="dxa" w:w="1701"/>
          </w:tcPr>
          <w:p>
            <w:pPr>
              <w:spacing w:before="60" w:after="60" w:line="288" w:lineRule="auto"/>
              <w:jc w:val="right"/>
            </w:pPr>
            <w:r>
              <w:rPr>
                <w:rFonts w:ascii="Cambria" w:hAnsi="Cambria" w:eastAsia="맑은 고딕"/>
                <w:b w:val="0"/>
                <w:color w:val="1A1A1A"/>
                <w:sz w:val="19"/>
              </w:rPr>
              <w:t>44건</w:t>
            </w:r>
          </w:p>
        </w:tc>
      </w:tr>
    </w:tbl>
    <w:p>
      <w:pPr>
        <w:spacing w:after="80"/>
      </w:pPr>
    </w:p>
    <w:p>
      <w:pPr>
        <w:spacing w:after="120" w:line="348" w:lineRule="auto"/>
      </w:pPr>
      <w:r>
        <w:rPr>
          <w:rFonts w:ascii="Cambria" w:hAnsi="Cambria" w:eastAsia="맑은 고딕"/>
          <w:b w:val="0"/>
          <w:color w:val="1A1A1A"/>
          <w:sz w:val="21"/>
        </w:rPr>
        <w:t xml:space="preserve">시각이 없는 것은 </w:t>
      </w:r>
      <w:r>
        <w:rPr>
          <w:rFonts w:ascii="Cambria" w:hAnsi="Cambria" w:eastAsia="맑은 고딕"/>
          <w:b/>
          <w:color w:val="1A1A1A"/>
          <w:sz w:val="21"/>
        </w:rPr>
        <w:t>1건(성산 2019-09-18)</w:t>
      </w:r>
      <w:r>
        <w:rPr>
          <w:rFonts w:ascii="Cambria" w:hAnsi="Cambria" w:eastAsia="맑은 고딕"/>
          <w:b w:val="0"/>
          <w:color w:val="1A1A1A"/>
          <w:sz w:val="21"/>
        </w:rPr>
        <w:t xml:space="preserve">뿐이고, 2022~2025 구간은 전 세션에 시작·종료 시각이 있다. 게다가 야장은 세션 전체 구간과 별도로 </w:t>
      </w:r>
      <w:r>
        <w:rPr>
          <w:rFonts w:ascii="Cambria" w:hAnsi="Cambria" w:eastAsia="맑은 고딕"/>
          <w:b/>
          <w:color w:val="1A1A1A"/>
          <w:sz w:val="21"/>
        </w:rPr>
        <w:t>편각 관측 구간과 복각 관측 구간을 따로</w:t>
      </w:r>
      <w:r>
        <w:rPr>
          <w:rFonts w:ascii="Cambria" w:hAnsi="Cambria" w:eastAsia="맑은 고딕"/>
          <w:b w:val="0"/>
          <w:color w:val="1A1A1A"/>
          <w:sz w:val="21"/>
        </w:rPr>
        <w:t xml:space="preserve"> 기록한다. 두 구간의 중심시각은 서로 중앙 12분, 최대 53분 떨어져 있으므로 성분마다 자기 구간의 외부장을 써야 한다.</w:t>
      </w:r>
    </w:p>
    <w:p>
      <w:pPr>
        <w:keepNext/>
        <w:spacing w:before="160" w:after="60" w:line="312" w:lineRule="auto"/>
      </w:pPr>
      <w:r>
        <w:rPr>
          <w:rFonts w:ascii="Cambria" w:hAnsi="Cambria" w:eastAsia="맑은 고딕"/>
          <w:b w:val="0"/>
          <w:i w:val="0"/>
          <w:color w:val="606060"/>
          <w:sz w:val="18"/>
        </w:rPr>
        <w:t>표 12. 산출한 외부장 보정량</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보정량 산출 세션</w:t>
            </w:r>
          </w:p>
        </w:tc>
        <w:tc>
          <w:tcPr>
            <w:tcW w:type="dxa" w:w="2835"/>
          </w:tcPr>
          <w:p>
            <w:pPr>
              <w:keepNext/>
              <w:spacing w:before="60" w:after="60" w:line="288" w:lineRule="auto"/>
              <w:jc w:val="right"/>
            </w:pPr>
            <w:r>
              <w:rPr>
                <w:rFonts w:ascii="Cambria" w:hAnsi="Cambria" w:eastAsia="맑은 고딕"/>
                <w:b w:val="0"/>
                <w:color w:val="1A1A1A"/>
                <w:sz w:val="19"/>
              </w:rPr>
              <w:t>178건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성분별 관측구간 적용</w:t>
            </w:r>
          </w:p>
        </w:tc>
        <w:tc>
          <w:tcPr>
            <w:tcW w:type="dxa" w:w="2835"/>
          </w:tcPr>
          <w:p>
            <w:pPr>
              <w:keepNext/>
              <w:spacing w:before="60" w:after="60" w:line="288" w:lineRule="auto"/>
              <w:jc w:val="right"/>
            </w:pPr>
            <w:r>
              <w:rPr>
                <w:rFonts w:ascii="Cambria" w:hAnsi="Cambria" w:eastAsia="맑은 고딕"/>
                <w:b w:val="0"/>
                <w:color w:val="1A1A1A"/>
                <w:sz w:val="19"/>
              </w:rPr>
              <w:t>173건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보정량 |dD| 평균 / 최대</w:t>
            </w:r>
          </w:p>
        </w:tc>
        <w:tc>
          <w:tcPr>
            <w:tcW w:type="dxa" w:w="2835"/>
          </w:tcPr>
          <w:p>
            <w:pPr>
              <w:keepNext/>
              <w:spacing w:before="60" w:after="60" w:line="288" w:lineRule="auto"/>
              <w:jc w:val="right"/>
            </w:pPr>
            <w:r>
              <w:rPr>
                <w:rFonts w:ascii="Cambria" w:hAnsi="Cambria" w:eastAsia="맑은 고딕"/>
                <w:b w:val="0"/>
                <w:color w:val="1A1A1A"/>
                <w:sz w:val="19"/>
              </w:rPr>
              <w:t>6.81′ / 66.98′</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보정량 |dI| 평균 / 최대</w:t>
            </w:r>
          </w:p>
        </w:tc>
        <w:tc>
          <w:tcPr>
            <w:tcW w:type="dxa" w:w="2835"/>
          </w:tcPr>
          <w:p>
            <w:pPr>
              <w:keepNext/>
              <w:spacing w:before="60" w:after="60" w:line="288" w:lineRule="auto"/>
              <w:jc w:val="right"/>
            </w:pPr>
            <w:r>
              <w:rPr>
                <w:rFonts w:ascii="Cambria" w:hAnsi="Cambria" w:eastAsia="맑은 고딕"/>
                <w:b w:val="0"/>
                <w:color w:val="1A1A1A"/>
                <w:sz w:val="19"/>
              </w:rPr>
              <w:t>2.50′ / 30.79′</w:t>
            </w:r>
          </w:p>
        </w:tc>
      </w:tr>
      <w:tr>
        <w:trPr>
          <w:cantSplit/>
        </w:trPr>
        <w:tc>
          <w:tcPr>
            <w:tcW w:type="dxa" w:w="4535"/>
          </w:tcPr>
          <w:p>
            <w:pPr>
              <w:spacing w:before="60" w:after="60" w:line="288" w:lineRule="auto"/>
              <w:jc w:val="left"/>
            </w:pPr>
            <w:r>
              <w:rPr>
                <w:rFonts w:ascii="Cambria" w:hAnsi="Cambria" w:eastAsia="맑은 고딕"/>
                <w:b w:val="0"/>
                <w:color w:val="1A1A1A"/>
                <w:sz w:val="19"/>
              </w:rPr>
              <w:t>총자력 보정량 |dF| 평균 / 최대</w:t>
            </w:r>
          </w:p>
        </w:tc>
        <w:tc>
          <w:tcPr>
            <w:tcW w:type="dxa" w:w="2835"/>
          </w:tcPr>
          <w:p>
            <w:pPr>
              <w:spacing w:before="60" w:after="60" w:line="288" w:lineRule="auto"/>
              <w:jc w:val="right"/>
            </w:pPr>
            <w:r>
              <w:rPr>
                <w:rFonts w:ascii="Cambria" w:hAnsi="Cambria" w:eastAsia="맑은 고딕"/>
                <w:b w:val="0"/>
                <w:color w:val="1A1A1A"/>
                <w:sz w:val="19"/>
              </w:rPr>
              <w:t>63.0 / 566.6 nT</w:t>
            </w:r>
          </w:p>
        </w:tc>
      </w:tr>
    </w:tbl>
    <w:p>
      <w:pPr>
        <w:spacing w:after="80"/>
      </w:pPr>
    </w:p>
    <w:p>
      <w:pPr>
        <w:spacing w:before="0" w:after="120" w:line="348" w:lineRule="auto"/>
      </w:pPr>
      <w:r>
        <w:rPr>
          <w:rFonts w:ascii="Cambria" w:hAnsi="Cambria" w:eastAsia="맑은 고딕"/>
          <w:b w:val="0"/>
          <w:i w:val="0"/>
          <w:color w:val="1A1A1A"/>
          <w:sz w:val="21"/>
        </w:rPr>
        <w:t>관측소 4개소(청양·제주·강릉·이천)의 정온야간 기준선 대비 세션 구간 편차를 1차 평면으로 공간보간하여 측점 위치의 편차를 추정하였다. 강릉·제주의 수평 성분은 계기 좌표계로 기록되므로 관측 편각의 중앙값과 IGRF 편각의 차이만큼 회전시켜 지리 좌표계로 맞추었다.</w:t>
      </w:r>
    </w:p>
    <w:p>
      <w:pPr>
        <w:keepNext/>
        <w:spacing w:before="240" w:after="120"/>
        <w:outlineLvl w:val="1"/>
      </w:pPr>
      <w:r>
        <w:rPr>
          <w:rFonts w:ascii="Cambria" w:hAnsi="Cambria" w:eastAsia="맑은 고딕"/>
          <w:b/>
          <w:color w:val="1A1A1A"/>
          <w:sz w:val="24"/>
        </w:rPr>
        <w:t>4.1 그럼에도 모형에 반영하지 않은 이유</w:t>
      </w:r>
    </w:p>
    <w:p>
      <w:pPr>
        <w:spacing w:before="0" w:after="120" w:line="348" w:lineRule="auto"/>
      </w:pPr>
      <w:r>
        <w:rPr>
          <w:rFonts w:ascii="Cambria" w:hAnsi="Cambria" w:eastAsia="맑은 고딕"/>
          <w:b w:val="0"/>
          <w:i w:val="0"/>
          <w:color w:val="1A1A1A"/>
          <w:sz w:val="21"/>
        </w:rPr>
        <w:t>보정량을 실제로 걸어 처음부터 다시 적합한 뒤, 평가 측점을 한 번만 정해 고정하고 교차검증으로 비교하였다. 설정마다 강건 적합이 평가 측점을 다시 고르게 두면 비교가 순환에 빠지기 때문이다.</w:t>
      </w:r>
    </w:p>
    <w:p>
      <w:pPr>
        <w:keepNext/>
        <w:spacing w:before="160" w:after="60" w:line="312" w:lineRule="auto"/>
      </w:pPr>
      <w:r>
        <w:rPr>
          <w:rFonts w:ascii="Cambria" w:hAnsi="Cambria" w:eastAsia="맑은 고딕"/>
          <w:b w:val="0"/>
          <w:i w:val="0"/>
          <w:color w:val="606060"/>
          <w:sz w:val="18"/>
        </w:rPr>
        <w:t>표 13. 외부장 적용 방식별 교차검증 편각 (평가 측점 고정)</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방식</w:t>
            </w:r>
          </w:p>
        </w:tc>
        <w:tc>
          <w:tcPr>
            <w:tcW w:type="dxa" w:w="2268"/>
            <w:tcBorders>
              <w:bottom w:val="single" w:sz="6" w:color="1A1A1A"/>
            </w:tcBorders>
          </w:tcPr>
          <w:p>
            <w:pPr>
              <w:keepNext/>
              <w:spacing w:before="60" w:after="60" w:line="288" w:lineRule="auto"/>
              <w:jc w:val="left"/>
            </w:pPr>
            <w:r>
              <w:rPr>
                <w:rFonts w:ascii="Cambria" w:hAnsi="Cambria" w:eastAsia="맑은 고딕"/>
                <w:b/>
                <w:color w:val="1A1A1A"/>
                <w:sz w:val="19"/>
              </w:rPr>
              <w:t>보정량 자료원</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LOO 편각 D</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미적용 (채택)</w:t>
            </w:r>
          </w:p>
        </w:tc>
        <w:tc>
          <w:tcPr>
            <w:tcW w:type="dxa" w:w="2268"/>
          </w:tcPr>
          <w:p>
            <w:pPr>
              <w:keepNext/>
              <w:spacing w:before="60" w:after="60" w:line="288" w:lineRule="auto"/>
              <w:jc w:val="left"/>
            </w:pPr>
            <w:r>
              <w:rPr>
                <w:rFonts w:ascii="Cambria" w:hAnsi="Cambria" w:eastAsia="맑은 고딕"/>
                <w:b w:val="0"/>
                <w:color w:val="1A1A1A"/>
                <w:sz w:val="19"/>
              </w:rPr>
              <w:t>—</w:t>
            </w:r>
          </w:p>
        </w:tc>
        <w:tc>
          <w:tcPr>
            <w:tcW w:type="dxa" w:w="2268"/>
          </w:tcPr>
          <w:p>
            <w:pPr>
              <w:keepNext/>
              <w:spacing w:before="60" w:after="60" w:line="288" w:lineRule="auto"/>
              <w:jc w:val="right"/>
            </w:pPr>
            <w:r>
              <w:rPr>
                <w:rFonts w:ascii="Cambria" w:hAnsi="Cambria" w:eastAsia="맑은 고딕"/>
                <w:b w:val="0"/>
                <w:color w:val="1A1A1A"/>
                <w:sz w:val="19"/>
              </w:rPr>
              <w:t>0.5016°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청양 단독</w:t>
            </w:r>
          </w:p>
        </w:tc>
        <w:tc>
          <w:tcPr>
            <w:tcW w:type="dxa" w:w="2268"/>
          </w:tcPr>
          <w:p>
            <w:pPr>
              <w:keepNext/>
              <w:spacing w:before="60" w:after="60" w:line="288" w:lineRule="auto"/>
              <w:jc w:val="right"/>
            </w:pPr>
            <w:r>
              <w:rPr>
                <w:rFonts w:ascii="Cambria" w:hAnsi="Cambria" w:eastAsia="맑은 고딕"/>
                <w:b w:val="0"/>
                <w:color w:val="1A1A1A"/>
                <w:sz w:val="19"/>
              </w:rPr>
              <w:t>0.5098°</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0.5156°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 (정온 세션만)</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0.5311°</w:t>
            </w:r>
          </w:p>
        </w:tc>
      </w:tr>
      <w:tr>
        <w:trPr>
          <w:cantSplit/>
        </w:trPr>
        <w:tc>
          <w:tcPr>
            <w:tcW w:type="dxa" w:w="2835"/>
          </w:tcPr>
          <w:p>
            <w:pPr>
              <w:spacing w:before="60" w:after="60" w:line="288" w:lineRule="auto"/>
              <w:jc w:val="left"/>
            </w:pPr>
            <w:r>
              <w:rPr>
                <w:rFonts w:ascii="Cambria" w:hAnsi="Cambria" w:eastAsia="맑은 고딕"/>
                <w:b w:val="0"/>
                <w:color w:val="1A1A1A"/>
                <w:sz w:val="19"/>
              </w:rPr>
              <w:t>편각·복각 보정 (성분별 구간)</w:t>
            </w:r>
          </w:p>
        </w:tc>
        <w:tc>
          <w:tcPr>
            <w:tcW w:type="dxa" w:w="2268"/>
          </w:tcPr>
          <w:p>
            <w:pPr>
              <w:spacing w:before="60" w:after="60" w:line="288" w:lineRule="auto"/>
              <w:jc w:val="left"/>
            </w:pPr>
            <w:r>
              <w:rPr>
                <w:rFonts w:ascii="Cambria" w:hAnsi="Cambria" w:eastAsia="맑은 고딕"/>
                <w:b w:val="0"/>
                <w:color w:val="1A1A1A"/>
                <w:sz w:val="19"/>
              </w:rPr>
              <w:t>관측소 4개소</w:t>
            </w:r>
          </w:p>
        </w:tc>
        <w:tc>
          <w:tcPr>
            <w:tcW w:type="dxa" w:w="2268"/>
          </w:tcPr>
          <w:p>
            <w:pPr>
              <w:spacing w:before="60" w:after="60" w:line="288" w:lineRule="auto"/>
              <w:jc w:val="right"/>
            </w:pPr>
            <w:r>
              <w:rPr>
                <w:rFonts w:ascii="Cambria" w:hAnsi="Cambria" w:eastAsia="맑은 고딕"/>
                <w:b w:val="0"/>
                <w:color w:val="1A1A1A"/>
                <w:sz w:val="19"/>
              </w:rPr>
              <w:t>0.5156°</w:t>
            </w:r>
          </w:p>
        </w:tc>
      </w:tr>
    </w:tbl>
    <w:p>
      <w:pPr>
        <w:spacing w:after="80"/>
      </w:pPr>
    </w:p>
    <w:p>
      <w:pPr>
        <w:spacing w:after="120" w:line="348" w:lineRule="auto"/>
      </w:pPr>
      <w:r>
        <w:rPr>
          <w:rFonts w:ascii="Cambria" w:hAnsi="Cambria" w:eastAsia="맑은 고딕"/>
          <w:b w:val="0"/>
          <w:color w:val="1A1A1A"/>
          <w:sz w:val="21"/>
        </w:rPr>
        <w:t xml:space="preserve">어떤 방식도 기준선을 넘지 못한다. 이유는 규모다. 편각 보정량은 세션 평균 </w:t>
      </w:r>
      <w:r>
        <w:rPr>
          <w:rFonts w:ascii="Cambria" w:hAnsi="Cambria" w:eastAsia="맑은 고딕"/>
          <w:b/>
          <w:color w:val="1A1A1A"/>
          <w:sz w:val="21"/>
        </w:rPr>
        <w:t>6.8′</w:t>
      </w:r>
      <w:r>
        <w:rPr>
          <w:rFonts w:ascii="Cambria" w:hAnsi="Cambria" w:eastAsia="맑은 고딕"/>
          <w:b w:val="0"/>
          <w:color w:val="1A1A1A"/>
          <w:sz w:val="21"/>
        </w:rPr>
        <w:t xml:space="preserve"> 인데 남은 잔차는 26′ 이다. 보정이 실제 오차와 상관을 갖지 않으면 이 규모 차이에서는 잡음만 더해진다. 따라서 현 단계에서는 </w:t>
      </w:r>
      <w:r>
        <w:rPr>
          <w:rFonts w:ascii="Cambria" w:hAnsi="Cambria" w:eastAsia="맑은 고딕"/>
          <w:b/>
          <w:color w:val="1A1A1A"/>
          <w:sz w:val="21"/>
        </w:rPr>
        <w:t>보정량을 산출·보관하되 모형에는 반영하지 않는다</w:t>
      </w:r>
      <w:r>
        <w:rPr>
          <w:rFonts w:ascii="Cambria" w:hAnsi="Cambria" w:eastAsia="맑은 고딕"/>
          <w:b w:val="0"/>
          <w:color w:val="1A1A1A"/>
          <w:sz w:val="21"/>
        </w:rPr>
        <w:t>. 측점별 계통 오차를 걷어낸 뒤 다시 판정한다.</w:t>
      </w:r>
    </w:p>
    <w:p>
      <w:pPr>
        <w:spacing w:before="40" w:after="160" w:line="336" w:lineRule="auto"/>
        <w:ind w:left="227"/>
      </w:pPr>
      <w:r>
        <w:rPr>
          <w:rFonts w:ascii="Cambria" w:hAnsi="Cambria" w:eastAsia="맑은 고딕"/>
          <w:b w:val="0"/>
          <w:i w:val="0"/>
          <w:color w:val="606060"/>
          <w:sz w:val="19"/>
        </w:rPr>
        <w:t>종전 기록의 「7월 1일 대체」는 성과표만 읽던 시절의 처리다. 현재 lmm_build.attach_fieldbook_datetime() 이 (측점, 연도)로 야장 세션과 맞춰 실제 관측일시를 채우며, 성과표 25행 중 18행이 매칭된다. 미매칭 7행은 2022년 성과 6건과 2024년 삼척으로, 해당 연도 야장이 없는 경우다.</w:t>
      </w:r>
    </w:p>
    <w:p>
      <w:pPr>
        <w:keepNext/>
        <w:spacing w:before="360" w:after="120"/>
        <w:outlineLvl w:val="0"/>
      </w:pPr>
      <w:r>
        <w:rPr>
          <w:rFonts w:ascii="Cambria" w:hAnsi="Cambria" w:eastAsia="맑은 고딕"/>
          <w:b/>
          <w:color w:val="1F3A5F"/>
          <w:sz w:val="30"/>
        </w:rPr>
        <w:t>5. 2019 자료 단독 구축 가능성</w:t>
      </w:r>
    </w:p>
    <w:p>
      <w:pPr>
        <w:spacing w:after="120" w:line="348" w:lineRule="auto"/>
      </w:pPr>
      <w:r>
        <w:rPr>
          <w:rFonts w:ascii="Cambria" w:hAnsi="Cambria" w:eastAsia="맑은 고딕"/>
          <w:b w:val="0"/>
          <w:color w:val="1A1A1A"/>
          <w:sz w:val="21"/>
        </w:rPr>
        <w:t xml:space="preserve">2019 야장으로 쓸 수 있는 측점은 5개, 세션 8회이다(성산은 시각 미기입으로 제외). </w:t>
      </w:r>
      <w:r>
        <w:rPr>
          <w:rFonts w:ascii="Cambria" w:hAnsi="Cambria" w:eastAsia="맑은 고딕"/>
          <w:b/>
          <w:color w:val="1A1A1A"/>
          <w:sz w:val="21"/>
        </w:rPr>
        <w:t>배포용 모형 구축은 불가능하다</w:t>
      </w:r>
      <w:r>
        <w:rPr>
          <w:rFonts w:ascii="Cambria" w:hAnsi="Cambria" w:eastAsia="맑은 고딕"/>
          <w:b w:val="0"/>
          <w:color w:val="1A1A1A"/>
          <w:sz w:val="21"/>
        </w:rPr>
        <w:t>.</w:t>
      </w:r>
    </w:p>
    <w:p>
      <w:pPr>
        <w:keepNext/>
        <w:spacing w:before="160" w:after="60" w:line="312" w:lineRule="auto"/>
      </w:pPr>
      <w:r>
        <w:rPr>
          <w:rFonts w:ascii="Cambria" w:hAnsi="Cambria" w:eastAsia="맑은 고딕"/>
          <w:b w:val="0"/>
          <w:i w:val="0"/>
          <w:color w:val="606060"/>
          <w:sz w:val="18"/>
        </w:rPr>
        <w:t>표 13. 2019 자료 단독 구축의 제약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제약</w:t>
            </w:r>
          </w:p>
        </w:tc>
        <w:tc>
          <w:tcPr>
            <w:tcW w:type="dxa" w:w="5669"/>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공간 분포</w:t>
            </w:r>
          </w:p>
        </w:tc>
        <w:tc>
          <w:tcPr>
            <w:tcW w:type="dxa" w:w="5669"/>
          </w:tcPr>
          <w:p>
            <w:pPr>
              <w:keepNext/>
              <w:spacing w:before="60" w:after="60" w:line="288" w:lineRule="auto"/>
              <w:jc w:val="left"/>
            </w:pPr>
            <w:r>
              <w:rPr>
                <w:rFonts w:ascii="Cambria" w:hAnsi="Cambria" w:eastAsia="맑은 고딕"/>
                <w:b w:val="0"/>
                <w:color w:val="1A1A1A"/>
                <w:sz w:val="19"/>
              </w:rPr>
              <w:t>위도 34.63~36.73°N. 최북단 위로 약 209 km 구간에 측점 없음</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자유도</w:t>
            </w:r>
          </w:p>
        </w:tc>
        <w:tc>
          <w:tcPr>
            <w:tcW w:type="dxa" w:w="5669"/>
          </w:tcPr>
          <w:p>
            <w:pPr>
              <w:keepNext/>
              <w:spacing w:before="60" w:after="60" w:line="288" w:lineRule="auto"/>
              <w:jc w:val="left"/>
            </w:pPr>
            <w:r>
              <w:rPr>
                <w:rFonts w:ascii="Cambria" w:hAnsi="Cambria" w:eastAsia="맑은 고딕"/>
                <w:b w:val="0"/>
                <w:color w:val="1A1A1A"/>
                <w:sz w:val="19"/>
              </w:rPr>
              <w:t>1차 다항식 계수 3개에 자유도 2, 2차는 -1</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이상치 배제</w:t>
            </w:r>
          </w:p>
        </w:tc>
        <w:tc>
          <w:tcPr>
            <w:tcW w:type="dxa" w:w="5669"/>
          </w:tcPr>
          <w:p>
            <w:pPr>
              <w:keepNext/>
              <w:spacing w:before="60" w:after="60" w:line="288" w:lineRule="auto"/>
              <w:jc w:val="left"/>
            </w:pPr>
            <w:r>
              <w:rPr>
                <w:rFonts w:ascii="Cambria" w:hAnsi="Cambria" w:eastAsia="맑은 고딕"/>
                <w:b w:val="0"/>
                <w:color w:val="1A1A1A"/>
                <w:sz w:val="19"/>
              </w:rPr>
              <w:t>robust_lstsq 최소 요구 표본 6개 미달 — 시그마 클리핑이 작동하지 않음</w:t>
            </w:r>
          </w:p>
        </w:tc>
      </w:tr>
      <w:tr>
        <w:trPr>
          <w:cantSplit/>
        </w:trPr>
        <w:tc>
          <w:tcPr>
            <w:tcW w:type="dxa" w:w="1701"/>
          </w:tcPr>
          <w:p>
            <w:pPr>
              <w:spacing w:before="60" w:after="60" w:line="288" w:lineRule="auto"/>
              <w:jc w:val="left"/>
            </w:pPr>
            <w:r>
              <w:rPr>
                <w:rFonts w:ascii="Cambria" w:hAnsi="Cambria" w:eastAsia="맑은 고딕"/>
                <w:b w:val="0"/>
                <w:color w:val="1A1A1A"/>
                <w:sz w:val="19"/>
              </w:rPr>
              <w:t>측점 구성</w:t>
            </w:r>
          </w:p>
        </w:tc>
        <w:tc>
          <w:tcPr>
            <w:tcW w:type="dxa" w:w="5669"/>
          </w:tcPr>
          <w:p>
            <w:pPr>
              <w:spacing w:before="60" w:after="60" w:line="288" w:lineRule="auto"/>
              <w:jc w:val="left"/>
            </w:pPr>
            <w:r>
              <w:rPr>
                <w:rFonts w:ascii="Cambria" w:hAnsi="Cambria" w:eastAsia="맑은 고딕"/>
                <w:b w:val="0"/>
                <w:color w:val="1A1A1A"/>
                <w:sz w:val="19"/>
              </w:rPr>
              <w:t>5개 중 남지·거제 2개가 최악 잔차 측점</w:t>
            </w:r>
          </w:p>
        </w:tc>
      </w:tr>
    </w:tbl>
    <w:p>
      <w:pPr>
        <w:spacing w:after="80"/>
      </w:pPr>
    </w:p>
    <w:p>
      <w:pPr>
        <w:spacing w:before="0" w:after="120" w:line="348" w:lineRule="auto"/>
      </w:pPr>
      <w:r>
        <w:rPr>
          <w:rFonts w:ascii="Cambria" w:hAnsi="Cambria" w:eastAsia="맑은 고딕"/>
          <w:b w:val="0"/>
          <w:i w:val="0"/>
          <w:color w:val="1A1A1A"/>
          <w:sz w:val="21"/>
        </w:rPr>
        <w:t>다만 2019 자료는 방법론 검증에는 유효하다. 특히 NOC 공간투영 구현의 회귀 가드로 쓸 수 있다. 균일 V 근사를 쓴 기존 보정은 정온시 편각을 0.15′ 악화시키고 교란시 복각을 0.01′에서 4.39′로 악화시켰으므로, 새 구현이 같은 손상을 일으키지 않는지 확인하는 용도이다. 원자료 세션 산포가 최대 2.00′ 인 데 비해 보정량이 최대 5.22′ 이므로 검정력은 낮지만, 구현 오류를 잡는 값은 있다.</w:t>
      </w:r>
    </w:p>
    <w:p>
      <w:pPr>
        <w:keepNext/>
        <w:spacing w:before="360" w:after="120"/>
        <w:outlineLvl w:val="0"/>
      </w:pPr>
      <w:r>
        <w:rPr>
          <w:rFonts w:ascii="Cambria" w:hAnsi="Cambria" w:eastAsia="맑은 고딕"/>
          <w:b/>
          <w:color w:val="1F3A5F"/>
          <w:sz w:val="30"/>
        </w:rPr>
        <w:t>6. 시기간 대조 — 신규 검증 지표</w:t>
      </w:r>
    </w:p>
    <w:p>
      <w:pPr>
        <w:spacing w:before="0" w:after="120" w:line="348" w:lineRule="auto"/>
      </w:pPr>
      <w:r>
        <w:rPr>
          <w:rFonts w:ascii="Cambria" w:hAnsi="Cambria" w:eastAsia="맑은 고딕"/>
          <w:b w:val="0"/>
          <w:i w:val="0"/>
          <w:color w:val="1A1A1A"/>
          <w:sz w:val="21"/>
        </w:rPr>
        <w:t>2019 야장과 2022~25 성과표에 모두 존재하는 측점을 대조하였다. 값은 IGRF 잔차이므로 주자기장의 영년변화는 이미 제거되어 있다. 다만 잔차에는 IGRF 의 지역 모델오차·지각장·외부장·관측오차가 함께 남으므로 두 시기의 차이가 정확히 0 일 필요는 없다. 외부장 보정과 기준시점 처리, 관측절차·방위표지·장비가 모두 같다면 이 차이가 작은 값으로 수렴해야 한다는 뜻에서 검증 지표로 쓴다.</w:t>
      </w:r>
    </w:p>
    <w:p>
      <w:pPr>
        <w:keepNext/>
        <w:spacing w:before="160" w:after="60" w:line="312" w:lineRule="auto"/>
      </w:pPr>
      <w:r>
        <w:rPr>
          <w:rFonts w:ascii="Cambria" w:hAnsi="Cambria" w:eastAsia="맑은 고딕"/>
          <w:b w:val="0"/>
          <w:i w:val="0"/>
          <w:color w:val="606060"/>
          <w:sz w:val="18"/>
        </w:rPr>
        <w:t>표 15. 겹치는 측점의 시기간 대조</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2019 (검증완료)</w:t>
            </w:r>
          </w:p>
        </w:tc>
        <w:tc>
          <w:tcPr>
            <w:tcW w:type="dxa" w:w="1814"/>
            <w:tcBorders>
              <w:bottom w:val="single" w:sz="6" w:color="1A1A1A"/>
            </w:tcBorders>
          </w:tcPr>
          <w:p>
            <w:pPr>
              <w:keepNext/>
              <w:spacing w:before="60" w:after="60" w:line="288" w:lineRule="auto"/>
              <w:jc w:val="right"/>
            </w:pPr>
            <w:r>
              <w:rPr>
                <w:rFonts w:ascii="Cambria" w:hAnsi="Cambria" w:eastAsia="맑은 고딕"/>
                <w:b/>
                <w:color w:val="1A1A1A"/>
                <w:sz w:val="19"/>
              </w:rPr>
              <w:t>2022~25 (미검증)</w:t>
            </w:r>
          </w:p>
        </w:tc>
        <w:tc>
          <w:tcPr>
            <w:tcW w:type="dxa" w:w="1361"/>
            <w:tcBorders>
              <w:bottom w:val="single" w:sz="6" w:color="1A1A1A"/>
            </w:tcBorders>
          </w:tcPr>
          <w:p>
            <w:pPr>
              <w:keepNext/>
              <w:spacing w:before="60" w:after="60" w:line="288" w:lineRule="auto"/>
              <w:jc w:val="right"/>
            </w:pPr>
            <w:r>
              <w:rPr>
                <w:rFonts w:ascii="Cambria" w:hAnsi="Cambria" w:eastAsia="맑은 고딕"/>
                <w:b/>
                <w:color w:val="1A1A1A"/>
                <w:sz w:val="19"/>
              </w:rPr>
              <w:t>편각 차</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총자력 차</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거제</w:t>
            </w:r>
          </w:p>
        </w:tc>
        <w:tc>
          <w:tcPr>
            <w:tcW w:type="dxa" w:w="1701"/>
          </w:tcPr>
          <w:p>
            <w:pPr>
              <w:keepNext/>
              <w:spacing w:before="60" w:after="60" w:line="288" w:lineRule="auto"/>
              <w:jc w:val="right"/>
            </w:pPr>
            <w:r>
              <w:rPr>
                <w:rFonts w:ascii="Cambria" w:hAnsi="Cambria" w:eastAsia="맑은 고딕"/>
                <w:b w:val="0"/>
                <w:color w:val="1A1A1A"/>
                <w:sz w:val="19"/>
              </w:rPr>
              <w:t>+25.21′</w:t>
            </w:r>
          </w:p>
        </w:tc>
        <w:tc>
          <w:tcPr>
            <w:tcW w:type="dxa" w:w="1814"/>
          </w:tcPr>
          <w:p>
            <w:pPr>
              <w:keepNext/>
              <w:spacing w:before="60" w:after="60" w:line="288" w:lineRule="auto"/>
              <w:jc w:val="right"/>
            </w:pPr>
            <w:r>
              <w:rPr>
                <w:rFonts w:ascii="Cambria" w:hAnsi="Cambria" w:eastAsia="맑은 고딕"/>
                <w:b w:val="0"/>
                <w:color w:val="1A1A1A"/>
                <w:sz w:val="19"/>
              </w:rPr>
              <w:t>+12.31′</w:t>
            </w:r>
          </w:p>
        </w:tc>
        <w:tc>
          <w:tcPr>
            <w:tcW w:type="dxa" w:w="1361"/>
          </w:tcPr>
          <w:p>
            <w:pPr>
              <w:keepNext/>
              <w:spacing w:before="60" w:after="60" w:line="288" w:lineRule="auto"/>
              <w:jc w:val="right"/>
            </w:pPr>
            <w:r>
              <w:rPr>
                <w:rFonts w:ascii="Cambria" w:hAnsi="Cambria" w:eastAsia="맑은 고딕"/>
                <w:b w:val="0"/>
                <w:color w:val="1A1A1A"/>
                <w:sz w:val="19"/>
              </w:rPr>
              <w:t>-12.90′</w:t>
            </w:r>
          </w:p>
        </w:tc>
        <w:tc>
          <w:tcPr>
            <w:tcW w:type="dxa" w:w="1474"/>
          </w:tcPr>
          <w:p>
            <w:pPr>
              <w:keepNext/>
              <w:spacing w:before="60" w:after="60" w:line="288" w:lineRule="auto"/>
              <w:jc w:val="right"/>
            </w:pPr>
            <w:r>
              <w:rPr>
                <w:rFonts w:ascii="Cambria" w:hAnsi="Cambria" w:eastAsia="맑은 고딕"/>
                <w:b w:val="0"/>
                <w:color w:val="1A1A1A"/>
                <w:sz w:val="19"/>
              </w:rPr>
              <w:t>+48.5 nT</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미원</w:t>
            </w:r>
          </w:p>
        </w:tc>
        <w:tc>
          <w:tcPr>
            <w:tcW w:type="dxa" w:w="1701"/>
          </w:tcPr>
          <w:p>
            <w:pPr>
              <w:keepNext/>
              <w:spacing w:before="60" w:after="60" w:line="288" w:lineRule="auto"/>
              <w:jc w:val="right"/>
            </w:pPr>
            <w:r>
              <w:rPr>
                <w:rFonts w:ascii="Cambria" w:hAnsi="Cambria" w:eastAsia="맑은 고딕"/>
                <w:b w:val="0"/>
                <w:color w:val="1A1A1A"/>
                <w:sz w:val="19"/>
              </w:rPr>
              <w:t>-24.34′</w:t>
            </w:r>
          </w:p>
        </w:tc>
        <w:tc>
          <w:tcPr>
            <w:tcW w:type="dxa" w:w="1814"/>
          </w:tcPr>
          <w:p>
            <w:pPr>
              <w:keepNext/>
              <w:spacing w:before="60" w:after="60" w:line="288" w:lineRule="auto"/>
              <w:jc w:val="right"/>
            </w:pPr>
            <w:r>
              <w:rPr>
                <w:rFonts w:ascii="Cambria" w:hAnsi="Cambria" w:eastAsia="맑은 고딕"/>
                <w:b w:val="0"/>
                <w:color w:val="1A1A1A"/>
                <w:sz w:val="19"/>
              </w:rPr>
              <w:t>-27.01′</w:t>
            </w:r>
          </w:p>
        </w:tc>
        <w:tc>
          <w:tcPr>
            <w:tcW w:type="dxa" w:w="1361"/>
          </w:tcPr>
          <w:p>
            <w:pPr>
              <w:keepNext/>
              <w:spacing w:before="60" w:after="60" w:line="288" w:lineRule="auto"/>
              <w:jc w:val="right"/>
            </w:pPr>
            <w:r>
              <w:rPr>
                <w:rFonts w:ascii="Cambria" w:hAnsi="Cambria" w:eastAsia="맑은 고딕"/>
                <w:b w:val="0"/>
                <w:color w:val="1A1A1A"/>
                <w:sz w:val="19"/>
              </w:rPr>
              <w:t>-2.68′</w:t>
            </w:r>
          </w:p>
        </w:tc>
        <w:tc>
          <w:tcPr>
            <w:tcW w:type="dxa" w:w="1474"/>
          </w:tcPr>
          <w:p>
            <w:pPr>
              <w:keepNext/>
              <w:spacing w:before="60" w:after="60" w:line="288" w:lineRule="auto"/>
              <w:jc w:val="right"/>
            </w:pPr>
            <w:r>
              <w:rPr>
                <w:rFonts w:ascii="Cambria" w:hAnsi="Cambria" w:eastAsia="맑은 고딕"/>
                <w:b w:val="0"/>
                <w:color w:val="1A1A1A"/>
                <w:sz w:val="19"/>
              </w:rPr>
              <w:t>+39.5 nT</w:t>
            </w:r>
          </w:p>
        </w:tc>
      </w:tr>
      <w:tr>
        <w:trPr>
          <w:cantSplit/>
        </w:trPr>
        <w:tc>
          <w:tcPr>
            <w:tcW w:type="dxa" w:w="1247"/>
          </w:tcPr>
          <w:p>
            <w:pPr>
              <w:spacing w:before="60" w:after="60" w:line="288" w:lineRule="auto"/>
              <w:jc w:val="left"/>
            </w:pPr>
            <w:r>
              <w:rPr>
                <w:rFonts w:ascii="Cambria" w:hAnsi="Cambria" w:eastAsia="맑은 고딕"/>
                <w:b w:val="0"/>
                <w:color w:val="1A1A1A"/>
                <w:sz w:val="19"/>
              </w:rPr>
              <w:t>이원</w:t>
            </w:r>
          </w:p>
        </w:tc>
        <w:tc>
          <w:tcPr>
            <w:tcW w:type="dxa" w:w="1701"/>
          </w:tcPr>
          <w:p>
            <w:pPr>
              <w:spacing w:before="60" w:after="60" w:line="288" w:lineRule="auto"/>
              <w:jc w:val="right"/>
            </w:pPr>
            <w:r>
              <w:rPr>
                <w:rFonts w:ascii="Cambria" w:hAnsi="Cambria" w:eastAsia="맑은 고딕"/>
                <w:b w:val="0"/>
                <w:color w:val="1A1A1A"/>
                <w:sz w:val="19"/>
              </w:rPr>
              <w:t>+14.79′</w:t>
            </w:r>
          </w:p>
        </w:tc>
        <w:tc>
          <w:tcPr>
            <w:tcW w:type="dxa" w:w="1814"/>
          </w:tcPr>
          <w:p>
            <w:pPr>
              <w:spacing w:before="60" w:after="60" w:line="288" w:lineRule="auto"/>
              <w:jc w:val="right"/>
            </w:pPr>
            <w:r>
              <w:rPr>
                <w:rFonts w:ascii="Cambria" w:hAnsi="Cambria" w:eastAsia="맑은 고딕"/>
                <w:b w:val="0"/>
                <w:color w:val="1A1A1A"/>
                <w:sz w:val="19"/>
              </w:rPr>
              <w:t>+6.08′</w:t>
            </w:r>
          </w:p>
        </w:tc>
        <w:tc>
          <w:tcPr>
            <w:tcW w:type="dxa" w:w="1361"/>
          </w:tcPr>
          <w:p>
            <w:pPr>
              <w:spacing w:before="60" w:after="60" w:line="288" w:lineRule="auto"/>
              <w:jc w:val="right"/>
            </w:pPr>
            <w:r>
              <w:rPr>
                <w:rFonts w:ascii="Cambria" w:hAnsi="Cambria" w:eastAsia="맑은 고딕"/>
                <w:b w:val="0"/>
                <w:color w:val="1A1A1A"/>
                <w:sz w:val="19"/>
              </w:rPr>
              <w:t>-8.71′</w:t>
            </w:r>
          </w:p>
        </w:tc>
        <w:tc>
          <w:tcPr>
            <w:tcW w:type="dxa" w:w="1474"/>
          </w:tcPr>
          <w:p>
            <w:pPr>
              <w:spacing w:before="60" w:after="60" w:line="288" w:lineRule="auto"/>
              <w:jc w:val="right"/>
            </w:pPr>
            <w:r>
              <w:rPr>
                <w:rFonts w:ascii="Cambria" w:hAnsi="Cambria" w:eastAsia="맑은 고딕"/>
                <w:b w:val="0"/>
                <w:color w:val="1A1A1A"/>
                <w:sz w:val="19"/>
              </w:rPr>
              <w:t>-85.2 nT</w:t>
            </w:r>
          </w:p>
        </w:tc>
      </w:tr>
    </w:tbl>
    <w:p>
      <w:pPr>
        <w:spacing w:after="80"/>
      </w:pPr>
    </w:p>
    <w:p>
      <w:pPr>
        <w:spacing w:after="120" w:line="348" w:lineRule="auto"/>
      </w:pPr>
      <w:r>
        <w:rPr>
          <w:rFonts w:ascii="Cambria" w:hAnsi="Cambria" w:eastAsia="맑은 고딕"/>
          <w:b w:val="0"/>
          <w:color w:val="1A1A1A"/>
          <w:sz w:val="21"/>
        </w:rPr>
        <w:t xml:space="preserve">이 불일치는 두 가지로 설명 가능하고 대조만으로는 가려지지 않는다. </w:t>
      </w:r>
      <w:r>
        <w:rPr>
          <w:rFonts w:ascii="Cambria" w:hAnsi="Cambria" w:eastAsia="맑은 고딕"/>
          <w:b/>
          <w:color w:val="1A1A1A"/>
          <w:sz w:val="21"/>
        </w:rPr>
        <w:t>성과표 오류</w:t>
      </w:r>
      <w:r>
        <w:rPr>
          <w:rFonts w:ascii="Cambria" w:hAnsi="Cambria" w:eastAsia="맑은 고딕"/>
          <w:b w:val="0"/>
          <w:color w:val="1A1A1A"/>
          <w:sz w:val="21"/>
        </w:rPr>
        <w:t xml:space="preserve">이거나, </w:t>
      </w:r>
      <w:r>
        <w:rPr>
          <w:rFonts w:ascii="Cambria" w:hAnsi="Cambria" w:eastAsia="맑은 고딕"/>
          <w:b/>
          <w:color w:val="1A1A1A"/>
          <w:sz w:val="21"/>
        </w:rPr>
        <w:t>성과표의 외부장 미보정</w:t>
      </w:r>
      <w:r>
        <w:rPr>
          <w:rFonts w:ascii="Cambria" w:hAnsi="Cambria" w:eastAsia="맑은 고딕"/>
          <w:b w:val="0"/>
          <w:color w:val="1A1A1A"/>
          <w:sz w:val="21"/>
        </w:rPr>
        <w:t>이다. 2019 자료는 Kp&gt;2 세션이 배제된 것이고 성과표는 무보정이며, 관측된 차이가 일변동 규모(편각 중앙 6.7′ / 최대 13.2′, 총자력 중앙 37.5 / 최대 68.4 nT)와 정확히 겹친다.</w:t>
      </w:r>
    </w:p>
    <w:p>
      <w:pPr>
        <w:spacing w:before="0" w:after="120" w:line="348" w:lineRule="auto"/>
      </w:pPr>
      <w:r>
        <w:rPr>
          <w:rFonts w:ascii="Cambria" w:hAnsi="Cambria" w:eastAsia="맑은 고딕"/>
          <w:b w:val="0"/>
          <w:i w:val="0"/>
          <w:color w:val="1A1A1A"/>
          <w:sz w:val="21"/>
        </w:rPr>
        <w:t>이는 오히려 유용하다. 야장을 확보해 External 을 적용한 뒤 이 세 측점의 시기간 차가 0 으로 수렴하면 원인은 외부장이고 External 이 작동한 증거가 된다. 차이가 그대로 남으면 성과표 오류가 확정된다. 지금까지 교차검증 외에는 External 의 성패를 판정할 지표가 없었으므로, 측점 3개짜리이지만 방향이 명확한 지표를 확보한 셈이다.</w:t>
      </w:r>
    </w:p>
    <w:p>
      <w:pPr>
        <w:spacing w:after="120" w:line="348" w:lineRule="auto"/>
      </w:pPr>
      <w:r>
        <w:rPr>
          <w:rFonts w:ascii="Cambria" w:hAnsi="Cambria" w:eastAsia="맑은 고딕"/>
          <w:b w:val="0"/>
          <w:color w:val="1A1A1A"/>
          <w:sz w:val="21"/>
        </w:rPr>
        <w:t xml:space="preserve">주의할 점으로, </w:t>
      </w:r>
      <w:r>
        <w:rPr>
          <w:rFonts w:ascii="Cambria" w:hAnsi="Cambria" w:eastAsia="맑은 고딕"/>
          <w:b/>
          <w:color w:val="1A1A1A"/>
          <w:sz w:val="21"/>
        </w:rPr>
        <w:t>남지·장흥은 성과표에 없어 시기간 대조가 원리적으로 불가능하다</w:t>
      </w:r>
      <w:r>
        <w:rPr>
          <w:rFonts w:ascii="Cambria" w:hAnsi="Cambria" w:eastAsia="맑은 고딕"/>
          <w:b w:val="0"/>
          <w:color w:val="1A1A1A"/>
          <w:sz w:val="21"/>
        </w:rPr>
        <w:t>. 그런데 남지의 편각 잔차는 +39.0′ 로 두 번째로 크다. 검증 수단이 없는 측점이 최악 잔차를 갖고 있는 상황이다.</w:t>
      </w:r>
    </w:p>
    <w:p>
      <w:pPr>
        <w:keepNext/>
        <w:spacing w:before="360" w:after="120"/>
        <w:outlineLvl w:val="0"/>
      </w:pPr>
      <w:r>
        <w:rPr>
          <w:rFonts w:ascii="Cambria" w:hAnsi="Cambria" w:eastAsia="맑은 고딕"/>
          <w:b/>
          <w:color w:val="1F3A5F"/>
          <w:sz w:val="30"/>
        </w:rPr>
        <w:t>7. 향후 작업 순서</w:t>
      </w:r>
    </w:p>
    <w:p>
      <w:pPr>
        <w:spacing w:before="0" w:after="120" w:line="348" w:lineRule="auto"/>
      </w:pPr>
      <w:r>
        <w:rPr>
          <w:rFonts w:ascii="Cambria" w:hAnsi="Cambria" w:eastAsia="맑은 고딕"/>
          <w:b w:val="0"/>
          <w:i w:val="0"/>
          <w:color w:val="1A1A1A"/>
          <w:sz w:val="21"/>
        </w:rPr>
        <w:t>순서의 근거는 신호대잡음이다. CYG 로 제거할 수 있는 외부장 일변동은 편각 기준 6.7′ 인데 현재 미설명 잔차는 26′ 이다. 잡음이 신호의 5배인 상태에서 보정을 얹으면 개선 여부 자체를 판정할 수 없다. 실제로 균일 V 근사를 쓴 기존 시도는 교차검증 편각을 0.751°에서 0.858°로 악화시켰다.</w:t>
      </w:r>
    </w:p>
    <w:p>
      <w:pPr>
        <w:keepNext/>
        <w:spacing w:before="160" w:after="60" w:line="312" w:lineRule="auto"/>
      </w:pPr>
      <w:r>
        <w:rPr>
          <w:rFonts w:ascii="Cambria" w:hAnsi="Cambria" w:eastAsia="맑은 고딕"/>
          <w:b w:val="0"/>
          <w:i w:val="0"/>
          <w:color w:val="606060"/>
          <w:sz w:val="18"/>
        </w:rPr>
        <w:t>표 16. 수정된 작업 순서</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단계</w:t>
            </w:r>
          </w:p>
        </w:tc>
        <w:tc>
          <w:tcPr>
            <w:tcW w:type="dxa" w:w="3628"/>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비고</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0</w:t>
            </w:r>
          </w:p>
        </w:tc>
        <w:tc>
          <w:tcPr>
            <w:tcW w:type="dxa" w:w="3628"/>
          </w:tcPr>
          <w:p>
            <w:pPr>
              <w:keepNext/>
              <w:spacing w:before="60" w:after="60" w:line="288" w:lineRule="auto"/>
              <w:jc w:val="left"/>
            </w:pPr>
            <w:r>
              <w:rPr>
                <w:rFonts w:ascii="Cambria" w:hAnsi="Cambria" w:eastAsia="맑은 고딕"/>
                <w:b w:val="0"/>
                <w:color w:val="1A1A1A"/>
                <w:sz w:val="19"/>
              </w:rPr>
              <w:t>2022~25 야장 확보 및 관측시각 복원</w:t>
            </w:r>
          </w:p>
        </w:tc>
        <w:tc>
          <w:tcPr>
            <w:tcW w:type="dxa" w:w="2494"/>
          </w:tcPr>
          <w:p>
            <w:pPr>
              <w:keepNext/>
              <w:spacing w:before="60" w:after="60" w:line="288" w:lineRule="auto"/>
              <w:jc w:val="left"/>
            </w:pPr>
            <w:r>
              <w:rPr>
                <w:rFonts w:ascii="Cambria" w:hAnsi="Cambria" w:eastAsia="맑은 고딕"/>
                <w:b w:val="0"/>
                <w:color w:val="1A1A1A"/>
                <w:sz w:val="19"/>
              </w:rPr>
              <w:t>완료</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1</w:t>
            </w:r>
          </w:p>
        </w:tc>
        <w:tc>
          <w:tcPr>
            <w:tcW w:type="dxa" w:w="3628"/>
          </w:tcPr>
          <w:p>
            <w:pPr>
              <w:keepNext/>
              <w:spacing w:before="60" w:after="60" w:line="288" w:lineRule="auto"/>
              <w:jc w:val="left"/>
            </w:pPr>
            <w:r>
              <w:rPr>
                <w:rFonts w:ascii="Cambria" w:hAnsi="Cambria" w:eastAsia="맑은 고딕"/>
                <w:b w:val="0"/>
                <w:color w:val="1A1A1A"/>
                <w:sz w:val="19"/>
              </w:rPr>
              <w:t>성과표 원본 감사 (야장 원시 판독값 대조)</w:t>
            </w:r>
          </w:p>
        </w:tc>
        <w:tc>
          <w:tcPr>
            <w:tcW w:type="dxa" w:w="2494"/>
          </w:tcPr>
          <w:p>
            <w:pPr>
              <w:keepNext/>
              <w:spacing w:before="60" w:after="60" w:line="288" w:lineRule="auto"/>
              <w:jc w:val="left"/>
            </w:pPr>
            <w:r>
              <w:rPr>
                <w:rFonts w:ascii="Cambria" w:hAnsi="Cambria" w:eastAsia="맑은 고딕"/>
                <w:b w:val="0"/>
                <w:color w:val="1A1A1A"/>
                <w:sz w:val="19"/>
              </w:rPr>
              <w:t>완료 — 불일치 방문 2건 제외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2</w:t>
            </w:r>
          </w:p>
        </w:tc>
        <w:tc>
          <w:tcPr>
            <w:tcW w:type="dxa" w:w="3628"/>
          </w:tcPr>
          <w:p>
            <w:pPr>
              <w:keepNext/>
              <w:spacing w:before="60" w:after="60" w:line="288" w:lineRule="auto"/>
              <w:jc w:val="left"/>
            </w:pPr>
            <w:r>
              <w:rPr>
                <w:rFonts w:ascii="Cambria" w:hAnsi="Cambria" w:eastAsia="맑은 고딕"/>
                <w:b w:val="0"/>
                <w:color w:val="1A1A1A"/>
                <w:sz w:val="19"/>
              </w:rPr>
              <w:t>External 포함 전체 재적합</w:t>
            </w:r>
          </w:p>
        </w:tc>
        <w:tc>
          <w:tcPr>
            <w:tcW w:type="dxa" w:w="2494"/>
          </w:tcPr>
          <w:p>
            <w:pPr>
              <w:keepNext/>
              <w:spacing w:before="60" w:after="60" w:line="288" w:lineRule="auto"/>
              <w:jc w:val="left"/>
            </w:pPr>
            <w:r>
              <w:rPr>
                <w:rFonts w:ascii="Cambria" w:hAnsi="Cambria" w:eastAsia="맑은 고딕"/>
                <w:b w:val="0"/>
                <w:color w:val="1A1A1A"/>
                <w:sz w:val="19"/>
              </w:rPr>
              <w:t>완료 — 현재 표본에서는 개선 미확인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3</w:t>
            </w:r>
          </w:p>
        </w:tc>
        <w:tc>
          <w:tcPr>
            <w:tcW w:type="dxa" w:w="3628"/>
          </w:tcPr>
          <w:p>
            <w:pPr>
              <w:keepNext/>
              <w:spacing w:before="60" w:after="60" w:line="288" w:lineRule="auto"/>
              <w:jc w:val="left"/>
            </w:pPr>
            <w:r>
              <w:rPr>
                <w:rFonts w:ascii="Cambria" w:hAnsi="Cambria" w:eastAsia="맑은 고딕"/>
                <w:b w:val="0"/>
                <w:color w:val="1A1A1A"/>
                <w:sz w:val="19"/>
              </w:rPr>
              <w:t>잔차 큰 측점 현장 재측정 · 방위표지 고정</w:t>
            </w:r>
          </w:p>
        </w:tc>
        <w:tc>
          <w:tcPr>
            <w:tcW w:type="dxa" w:w="2494"/>
          </w:tcPr>
          <w:p>
            <w:pPr>
              <w:keepNext/>
              <w:spacing w:before="60" w:after="60" w:line="288" w:lineRule="auto"/>
              <w:jc w:val="left"/>
            </w:pPr>
            <w:r>
              <w:rPr>
                <w:rFonts w:ascii="Cambria" w:hAnsi="Cambria" w:eastAsia="맑은 고딕"/>
                <w:b w:val="0"/>
                <w:color w:val="1A1A1A"/>
                <w:sz w:val="19"/>
              </w:rPr>
              <w:t>판정기준상 다음 단계</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4</w:t>
            </w:r>
          </w:p>
        </w:tc>
        <w:tc>
          <w:tcPr>
            <w:tcW w:type="dxa" w:w="3628"/>
          </w:tcPr>
          <w:p>
            <w:pPr>
              <w:keepNext/>
              <w:spacing w:before="60" w:after="60" w:line="288" w:lineRule="auto"/>
              <w:jc w:val="left"/>
            </w:pPr>
            <w:r>
              <w:rPr>
                <w:rFonts w:ascii="Cambria" w:hAnsi="Cambria" w:eastAsia="맑은 고딕"/>
                <w:b w:val="0"/>
                <w:color w:val="1A1A1A"/>
                <w:sz w:val="19"/>
              </w:rPr>
              <w:t>측점 확충 후 교차검증 및 독립 표본 검증</w:t>
            </w:r>
          </w:p>
        </w:tc>
        <w:tc>
          <w:tcPr>
            <w:tcW w:type="dxa" w:w="2494"/>
          </w:tcPr>
          <w:p>
            <w:pPr>
              <w:keepNext/>
              <w:spacing w:before="60" w:after="60" w:line="288" w:lineRule="auto"/>
              <w:jc w:val="left"/>
            </w:pPr>
            <w:r>
              <w:rPr>
                <w:rFonts w:ascii="Cambria" w:hAnsi="Cambria" w:eastAsia="맑은 고딕"/>
                <w:b w:val="0"/>
                <w:color w:val="1A1A1A"/>
                <w:sz w:val="19"/>
              </w:rPr>
              <w:t>IGRF 대조는 ① Core 구현 확인용</w:t>
            </w:r>
          </w:p>
        </w:tc>
      </w:tr>
      <w:tr>
        <w:trPr>
          <w:cantSplit/>
        </w:trPr>
        <w:tc>
          <w:tcPr>
            <w:tcW w:type="dxa" w:w="1247"/>
          </w:tcPr>
          <w:p>
            <w:pPr>
              <w:spacing w:before="60" w:after="60" w:line="288" w:lineRule="auto"/>
              <w:jc w:val="left"/>
            </w:pPr>
            <w:r>
              <w:rPr>
                <w:rFonts w:ascii="Cambria" w:hAnsi="Cambria" w:eastAsia="맑은 고딕"/>
                <w:b w:val="0"/>
                <w:color w:val="1A1A1A"/>
                <w:sz w:val="19"/>
              </w:rPr>
              <w:t>5</w:t>
            </w:r>
          </w:p>
        </w:tc>
        <w:tc>
          <w:tcPr>
            <w:tcW w:type="dxa" w:w="3628"/>
          </w:tcPr>
          <w:p>
            <w:pPr>
              <w:spacing w:before="60" w:after="60" w:line="288" w:lineRule="auto"/>
              <w:jc w:val="left"/>
            </w:pPr>
            <w:r>
              <w:rPr>
                <w:rFonts w:ascii="Cambria" w:hAnsi="Cambria" w:eastAsia="맑은 고딕"/>
                <w:b w:val="0"/>
                <w:color w:val="1A1A1A"/>
                <w:sz w:val="19"/>
              </w:rPr>
              <w:t>지각 벡터 성분의 KPI 관점 재평가</w:t>
            </w:r>
          </w:p>
        </w:tc>
        <w:tc>
          <w:tcPr>
            <w:tcW w:type="dxa" w:w="2494"/>
          </w:tcPr>
          <w:p>
            <w:pPr>
              <w:spacing w:before="60" w:after="60" w:line="288" w:lineRule="auto"/>
              <w:jc w:val="left"/>
            </w:pPr>
            <w:r>
              <w:rPr>
                <w:rFonts w:ascii="Cambria" w:hAnsi="Cambria" w:eastAsia="맑은 고딕"/>
                <w:b w:val="0"/>
                <w:color w:val="1A1A1A"/>
                <w:sz w:val="19"/>
              </w:rPr>
              <w:t>예상 기여 7.8′ &gt; KPI 6′ 이므로 필수</w:t>
            </w:r>
          </w:p>
        </w:tc>
      </w:tr>
    </w:tbl>
    <w:p>
      <w:pPr>
        <w:spacing w:after="80"/>
      </w:pPr>
    </w:p>
    <w:p>
      <w:pPr>
        <w:spacing w:before="40" w:after="160" w:line="336" w:lineRule="auto"/>
        <w:ind w:left="227"/>
      </w:pPr>
      <w:r>
        <w:rPr>
          <w:rFonts w:ascii="Cambria" w:hAnsi="Cambria" w:eastAsia="맑은 고딕"/>
          <w:b w:val="0"/>
          <w:i w:val="0"/>
          <w:color w:val="606060"/>
          <w:sz w:val="19"/>
        </w:rPr>
        <w:t>5단계를 생략해서는 안 된다. 3·4단계로 자료 계통 오차를 걷어내면 지각 벡터의 몫이 상대적으로 커지므로, 그 시점에서 격자 결측 처리와 해상도 한계를 함께 재검토해야 KPI 달성 가능성을 판정할 수 있다.</w:t>
      </w:r>
    </w:p>
    <w:p>
      <w:pPr>
        <w:keepNext/>
        <w:spacing w:before="240" w:after="120"/>
        <w:outlineLvl w:val="1"/>
      </w:pPr>
      <w:r>
        <w:rPr>
          <w:rFonts w:ascii="Cambria" w:hAnsi="Cambria" w:eastAsia="맑은 고딕"/>
          <w:b/>
          <w:color w:val="1A1A1A"/>
          <w:sz w:val="24"/>
        </w:rPr>
        <w:t>7.1 1단계 판정기준</w:t>
      </w:r>
    </w:p>
    <w:p>
      <w:pPr>
        <w:keepNext/>
        <w:spacing w:before="160" w:after="60" w:line="312" w:lineRule="auto"/>
      </w:pPr>
      <w:r>
        <w:rPr>
          <w:rFonts w:ascii="Cambria" w:hAnsi="Cambria" w:eastAsia="맑은 고딕"/>
          <w:b w:val="0"/>
          <w:i w:val="0"/>
          <w:color w:val="606060"/>
          <w:sz w:val="18"/>
        </w:rPr>
        <w:t>표 17. 사전 판정기준. 현재 26′ 이므로 세 번째 구간에서 시작한다.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감사 후 편각 잔차 RMS</w:t>
            </w:r>
          </w:p>
        </w:tc>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판단</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이하</w:t>
            </w:r>
          </w:p>
        </w:tc>
        <w:tc>
          <w:tcPr>
            <w:tcW w:type="dxa" w:w="4535"/>
          </w:tcPr>
          <w:p>
            <w:pPr>
              <w:keepNext/>
              <w:spacing w:before="60" w:after="60" w:line="288" w:lineRule="auto"/>
              <w:jc w:val="left"/>
            </w:pPr>
            <w:r>
              <w:rPr>
                <w:rFonts w:ascii="Cambria" w:hAnsi="Cambria" w:eastAsia="맑은 고딕"/>
                <w:b w:val="0"/>
                <w:color w:val="1A1A1A"/>
                <w:sz w:val="19"/>
              </w:rPr>
              <w:t>CYG 단계로 진행</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 20′</w:t>
            </w:r>
          </w:p>
        </w:tc>
        <w:tc>
          <w:tcPr>
            <w:tcW w:type="dxa" w:w="4535"/>
          </w:tcPr>
          <w:p>
            <w:pPr>
              <w:keepNext/>
              <w:spacing w:before="60" w:after="60" w:line="288" w:lineRule="auto"/>
              <w:jc w:val="left"/>
            </w:pPr>
            <w:r>
              <w:rPr>
                <w:rFonts w:ascii="Cambria" w:hAnsi="Cambria" w:eastAsia="맑은 고딕"/>
                <w:b w:val="0"/>
                <w:color w:val="1A1A1A"/>
                <w:sz w:val="19"/>
              </w:rPr>
              <w:t>잔차 큰 측점만 현장 재측정 후 재판정</w:t>
            </w:r>
          </w:p>
        </w:tc>
      </w:tr>
      <w:tr>
        <w:trPr>
          <w:cantSplit/>
        </w:trPr>
        <w:tc>
          <w:tcPr>
            <w:tcW w:type="dxa" w:w="2835"/>
          </w:tcPr>
          <w:p>
            <w:pPr>
              <w:spacing w:before="60" w:after="60" w:line="288" w:lineRule="auto"/>
              <w:jc w:val="left"/>
            </w:pPr>
            <w:r>
              <w:rPr>
                <w:rFonts w:ascii="Cambria" w:hAnsi="Cambria" w:eastAsia="맑은 고딕"/>
                <w:b w:val="0"/>
                <w:color w:val="1A1A1A"/>
                <w:sz w:val="19"/>
              </w:rPr>
              <w:t>20′ 이상</w:t>
            </w:r>
          </w:p>
        </w:tc>
        <w:tc>
          <w:tcPr>
            <w:tcW w:type="dxa" w:w="4535"/>
          </w:tcPr>
          <w:p>
            <w:pPr>
              <w:spacing w:before="60" w:after="60" w:line="288" w:lineRule="auto"/>
              <w:jc w:val="left"/>
            </w:pPr>
            <w:r>
              <w:rPr>
                <w:rFonts w:ascii="Cambria" w:hAnsi="Cambria" w:eastAsia="맑은 고딕"/>
                <w:b w:val="0"/>
                <w:color w:val="1A1A1A"/>
                <w:sz w:val="19"/>
              </w:rPr>
              <w:t>모형 작업 중단, 방위 기준 재결정이 선행</w:t>
            </w:r>
          </w:p>
        </w:tc>
      </w:tr>
    </w:tbl>
    <w:p>
      <w:pPr>
        <w:spacing w:after="80"/>
      </w:pPr>
    </w:p>
    <w:p>
      <w:pPr>
        <w:keepNext/>
        <w:spacing w:before="240" w:after="120"/>
        <w:outlineLvl w:val="1"/>
      </w:pPr>
      <w:r>
        <w:rPr>
          <w:rFonts w:ascii="Cambria" w:hAnsi="Cambria" w:eastAsia="맑은 고딕"/>
          <w:b/>
          <w:color w:val="1A1A1A"/>
          <w:sz w:val="24"/>
        </w:rPr>
        <w:t>7.2 검증에 관한 유의사항</w:t>
      </w:r>
    </w:p>
    <w:p>
      <w:pPr>
        <w:spacing w:after="120" w:line="348" w:lineRule="auto"/>
      </w:pPr>
      <w:r>
        <w:rPr>
          <w:rFonts w:ascii="Cambria" w:hAnsi="Cambria" w:eastAsia="맑은 고딕"/>
          <w:b w:val="0"/>
          <w:color w:val="1A1A1A"/>
          <w:sz w:val="21"/>
        </w:rPr>
        <w:t xml:space="preserve">IGRF 는 LMM 의 입력이므로 </w:t>
      </w:r>
      <w:r>
        <w:rPr>
          <w:rFonts w:ascii="Cambria" w:hAnsi="Cambria" w:eastAsia="맑은 고딕"/>
          <w:b/>
          <w:color w:val="1A1A1A"/>
          <w:sz w:val="21"/>
        </w:rPr>
        <w:t>IGRF 와의 대조는 정확도 검증이 아니다</w:t>
      </w:r>
      <w:r>
        <w:rPr>
          <w:rFonts w:ascii="Cambria" w:hAnsi="Cambria" w:eastAsia="맑은 고딕"/>
          <w:b w:val="0"/>
          <w:color w:val="1A1A1A"/>
          <w:sz w:val="21"/>
        </w:rPr>
        <w:t>. LMM − IGRF 는 정의상 보정층의 합이며, 이 문서 2.2절이 그것을 소수점까지 확인했다. IGRF 대조의 정당한 용도는 ① Core 층 구현 검증 하나이고 그것은 이미 통과했다. 정확도 검증은 교차검증, 적합에 쓰지 않은 hold-out 측점, 신규 캠페인 측점처럼 독립 표본이어야 한다.</w:t>
      </w:r>
    </w:p>
    <w:p>
      <w:pPr>
        <w:spacing w:before="0" w:after="120" w:line="348" w:lineRule="auto"/>
      </w:pPr>
      <w:r>
        <w:rPr>
          <w:rFonts w:ascii="Cambria" w:hAnsi="Cambria" w:eastAsia="맑은 고딕"/>
          <w:b w:val="0"/>
          <w:i w:val="0"/>
          <w:color w:val="1A1A1A"/>
          <w:sz w:val="21"/>
        </w:rPr>
        <w:t>또한 2단계에서 층을 따로 손보아서는 안 된다. Regional 은 Core 와 Crustal 이 남긴 것을 흡수하는 항이므로 자료가 바뀌면 계수와 최적 차수가 함께 바뀐다. 층별 순차 튜닝은 서로의 오차를 흡수한다.</w:t>
      </w:r>
    </w:p>
    <w:p>
      <w:pPr>
        <w:keepNext/>
        <w:spacing w:before="360" w:after="120"/>
        <w:outlineLvl w:val="0"/>
      </w:pPr>
      <w:r>
        <w:rPr>
          <w:rFonts w:ascii="Cambria" w:hAnsi="Cambria" w:eastAsia="맑은 고딕"/>
          <w:b/>
          <w:color w:val="1F3A5F"/>
          <w:sz w:val="30"/>
        </w:rPr>
        <w:t>8. 이 기록의 한계</w:t>
      </w:r>
    </w:p>
    <w:p>
      <w:pPr>
        <w:spacing w:before="0" w:after="100" w:line="336" w:lineRule="auto"/>
        <w:ind w:left="227"/>
      </w:pPr>
      <w:r>
        <w:rPr>
          <w:rFonts w:ascii="Cambria" w:hAnsi="Cambria" w:eastAsia="맑은 고딕"/>
          <w:b w:val="0"/>
          <w:i w:val="0"/>
          <w:color w:val="1A1A1A"/>
          <w:sz w:val="20"/>
        </w:rPr>
        <w:t>· 표본이 작다. 편각 inlier 14개로는 어떤 상관도 통계적 유의성을 확보하기 어렵다. 3절 가설들의 기각은 엄밀히 말해 '확인 실패'이며, 실질적 근거는 규모 논거와 반변량도이다.</w:t>
      </w:r>
    </w:p>
    <w:p>
      <w:pPr>
        <w:spacing w:before="0" w:after="100" w:line="336" w:lineRule="auto"/>
        <w:ind w:left="227"/>
      </w:pPr>
      <w:r>
        <w:rPr>
          <w:rFonts w:ascii="Cambria" w:hAnsi="Cambria" w:eastAsia="맑은 고딕"/>
          <w:b w:val="0"/>
          <w:i w:val="0"/>
          <w:color w:val="1A1A1A"/>
          <w:sz w:val="20"/>
        </w:rPr>
        <w:t>· KIGAM 격자에 자료 공백이 11,899칸(39 %) 있어 0 nT 로 채운 뒤 FFT 로 역산했다. 결측과 「이상 0」은 다른 뜻이고, 그 경계에서 생기는 인공 불연속에 파수영역 미분은 특히 민감하다. 이것이 가설 A 검증의 가장 큰 약점이며, 복원된 수평 성분과 예상 편각 기여값 자체에 왜곡이 있을 수 있다. 따라서 3.2절은 확정 검정이 아니라 탐색적 분석으로 읽어야 한다.</w:t>
      </w:r>
    </w:p>
    <w:p>
      <w:pPr>
        <w:spacing w:before="0" w:after="100" w:line="336" w:lineRule="auto"/>
        <w:ind w:left="227"/>
      </w:pPr>
      <w:r>
        <w:rPr>
          <w:rFonts w:ascii="Cambria" w:hAnsi="Cambria" w:eastAsia="맑은 고딕"/>
          <w:b w:val="0"/>
          <w:i w:val="0"/>
          <w:color w:val="1A1A1A"/>
          <w:sz w:val="20"/>
        </w:rPr>
        <w:t>· 격자 간격 2.8 km 는 진폭의 상한이 아니라 해상 가능한 파장의 한계다. 즉 이 격자에도 수백 nT 값은 얼마든지 존재할 수 있으나, 측점 주변 수 km 이하의 단파장 국소 이상은 복원되지 않는다. 잔차 설명에 필요한 182 nT 규모의 국소 수평 성분이 실제로 있는지 여부는 현 자료만으로 판단할 수 없다.</w:t>
      </w:r>
    </w:p>
    <w:p>
      <w:pPr>
        <w:spacing w:before="0" w:after="100" w:line="336" w:lineRule="auto"/>
        <w:ind w:left="227"/>
      </w:pPr>
      <w:r>
        <w:rPr>
          <w:rFonts w:ascii="Cambria" w:hAnsi="Cambria" w:eastAsia="맑은 고딕"/>
          <w:b w:val="0"/>
          <w:i w:val="0"/>
          <w:color w:val="1A1A1A"/>
          <w:sz w:val="20"/>
        </w:rPr>
        <w:t>· 반변량도의 최근거리 구간 측점쌍이 5개뿐이고, 거리 추세의 p 값은 91개 쌍을 독립으로 본 값이라 과소평가되어 있다. 공간 구조의 부재를 확정하는 근거로 쓸 수 없다.</w:t>
      </w:r>
    </w:p>
    <w:p>
      <w:pPr>
        <w:spacing w:before="0" w:after="100" w:line="336" w:lineRule="auto"/>
        <w:ind w:left="227"/>
      </w:pPr>
      <w:r>
        <w:rPr>
          <w:rFonts w:ascii="Cambria" w:hAnsi="Cambria" w:eastAsia="맑은 고딕"/>
          <w:b w:val="0"/>
          <w:i w:val="0"/>
          <w:color w:val="1A1A1A"/>
          <w:sz w:val="20"/>
        </w:rPr>
        <w:t>· 측점별 편각 계통 오차라는 결론은 소거법으로 도달한 추론이며 직접 증거는 없다. 원본 대조와 현장 재측정으로만 확정된다.</w:t>
      </w:r>
    </w:p>
    <w:p>
      <w:pPr>
        <w:spacing w:before="0" w:after="100" w:line="336" w:lineRule="auto"/>
        <w:ind w:left="227"/>
      </w:pPr>
      <w:r>
        <w:rPr>
          <w:rFonts w:ascii="Cambria" w:hAnsi="Cambria" w:eastAsia="맑은 고딕"/>
          <w:b w:val="0"/>
          <w:i w:val="0"/>
          <w:color w:val="1A1A1A"/>
          <w:sz w:val="20"/>
        </w:rPr>
        <w:t>· 잠정 전제로 성과에 일변화 보정이 적용되지 않았다고 가정하였다(ASSUME_NO_DIURNAL_CORRECTION). 실제 적용 여부는 미확인이다.</w:t>
      </w:r>
    </w:p>
    <w:p>
      <w:pPr>
        <w:keepNext/>
        <w:spacing w:before="360" w:after="120"/>
        <w:outlineLvl w:val="0"/>
      </w:pPr>
      <w:r>
        <w:rPr>
          <w:rFonts w:ascii="Cambria" w:hAnsi="Cambria" w:eastAsia="맑은 고딕"/>
          <w:b/>
          <w:color w:val="1F3A5F"/>
          <w:sz w:val="30"/>
        </w:rPr>
        <w:t>부록 A. 측점별 잔차</w:t>
      </w:r>
    </w:p>
    <w:p>
      <w:pPr>
        <w:keepNext/>
        <w:spacing w:before="160" w:after="60" w:line="312" w:lineRule="auto"/>
      </w:pPr>
      <w:r>
        <w:rPr>
          <w:rFonts w:ascii="Cambria" w:hAnsi="Cambria" w:eastAsia="맑은 고딕"/>
          <w:b w:val="0"/>
          <w:i w:val="0"/>
          <w:color w:val="606060"/>
          <w:sz w:val="18"/>
        </w:rPr>
        <w:t>표 A1. 측점별 잔차. 잔차 D·I 및 예측 ΔD 는 arcmin, 지각 ΔF 와 잔차 F 는 nT. 잔차는 관측에서 IGRF 와 Regional 을 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161"/>
        <w:gridCol w:w="1161"/>
        <w:gridCol w:w="1161"/>
        <w:gridCol w:w="1161"/>
        <w:gridCol w:w="1161"/>
        <w:gridCol w:w="1161"/>
        <w:gridCol w:w="1161"/>
        <w:gridCol w:w="1161"/>
      </w:tblGrid>
      <w:tr>
        <w:trPr>
          <w:cantSplit/>
          <w:tblHeader/>
        </w:trPr>
        <w:tc>
          <w:tcPr>
            <w:tcW w:type="dxa" w:w="1077"/>
            <w:tcBorders>
              <w:bottom w:val="single" w:sz="6" w:color="1A1A1A"/>
            </w:tcBorders>
          </w:tcPr>
          <w:p>
            <w:pPr>
              <w:spacing w:before="60" w:after="60" w:line="288" w:lineRule="auto"/>
              <w:jc w:val="left"/>
            </w:pPr>
            <w:r>
              <w:rPr>
                <w:rFonts w:ascii="Cambria" w:hAnsi="Cambria" w:eastAsia="맑은 고딕"/>
                <w:b/>
                <w:color w:val="1A1A1A"/>
                <w:sz w:val="18"/>
              </w:rPr>
              <w:t>측점</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관측</w:t>
            </w:r>
          </w:p>
        </w:tc>
        <w:tc>
          <w:tcPr>
            <w:tcW w:type="dxa" w:w="1134"/>
            <w:tcBorders>
              <w:bottom w:val="single" w:sz="6" w:color="1A1A1A"/>
            </w:tcBorders>
          </w:tcPr>
          <w:p>
            <w:pPr>
              <w:spacing w:before="60" w:after="60" w:line="288" w:lineRule="auto"/>
              <w:jc w:val="right"/>
            </w:pPr>
            <w:r>
              <w:rPr>
                <w:rFonts w:ascii="Cambria" w:hAnsi="Cambria" w:eastAsia="맑은 고딕"/>
                <w:b/>
                <w:color w:val="1A1A1A"/>
                <w:sz w:val="18"/>
              </w:rPr>
              <w:t>지각 ΔF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D</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I</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예측 ΔD</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inlier</w:t>
            </w:r>
          </w:p>
        </w:tc>
      </w:tr>
      <w:tr>
        <w:trPr>
          <w:cantSplit/>
        </w:trPr>
        <w:tc>
          <w:tcPr>
            <w:tcW w:type="dxa" w:w="1077"/>
          </w:tcPr>
          <w:p>
            <w:pPr>
              <w:spacing w:before="60" w:after="60" w:line="288" w:lineRule="auto"/>
              <w:jc w:val="left"/>
            </w:pPr>
            <w:r>
              <w:rPr>
                <w:rFonts w:ascii="Cambria" w:hAnsi="Cambria" w:eastAsia="맑은 고딕"/>
                <w:b w:val="0"/>
                <w:color w:val="1A1A1A"/>
                <w:sz w:val="18"/>
              </w:rPr>
              <w:t>영천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-40</w:t>
            </w:r>
          </w:p>
        </w:tc>
        <w:tc>
          <w:tcPr>
            <w:tcW w:type="dxa" w:w="1077"/>
          </w:tcPr>
          <w:p>
            <w:pPr>
              <w:spacing w:before="60" w:after="60" w:line="288" w:lineRule="auto"/>
              <w:jc w:val="right"/>
            </w:pPr>
            <w:r>
              <w:rPr>
                <w:rFonts w:ascii="Cambria" w:hAnsi="Cambria" w:eastAsia="맑은 고딕"/>
                <w:b w:val="0"/>
                <w:color w:val="1A1A1A"/>
                <w:sz w:val="18"/>
              </w:rPr>
              <w:t>-66.2</w:t>
            </w:r>
          </w:p>
        </w:tc>
        <w:tc>
          <w:tcPr>
            <w:tcW w:type="dxa" w:w="1077"/>
          </w:tcPr>
          <w:p>
            <w:pPr>
              <w:spacing w:before="60" w:after="60" w:line="288" w:lineRule="auto"/>
              <w:jc w:val="right"/>
            </w:pPr>
            <w:r>
              <w:rPr>
                <w:rFonts w:ascii="Cambria" w:hAnsi="Cambria" w:eastAsia="맑은 고딕"/>
                <w:b w:val="0"/>
                <w:color w:val="1A1A1A"/>
                <w:sz w:val="18"/>
              </w:rPr>
              <w:t>+7.3</w:t>
            </w:r>
          </w:p>
        </w:tc>
        <w:tc>
          <w:tcPr>
            <w:tcW w:type="dxa" w:w="1077"/>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-4.0</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여주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-21.2</w:t>
            </w:r>
          </w:p>
        </w:tc>
        <w:tc>
          <w:tcPr>
            <w:tcW w:type="dxa" w:w="1077"/>
          </w:tcPr>
          <w:p>
            <w:pPr>
              <w:spacing w:before="60" w:after="60" w:line="288" w:lineRule="auto"/>
              <w:jc w:val="right"/>
            </w:pPr>
            <w:r>
              <w:rPr>
                <w:rFonts w:ascii="Cambria" w:hAnsi="Cambria" w:eastAsia="맑은 고딕"/>
                <w:b w:val="0"/>
                <w:color w:val="1A1A1A"/>
                <w:sz w:val="18"/>
              </w:rPr>
              <w:t>+5.3</w:t>
            </w:r>
          </w:p>
        </w:tc>
        <w:tc>
          <w:tcPr>
            <w:tcW w:type="dxa" w:w="1077"/>
          </w:tcPr>
          <w:p>
            <w:pPr>
              <w:spacing w:before="60" w:after="60" w:line="288" w:lineRule="auto"/>
              <w:jc w:val="right"/>
            </w:pPr>
            <w:r>
              <w:rPr>
                <w:rFonts w:ascii="Cambria" w:hAnsi="Cambria" w:eastAsia="맑은 고딕"/>
                <w:b w:val="0"/>
                <w:color w:val="1A1A1A"/>
                <w:sz w:val="18"/>
              </w:rPr>
              <w:t>+50</w:t>
            </w:r>
          </w:p>
        </w:tc>
        <w:tc>
          <w:tcPr>
            <w:tcW w:type="dxa" w:w="1077"/>
          </w:tcPr>
          <w:p>
            <w:pPr>
              <w:spacing w:before="60" w:after="60" w:line="288" w:lineRule="auto"/>
              <w:jc w:val="right"/>
            </w:pPr>
            <w:r>
              <w:rPr>
                <w:rFonts w:ascii="Cambria" w:hAnsi="Cambria" w:eastAsia="맑은 고딕"/>
                <w:b w:val="0"/>
                <w:color w:val="1A1A1A"/>
                <w:sz w:val="18"/>
              </w:rPr>
              <w:t>-0.1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미원</w:t>
            </w:r>
          </w:p>
        </w:tc>
        <w:tc>
          <w:tcPr>
            <w:tcW w:type="dxa" w:w="737"/>
          </w:tcPr>
          <w:p>
            <w:pPr>
              <w:spacing w:before="60" w:after="60" w:line="288" w:lineRule="auto"/>
              <w:jc w:val="center"/>
            </w:pPr>
            <w:r>
              <w:rPr>
                <w:rFonts w:ascii="Cambria" w:hAnsi="Cambria" w:eastAsia="맑은 고딕"/>
                <w:b w:val="0"/>
                <w:color w:val="1A1A1A"/>
                <w:sz w:val="18"/>
              </w:rPr>
              <w:t>3</w:t>
            </w:r>
          </w:p>
        </w:tc>
        <w:tc>
          <w:tcPr>
            <w:tcW w:type="dxa" w:w="1134"/>
          </w:tcPr>
          <w:p>
            <w:pPr>
              <w:spacing w:before="60" w:after="60" w:line="288" w:lineRule="auto"/>
              <w:jc w:val="right"/>
            </w:pPr>
            <w:r>
              <w:rPr>
                <w:rFonts w:ascii="Cambria" w:hAnsi="Cambria" w:eastAsia="맑은 고딕"/>
                <w:b w:val="0"/>
                <w:color w:val="1A1A1A"/>
                <w:sz w:val="18"/>
              </w:rPr>
              <w:t>-63</w:t>
            </w:r>
          </w:p>
        </w:tc>
        <w:tc>
          <w:tcPr>
            <w:tcW w:type="dxa" w:w="1077"/>
          </w:tcPr>
          <w:p>
            <w:pPr>
              <w:spacing w:before="60" w:after="60" w:line="288" w:lineRule="auto"/>
              <w:jc w:val="right"/>
            </w:pPr>
            <w:r>
              <w:rPr>
                <w:rFonts w:ascii="Cambria" w:hAnsi="Cambria" w:eastAsia="맑은 고딕"/>
                <w:b w:val="0"/>
                <w:color w:val="1A1A1A"/>
                <w:sz w:val="18"/>
              </w:rPr>
              <w:t>-20.4</w:t>
            </w:r>
          </w:p>
        </w:tc>
        <w:tc>
          <w:tcPr>
            <w:tcW w:type="dxa" w:w="1077"/>
          </w:tcPr>
          <w:p>
            <w:pPr>
              <w:spacing w:before="60" w:after="60" w:line="288" w:lineRule="auto"/>
              <w:jc w:val="right"/>
            </w:pPr>
            <w:r>
              <w:rPr>
                <w:rFonts w:ascii="Cambria" w:hAnsi="Cambria" w:eastAsia="맑은 고딕"/>
                <w:b w:val="0"/>
                <w:color w:val="1A1A1A"/>
                <w:sz w:val="18"/>
              </w:rPr>
              <w:t>-0.9</w:t>
            </w:r>
          </w:p>
        </w:tc>
        <w:tc>
          <w:tcPr>
            <w:tcW w:type="dxa" w:w="1077"/>
          </w:tcPr>
          <w:p>
            <w:pPr>
              <w:spacing w:before="60" w:after="60" w:line="288" w:lineRule="auto"/>
              <w:jc w:val="right"/>
            </w:pPr>
            <w:r>
              <w:rPr>
                <w:rFonts w:ascii="Cambria" w:hAnsi="Cambria" w:eastAsia="맑은 고딕"/>
                <w:b w:val="0"/>
                <w:color w:val="1A1A1A"/>
                <w:sz w:val="18"/>
              </w:rPr>
              <w:t>+20</w:t>
            </w:r>
          </w:p>
        </w:tc>
        <w:tc>
          <w:tcPr>
            <w:tcW w:type="dxa" w:w="1077"/>
          </w:tcPr>
          <w:p>
            <w:pPr>
              <w:spacing w:before="60" w:after="60" w:line="288" w:lineRule="auto"/>
              <w:jc w:val="right"/>
            </w:pPr>
            <w:r>
              <w:rPr>
                <w:rFonts w:ascii="Cambria" w:hAnsi="Cambria" w:eastAsia="맑은 고딕"/>
                <w:b w:val="0"/>
                <w:color w:val="1A1A1A"/>
                <w:sz w:val="18"/>
              </w:rPr>
              <w:t>+1.2</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성산</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-92</w:t>
            </w:r>
          </w:p>
        </w:tc>
        <w:tc>
          <w:tcPr>
            <w:tcW w:type="dxa" w:w="1077"/>
          </w:tcPr>
          <w:p>
            <w:pPr>
              <w:spacing w:before="60" w:after="60" w:line="288" w:lineRule="auto"/>
              <w:jc w:val="right"/>
            </w:pPr>
            <w:r>
              <w:rPr>
                <w:rFonts w:ascii="Cambria" w:hAnsi="Cambria" w:eastAsia="맑은 고딕"/>
                <w:b w:val="0"/>
                <w:color w:val="1A1A1A"/>
                <w:sz w:val="18"/>
              </w:rPr>
              <w:t>-19.9</w:t>
            </w:r>
          </w:p>
        </w:tc>
        <w:tc>
          <w:tcPr>
            <w:tcW w:type="dxa" w:w="1077"/>
          </w:tcPr>
          <w:p>
            <w:pPr>
              <w:spacing w:before="60" w:after="60" w:line="288" w:lineRule="auto"/>
              <w:jc w:val="right"/>
            </w:pPr>
            <w:r>
              <w:rPr>
                <w:rFonts w:ascii="Cambria" w:hAnsi="Cambria" w:eastAsia="맑은 고딕"/>
                <w:b w:val="0"/>
                <w:color w:val="1A1A1A"/>
                <w:sz w:val="18"/>
              </w:rPr>
              <w:t>+23.5</w:t>
            </w:r>
          </w:p>
        </w:tc>
        <w:tc>
          <w:tcPr>
            <w:tcW w:type="dxa" w:w="1077"/>
          </w:tcPr>
          <w:p>
            <w:pPr>
              <w:spacing w:before="60" w:after="60" w:line="288" w:lineRule="auto"/>
              <w:jc w:val="right"/>
            </w:pPr>
            <w:r>
              <w:rPr>
                <w:rFonts w:ascii="Cambria" w:hAnsi="Cambria" w:eastAsia="맑은 고딕"/>
                <w:b w:val="0"/>
                <w:color w:val="1A1A1A"/>
                <w:sz w:val="18"/>
              </w:rPr>
              <w:t>-47</w:t>
            </w:r>
          </w:p>
        </w:tc>
        <w:tc>
          <w:tcPr>
            <w:tcW w:type="dxa" w:w="1077"/>
          </w:tcPr>
          <w:p>
            <w:pPr>
              <w:spacing w:before="60" w:after="60" w:line="288" w:lineRule="auto"/>
              <w:jc w:val="right"/>
            </w:pPr>
            <w:r>
              <w:rPr>
                <w:rFonts w:ascii="Cambria" w:hAnsi="Cambria" w:eastAsia="맑은 고딕"/>
                <w:b w:val="0"/>
                <w:color w:val="1A1A1A"/>
                <w:sz w:val="18"/>
              </w:rPr>
              <w:t>+0.4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포천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-9.7</w:t>
            </w:r>
          </w:p>
        </w:tc>
        <w:tc>
          <w:tcPr>
            <w:tcW w:type="dxa" w:w="1077"/>
          </w:tcPr>
          <w:p>
            <w:pPr>
              <w:spacing w:before="60" w:after="60" w:line="288" w:lineRule="auto"/>
              <w:jc w:val="right"/>
            </w:pPr>
            <w:r>
              <w:rPr>
                <w:rFonts w:ascii="Cambria" w:hAnsi="Cambria" w:eastAsia="맑은 고딕"/>
                <w:b w:val="0"/>
                <w:color w:val="1A1A1A"/>
                <w:sz w:val="18"/>
              </w:rPr>
              <w:t>-1.1</w:t>
            </w:r>
          </w:p>
        </w:tc>
        <w:tc>
          <w:tcPr>
            <w:tcW w:type="dxa" w:w="1077"/>
          </w:tcPr>
          <w:p>
            <w:pPr>
              <w:spacing w:before="60" w:after="60" w:line="288" w:lineRule="auto"/>
              <w:jc w:val="right"/>
            </w:pPr>
            <w:r>
              <w:rPr>
                <w:rFonts w:ascii="Cambria" w:hAnsi="Cambria" w:eastAsia="맑은 고딕"/>
                <w:b w:val="0"/>
                <w:color w:val="1A1A1A"/>
                <w:sz w:val="18"/>
              </w:rPr>
              <w:t>-88</w:t>
            </w:r>
          </w:p>
        </w:tc>
        <w:tc>
          <w:tcPr>
            <w:tcW w:type="dxa" w:w="1077"/>
          </w:tcPr>
          <w:p>
            <w:pPr>
              <w:spacing w:before="60" w:after="60" w:line="288" w:lineRule="auto"/>
              <w:jc w:val="right"/>
            </w:pPr>
            <w:r>
              <w:rPr>
                <w:rFonts w:ascii="Cambria" w:hAnsi="Cambria" w:eastAsia="맑은 고딕"/>
                <w:b w:val="0"/>
                <w:color w:val="1A1A1A"/>
                <w:sz w:val="18"/>
              </w:rPr>
              <w:t>-1.1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순천</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-4.6</w:t>
            </w:r>
          </w:p>
        </w:tc>
        <w:tc>
          <w:tcPr>
            <w:tcW w:type="dxa" w:w="1077"/>
          </w:tcPr>
          <w:p>
            <w:pPr>
              <w:spacing w:before="60" w:after="60" w:line="288" w:lineRule="auto"/>
              <w:jc w:val="right"/>
            </w:pPr>
            <w:r>
              <w:rPr>
                <w:rFonts w:ascii="Cambria" w:hAnsi="Cambria" w:eastAsia="맑은 고딕"/>
                <w:b w:val="0"/>
                <w:color w:val="1A1A1A"/>
                <w:sz w:val="18"/>
              </w:rPr>
              <w:t>+5.2</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1077"/>
          </w:tcPr>
          <w:p>
            <w:pPr>
              <w:spacing w:before="60" w:after="60" w:line="288" w:lineRule="auto"/>
              <w:jc w:val="right"/>
            </w:pPr>
            <w:r>
              <w:rPr>
                <w:rFonts w:ascii="Cambria" w:hAnsi="Cambria" w:eastAsia="맑은 고딕"/>
                <w:b w:val="0"/>
                <w:color w:val="1A1A1A"/>
                <w:sz w:val="18"/>
              </w:rPr>
              <w:t>+10.7</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함양</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-76</w:t>
            </w:r>
          </w:p>
        </w:tc>
        <w:tc>
          <w:tcPr>
            <w:tcW w:type="dxa" w:w="1077"/>
          </w:tcPr>
          <w:p>
            <w:pPr>
              <w:spacing w:before="60" w:after="60" w:line="288" w:lineRule="auto"/>
              <w:jc w:val="right"/>
            </w:pPr>
            <w:r>
              <w:rPr>
                <w:rFonts w:ascii="Cambria" w:hAnsi="Cambria" w:eastAsia="맑은 고딕"/>
                <w:b w:val="0"/>
                <w:color w:val="1A1A1A"/>
                <w:sz w:val="18"/>
              </w:rPr>
              <w:t>-3.6</w:t>
            </w:r>
          </w:p>
        </w:tc>
        <w:tc>
          <w:tcPr>
            <w:tcW w:type="dxa" w:w="1077"/>
          </w:tcPr>
          <w:p>
            <w:pPr>
              <w:spacing w:before="60" w:after="60" w:line="288" w:lineRule="auto"/>
              <w:jc w:val="right"/>
            </w:pPr>
            <w:r>
              <w:rPr>
                <w:rFonts w:ascii="Cambria" w:hAnsi="Cambria" w:eastAsia="맑은 고딕"/>
                <w:b w:val="0"/>
                <w:color w:val="1A1A1A"/>
                <w:sz w:val="18"/>
              </w:rPr>
              <w:t>-1.7</w:t>
            </w:r>
          </w:p>
        </w:tc>
        <w:tc>
          <w:tcPr>
            <w:tcW w:type="dxa" w:w="1077"/>
          </w:tcPr>
          <w:p>
            <w:pPr>
              <w:spacing w:before="60" w:after="60" w:line="288" w:lineRule="auto"/>
              <w:jc w:val="right"/>
            </w:pPr>
            <w:r>
              <w:rPr>
                <w:rFonts w:ascii="Cambria" w:hAnsi="Cambria" w:eastAsia="맑은 고딕"/>
                <w:b w:val="0"/>
                <w:color w:val="1A1A1A"/>
                <w:sz w:val="18"/>
              </w:rPr>
              <w:t>-313</w:t>
            </w:r>
          </w:p>
        </w:tc>
        <w:tc>
          <w:tcPr>
            <w:tcW w:type="dxa" w:w="1077"/>
          </w:tcPr>
          <w:p>
            <w:pPr>
              <w:spacing w:before="60" w:after="60" w:line="288" w:lineRule="auto"/>
              <w:jc w:val="right"/>
            </w:pPr>
            <w:r>
              <w:rPr>
                <w:rFonts w:ascii="Cambria" w:hAnsi="Cambria" w:eastAsia="맑은 고딕"/>
                <w:b w:val="0"/>
                <w:color w:val="1A1A1A"/>
                <w:sz w:val="18"/>
              </w:rPr>
              <w:t>-8.9</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장흥</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-165</w:t>
            </w:r>
          </w:p>
        </w:tc>
        <w:tc>
          <w:tcPr>
            <w:tcW w:type="dxa" w:w="1077"/>
          </w:tcPr>
          <w:p>
            <w:pPr>
              <w:spacing w:before="60" w:after="60" w:line="288" w:lineRule="auto"/>
              <w:jc w:val="right"/>
            </w:pPr>
            <w:r>
              <w:rPr>
                <w:rFonts w:ascii="Cambria" w:hAnsi="Cambria" w:eastAsia="맑은 고딕"/>
                <w:b w:val="0"/>
                <w:color w:val="1A1A1A"/>
                <w:sz w:val="18"/>
              </w:rPr>
              <w:t>-0.0</w:t>
            </w:r>
          </w:p>
        </w:tc>
        <w:tc>
          <w:tcPr>
            <w:tcW w:type="dxa" w:w="1077"/>
          </w:tcPr>
          <w:p>
            <w:pPr>
              <w:spacing w:before="60" w:after="60" w:line="288" w:lineRule="auto"/>
              <w:jc w:val="right"/>
            </w:pPr>
            <w:r>
              <w:rPr>
                <w:rFonts w:ascii="Cambria" w:hAnsi="Cambria" w:eastAsia="맑은 고딕"/>
                <w:b w:val="0"/>
                <w:color w:val="1A1A1A"/>
                <w:sz w:val="18"/>
              </w:rPr>
              <w:t>-1.2</w:t>
            </w:r>
          </w:p>
        </w:tc>
        <w:tc>
          <w:tcPr>
            <w:tcW w:type="dxa" w:w="1077"/>
          </w:tcPr>
          <w:p>
            <w:pPr>
              <w:spacing w:before="60" w:after="60" w:line="288" w:lineRule="auto"/>
              <w:jc w:val="right"/>
            </w:pPr>
            <w:r>
              <w:rPr>
                <w:rFonts w:ascii="Cambria" w:hAnsi="Cambria" w:eastAsia="맑은 고딕"/>
                <w:b w:val="0"/>
                <w:color w:val="1A1A1A"/>
                <w:sz w:val="18"/>
              </w:rPr>
              <w:t>+54</w:t>
            </w:r>
          </w:p>
        </w:tc>
        <w:tc>
          <w:tcPr>
            <w:tcW w:type="dxa" w:w="1077"/>
          </w:tcPr>
          <w:p>
            <w:pPr>
              <w:spacing w:before="60" w:after="60" w:line="288" w:lineRule="auto"/>
              <w:jc w:val="right"/>
            </w:pPr>
            <w:r>
              <w:rPr>
                <w:rFonts w:ascii="Cambria" w:hAnsi="Cambria" w:eastAsia="맑은 고딕"/>
                <w:b w:val="0"/>
                <w:color w:val="1A1A1A"/>
                <w:sz w:val="18"/>
              </w:rPr>
              <w:t>-9.4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삼척</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-69</w:t>
            </w:r>
          </w:p>
        </w:tc>
        <w:tc>
          <w:tcPr>
            <w:tcW w:type="dxa" w:w="1077"/>
          </w:tcPr>
          <w:p>
            <w:pPr>
              <w:spacing w:before="60" w:after="60" w:line="288" w:lineRule="auto"/>
              <w:jc w:val="right"/>
            </w:pPr>
            <w:r>
              <w:rPr>
                <w:rFonts w:ascii="Cambria" w:hAnsi="Cambria" w:eastAsia="맑은 고딕"/>
                <w:b w:val="0"/>
                <w:color w:val="1A1A1A"/>
                <w:sz w:val="18"/>
              </w:rPr>
              <w:t>+7.6</w:t>
            </w:r>
          </w:p>
        </w:tc>
        <w:tc>
          <w:tcPr>
            <w:tcW w:type="dxa" w:w="1077"/>
          </w:tcPr>
          <w:p>
            <w:pPr>
              <w:spacing w:before="60" w:after="60" w:line="288" w:lineRule="auto"/>
              <w:jc w:val="right"/>
            </w:pPr>
            <w:r>
              <w:rPr>
                <w:rFonts w:ascii="Cambria" w:hAnsi="Cambria" w:eastAsia="맑은 고딕"/>
                <w:b w:val="0"/>
                <w:color w:val="1A1A1A"/>
                <w:sz w:val="18"/>
              </w:rPr>
              <w:t>+32.4</w:t>
            </w:r>
          </w:p>
        </w:tc>
        <w:tc>
          <w:tcPr>
            <w:tcW w:type="dxa" w:w="1077"/>
          </w:tcPr>
          <w:p>
            <w:pPr>
              <w:spacing w:before="60" w:after="60" w:line="288" w:lineRule="auto"/>
              <w:jc w:val="right"/>
            </w:pPr>
            <w:r>
              <w:rPr>
                <w:rFonts w:ascii="Cambria" w:hAnsi="Cambria" w:eastAsia="맑은 고딕"/>
                <w:b w:val="0"/>
                <w:color w:val="1A1A1A"/>
                <w:sz w:val="18"/>
              </w:rPr>
              <w:t>+2</w:t>
            </w:r>
          </w:p>
        </w:tc>
        <w:tc>
          <w:tcPr>
            <w:tcW w:type="dxa" w:w="1077"/>
          </w:tcPr>
          <w:p>
            <w:pPr>
              <w:spacing w:before="60" w:after="60" w:line="288" w:lineRule="auto"/>
              <w:jc w:val="right"/>
            </w:pPr>
            <w:r>
              <w:rPr>
                <w:rFonts w:ascii="Cambria" w:hAnsi="Cambria" w:eastAsia="맑은 고딕"/>
                <w:b w:val="0"/>
                <w:color w:val="1A1A1A"/>
                <w:sz w:val="18"/>
              </w:rPr>
              <w:t>+4.8</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양산</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-70</w:t>
            </w:r>
          </w:p>
        </w:tc>
        <w:tc>
          <w:tcPr>
            <w:tcW w:type="dxa" w:w="1077"/>
          </w:tcPr>
          <w:p>
            <w:pPr>
              <w:spacing w:before="60" w:after="60" w:line="288" w:lineRule="auto"/>
              <w:jc w:val="right"/>
            </w:pPr>
            <w:r>
              <w:rPr>
                <w:rFonts w:ascii="Cambria" w:hAnsi="Cambria" w:eastAsia="맑은 고딕"/>
                <w:b w:val="0"/>
                <w:color w:val="1A1A1A"/>
                <w:sz w:val="18"/>
              </w:rPr>
              <w:t>+10.8</w:t>
            </w:r>
          </w:p>
        </w:tc>
        <w:tc>
          <w:tcPr>
            <w:tcW w:type="dxa" w:w="1077"/>
          </w:tcPr>
          <w:p>
            <w:pPr>
              <w:spacing w:before="60" w:after="60" w:line="288" w:lineRule="auto"/>
              <w:jc w:val="right"/>
            </w:pPr>
            <w:r>
              <w:rPr>
                <w:rFonts w:ascii="Cambria" w:hAnsi="Cambria" w:eastAsia="맑은 고딕"/>
                <w:b w:val="0"/>
                <w:color w:val="1A1A1A"/>
                <w:sz w:val="18"/>
              </w:rPr>
              <w:t>-0.2</w:t>
            </w:r>
          </w:p>
        </w:tc>
        <w:tc>
          <w:tcPr>
            <w:tcW w:type="dxa" w:w="1077"/>
          </w:tcPr>
          <w:p>
            <w:pPr>
              <w:spacing w:before="60" w:after="60" w:line="288" w:lineRule="auto"/>
              <w:jc w:val="right"/>
            </w:pPr>
            <w:r>
              <w:rPr>
                <w:rFonts w:ascii="Cambria" w:hAnsi="Cambria" w:eastAsia="맑은 고딕"/>
                <w:b w:val="0"/>
                <w:color w:val="1A1A1A"/>
                <w:sz w:val="18"/>
              </w:rPr>
              <w:t>+20</w:t>
            </w:r>
          </w:p>
        </w:tc>
        <w:tc>
          <w:tcPr>
            <w:tcW w:type="dxa" w:w="1077"/>
          </w:tcPr>
          <w:p>
            <w:pPr>
              <w:spacing w:before="60" w:after="60" w:line="288" w:lineRule="auto"/>
              <w:jc w:val="right"/>
            </w:pPr>
            <w:r>
              <w:rPr>
                <w:rFonts w:ascii="Cambria" w:hAnsi="Cambria" w:eastAsia="맑은 고딕"/>
                <w:b w:val="0"/>
                <w:color w:val="1A1A1A"/>
                <w:sz w:val="18"/>
              </w:rPr>
              <w:t>-15.1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강화</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+19.5</w:t>
            </w:r>
          </w:p>
        </w:tc>
        <w:tc>
          <w:tcPr>
            <w:tcW w:type="dxa" w:w="1077"/>
          </w:tcPr>
          <w:p>
            <w:pPr>
              <w:spacing w:before="60" w:after="60" w:line="288" w:lineRule="auto"/>
              <w:jc w:val="right"/>
            </w:pPr>
            <w:r>
              <w:rPr>
                <w:rFonts w:ascii="Cambria" w:hAnsi="Cambria" w:eastAsia="맑은 고딕"/>
                <w:b w:val="0"/>
                <w:color w:val="1A1A1A"/>
                <w:sz w:val="18"/>
              </w:rPr>
              <w:t>+0.7</w:t>
            </w:r>
          </w:p>
        </w:tc>
        <w:tc>
          <w:tcPr>
            <w:tcW w:type="dxa" w:w="1077"/>
          </w:tcPr>
          <w:p>
            <w:pPr>
              <w:spacing w:before="60" w:after="60" w:line="288" w:lineRule="auto"/>
              <w:jc w:val="right"/>
            </w:pPr>
            <w:r>
              <w:rPr>
                <w:rFonts w:ascii="Cambria" w:hAnsi="Cambria" w:eastAsia="맑은 고딕"/>
                <w:b w:val="0"/>
                <w:color w:val="1A1A1A"/>
                <w:sz w:val="18"/>
              </w:rPr>
              <w:t>-26</w:t>
            </w:r>
          </w:p>
        </w:tc>
        <w:tc>
          <w:tcPr>
            <w:tcW w:type="dxa" w:w="1077"/>
          </w:tcPr>
          <w:p>
            <w:pPr>
              <w:spacing w:before="60" w:after="60" w:line="288" w:lineRule="auto"/>
              <w:jc w:val="right"/>
            </w:pPr>
            <w:r>
              <w:rPr>
                <w:rFonts w:ascii="Cambria" w:hAnsi="Cambria" w:eastAsia="맑은 고딕"/>
                <w:b w:val="0"/>
                <w:color w:val="1A1A1A"/>
                <w:sz w:val="18"/>
              </w:rPr>
              <w:t>-2.1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거제</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-34</w:t>
            </w:r>
          </w:p>
        </w:tc>
        <w:tc>
          <w:tcPr>
            <w:tcW w:type="dxa" w:w="1077"/>
          </w:tcPr>
          <w:p>
            <w:pPr>
              <w:spacing w:before="60" w:after="60" w:line="288" w:lineRule="auto"/>
              <w:jc w:val="right"/>
            </w:pPr>
            <w:r>
              <w:rPr>
                <w:rFonts w:ascii="Cambria" w:hAnsi="Cambria" w:eastAsia="맑은 고딕"/>
                <w:b w:val="0"/>
                <w:color w:val="1A1A1A"/>
                <w:sz w:val="18"/>
              </w:rPr>
              <w:t>+22.1</w:t>
            </w:r>
          </w:p>
        </w:tc>
        <w:tc>
          <w:tcPr>
            <w:tcW w:type="dxa" w:w="1077"/>
          </w:tcPr>
          <w:p>
            <w:pPr>
              <w:spacing w:before="60" w:after="60" w:line="288" w:lineRule="auto"/>
              <w:jc w:val="right"/>
            </w:pPr>
            <w:r>
              <w:rPr>
                <w:rFonts w:ascii="Cambria" w:hAnsi="Cambria" w:eastAsia="맑은 고딕"/>
                <w:b w:val="0"/>
                <w:color w:val="1A1A1A"/>
                <w:sz w:val="18"/>
              </w:rPr>
              <w:t>-0.2</w:t>
            </w:r>
          </w:p>
        </w:tc>
        <w:tc>
          <w:tcPr>
            <w:tcW w:type="dxa" w:w="1077"/>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+15.4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이원</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-86</w:t>
            </w:r>
          </w:p>
        </w:tc>
        <w:tc>
          <w:tcPr>
            <w:tcW w:type="dxa" w:w="1077"/>
          </w:tcPr>
          <w:p>
            <w:pPr>
              <w:spacing w:before="60" w:after="60" w:line="288" w:lineRule="auto"/>
              <w:jc w:val="right"/>
            </w:pPr>
            <w:r>
              <w:rPr>
                <w:rFonts w:ascii="Cambria" w:hAnsi="Cambria" w:eastAsia="맑은 고딕"/>
                <w:b w:val="0"/>
                <w:color w:val="1A1A1A"/>
                <w:sz w:val="18"/>
              </w:rPr>
              <w:t>+24.3</w:t>
            </w:r>
          </w:p>
        </w:tc>
        <w:tc>
          <w:tcPr>
            <w:tcW w:type="dxa" w:w="1077"/>
          </w:tcPr>
          <w:p>
            <w:pPr>
              <w:spacing w:before="60" w:after="60" w:line="288" w:lineRule="auto"/>
              <w:jc w:val="right"/>
            </w:pPr>
            <w:r>
              <w:rPr>
                <w:rFonts w:ascii="Cambria" w:hAnsi="Cambria" w:eastAsia="맑은 고딕"/>
                <w:b w:val="0"/>
                <w:color w:val="1A1A1A"/>
                <w:sz w:val="18"/>
              </w:rPr>
              <w:t>+24.7</w:t>
            </w:r>
          </w:p>
        </w:tc>
        <w:tc>
          <w:tcPr>
            <w:tcW w:type="dxa" w:w="1077"/>
          </w:tcPr>
          <w:p>
            <w:pPr>
              <w:spacing w:before="60" w:after="60" w:line="288" w:lineRule="auto"/>
              <w:jc w:val="right"/>
            </w:pPr>
            <w:r>
              <w:rPr>
                <w:rFonts w:ascii="Cambria" w:hAnsi="Cambria" w:eastAsia="맑은 고딕"/>
                <w:b w:val="0"/>
                <w:color w:val="1A1A1A"/>
                <w:sz w:val="18"/>
              </w:rPr>
              <w:t>+133</w:t>
            </w:r>
          </w:p>
        </w:tc>
        <w:tc>
          <w:tcPr>
            <w:tcW w:type="dxa" w:w="1077"/>
          </w:tcPr>
          <w:p>
            <w:pPr>
              <w:spacing w:before="60" w:after="60" w:line="288" w:lineRule="auto"/>
              <w:jc w:val="right"/>
            </w:pPr>
            <w:r>
              <w:rPr>
                <w:rFonts w:ascii="Cambria" w:hAnsi="Cambria" w:eastAsia="맑은 고딕"/>
                <w:b w:val="0"/>
                <w:color w:val="1A1A1A"/>
                <w:sz w:val="18"/>
              </w:rPr>
              <w:t>-2.3</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상주</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+30.0</w:t>
            </w:r>
          </w:p>
        </w:tc>
        <w:tc>
          <w:tcPr>
            <w:tcW w:type="dxa" w:w="1077"/>
          </w:tcPr>
          <w:p>
            <w:pPr>
              <w:spacing w:before="60" w:after="60" w:line="288" w:lineRule="auto"/>
              <w:jc w:val="right"/>
            </w:pPr>
            <w:r>
              <w:rPr>
                <w:rFonts w:ascii="Cambria" w:hAnsi="Cambria" w:eastAsia="맑은 고딕"/>
                <w:b w:val="0"/>
                <w:color w:val="1A1A1A"/>
                <w:sz w:val="18"/>
              </w:rPr>
              <w:t>-9.0</w:t>
            </w:r>
          </w:p>
        </w:tc>
        <w:tc>
          <w:tcPr>
            <w:tcW w:type="dxa" w:w="1077"/>
          </w:tcPr>
          <w:p>
            <w:pPr>
              <w:spacing w:before="60" w:after="60" w:line="288" w:lineRule="auto"/>
              <w:jc w:val="right"/>
            </w:pPr>
            <w:r>
              <w:rPr>
                <w:rFonts w:ascii="Cambria" w:hAnsi="Cambria" w:eastAsia="맑은 고딕"/>
                <w:b w:val="0"/>
                <w:color w:val="1A1A1A"/>
                <w:sz w:val="18"/>
              </w:rPr>
              <w:t>+148</w:t>
            </w:r>
          </w:p>
        </w:tc>
        <w:tc>
          <w:tcPr>
            <w:tcW w:type="dxa" w:w="1077"/>
          </w:tcPr>
          <w:p>
            <w:pPr>
              <w:spacing w:before="60" w:after="60" w:line="288" w:lineRule="auto"/>
              <w:jc w:val="right"/>
            </w:pPr>
            <w:r>
              <w:rPr>
                <w:rFonts w:ascii="Cambria" w:hAnsi="Cambria" w:eastAsia="맑은 고딕"/>
                <w:b w:val="0"/>
                <w:color w:val="1A1A1A"/>
                <w:sz w:val="18"/>
              </w:rPr>
              <w:t>+7.4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가야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-148</w:t>
            </w:r>
          </w:p>
        </w:tc>
        <w:tc>
          <w:tcPr>
            <w:tcW w:type="dxa" w:w="1077"/>
          </w:tcPr>
          <w:p>
            <w:pPr>
              <w:spacing w:before="60" w:after="60" w:line="288" w:lineRule="auto"/>
              <w:jc w:val="right"/>
            </w:pPr>
            <w:r>
              <w:rPr>
                <w:rFonts w:ascii="Cambria" w:hAnsi="Cambria" w:eastAsia="맑은 고딕"/>
                <w:b w:val="0"/>
                <w:color w:val="1A1A1A"/>
                <w:sz w:val="18"/>
              </w:rPr>
              <w:t>+36.4</w:t>
            </w:r>
          </w:p>
        </w:tc>
        <w:tc>
          <w:tcPr>
            <w:tcW w:type="dxa" w:w="1077"/>
          </w:tcPr>
          <w:p>
            <w:pPr>
              <w:spacing w:before="60" w:after="60" w:line="288" w:lineRule="auto"/>
              <w:jc w:val="right"/>
            </w:pPr>
            <w:r>
              <w:rPr>
                <w:rFonts w:ascii="Cambria" w:hAnsi="Cambria" w:eastAsia="맑은 고딕"/>
                <w:b w:val="0"/>
                <w:color w:val="1A1A1A"/>
                <w:sz w:val="18"/>
              </w:rPr>
              <w:t>-2.6</w:t>
            </w:r>
          </w:p>
        </w:tc>
        <w:tc>
          <w:tcPr>
            <w:tcW w:type="dxa" w:w="1077"/>
          </w:tcPr>
          <w:p>
            <w:pPr>
              <w:spacing w:before="60" w:after="60" w:line="288" w:lineRule="auto"/>
              <w:jc w:val="right"/>
            </w:pPr>
            <w:r>
              <w:rPr>
                <w:rFonts w:ascii="Cambria" w:hAnsi="Cambria" w:eastAsia="맑은 고딕"/>
                <w:b w:val="0"/>
                <w:color w:val="1A1A1A"/>
                <w:sz w:val="18"/>
              </w:rPr>
              <w:t>-336</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남지</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-155</w:t>
            </w:r>
          </w:p>
        </w:tc>
        <w:tc>
          <w:tcPr>
            <w:tcW w:type="dxa" w:w="1077"/>
          </w:tcPr>
          <w:p>
            <w:pPr>
              <w:spacing w:before="60" w:after="60" w:line="288" w:lineRule="auto"/>
              <w:jc w:val="right"/>
            </w:pPr>
            <w:r>
              <w:rPr>
                <w:rFonts w:ascii="Cambria" w:hAnsi="Cambria" w:eastAsia="맑은 고딕"/>
                <w:b w:val="0"/>
                <w:color w:val="1A1A1A"/>
                <w:sz w:val="18"/>
              </w:rPr>
              <w:t>+39.0</w:t>
            </w:r>
          </w:p>
        </w:tc>
        <w:tc>
          <w:tcPr>
            <w:tcW w:type="dxa" w:w="1077"/>
          </w:tcPr>
          <w:p>
            <w:pPr>
              <w:spacing w:before="60" w:after="60" w:line="288" w:lineRule="auto"/>
              <w:jc w:val="right"/>
            </w:pPr>
            <w:r>
              <w:rPr>
                <w:rFonts w:ascii="Cambria" w:hAnsi="Cambria" w:eastAsia="맑은 고딕"/>
                <w:b w:val="0"/>
                <w:color w:val="1A1A1A"/>
                <w:sz w:val="18"/>
              </w:rPr>
              <w:t>-4.2</w:t>
            </w:r>
          </w:p>
        </w:tc>
        <w:tc>
          <w:tcPr>
            <w:tcW w:type="dxa" w:w="1077"/>
          </w:tcPr>
          <w:p>
            <w:pPr>
              <w:spacing w:before="60" w:after="60" w:line="288" w:lineRule="auto"/>
              <w:jc w:val="right"/>
            </w:pPr>
            <w:r>
              <w:rPr>
                <w:rFonts w:ascii="Cambria" w:hAnsi="Cambria" w:eastAsia="맑은 고딕"/>
                <w:b w:val="0"/>
                <w:color w:val="1A1A1A"/>
                <w:sz w:val="18"/>
              </w:rPr>
              <w:t>-12</w:t>
            </w:r>
          </w:p>
        </w:tc>
        <w:tc>
          <w:tcPr>
            <w:tcW w:type="dxa" w:w="1077"/>
          </w:tcPr>
          <w:p>
            <w:pPr>
              <w:spacing w:before="60" w:after="60" w:line="288" w:lineRule="auto"/>
              <w:jc w:val="right"/>
            </w:pPr>
            <w:r>
              <w:rPr>
                <w:rFonts w:ascii="Cambria" w:hAnsi="Cambria" w:eastAsia="맑은 고딕"/>
                <w:b w:val="0"/>
                <w:color w:val="1A1A1A"/>
                <w:sz w:val="18"/>
              </w:rPr>
              <w:t>+4.2</w:t>
            </w:r>
          </w:p>
        </w:tc>
        <w:tc>
          <w:tcPr>
            <w:tcW w:type="dxa" w:w="737"/>
          </w:tcPr>
          <w:p>
            <w:pPr>
              <w:spacing w:before="60" w:after="60" w:line="288" w:lineRule="auto"/>
              <w:jc w:val="center"/>
            </w:pPr>
            <w:r>
              <w:rPr>
                <w:rFonts w:ascii="Cambria" w:hAnsi="Cambria" w:eastAsia="맑은 고딕"/>
                <w:b w:val="0"/>
                <w:color w:val="1A1A1A"/>
                <w:sz w:val="18"/>
              </w:rPr>
              <w:t>O</w:t>
            </w:r>
          </w:p>
        </w:tc>
      </w:tr>
    </w:tbl>
    <w:p>
      <w:pPr>
        <w:spacing w:after="80"/>
      </w:pPr>
    </w:p>
    <w:p>
      <w:pPr>
        <w:keepNext/>
        <w:spacing w:before="360" w:after="120"/>
        <w:outlineLvl w:val="0"/>
      </w:pPr>
      <w:r>
        <w:rPr>
          <w:rFonts w:ascii="Cambria" w:hAnsi="Cambria" w:eastAsia="맑은 고딕"/>
          <w:b/>
          <w:color w:val="1F3A5F"/>
          <w:sz w:val="30"/>
        </w:rPr>
        <w:t>부록 B. 재현 방법</w:t>
      </w:r>
    </w:p>
    <w:p>
      <w:pPr>
        <w:spacing w:before="0" w:after="120" w:line="348" w:lineRule="auto"/>
      </w:pPr>
      <w:r>
        <w:rPr>
          <w:rFonts w:ascii="Cambria" w:hAnsi="Cambria" w:eastAsia="맑은 고딕"/>
          <w:b w:val="0"/>
          <w:i w:val="0"/>
          <w:color w:val="1A1A1A"/>
          <w:sz w:val="21"/>
        </w:rPr>
        <w:t>이 문서의 모든 수치는 다음 두 명령으로 재현된다.</w:t>
      </w:r>
    </w:p>
    <w:p>
      <w:pPr>
        <w:spacing w:before="0" w:after="160" w:line="360" w:lineRule="auto"/>
        <w:ind w:left="340"/>
      </w:pPr>
      <w:r>
        <w:rPr>
          <w:rFonts w:ascii="Consolas" w:hAnsi="Consolas" w:eastAsia="맑은 고딕"/>
          <w:b w:val="0"/>
          <w:i w:val="0"/>
          <w:color w:val="1A1A1A"/>
          <w:sz w:val="19"/>
        </w:rPr>
        <w:t>python lmm_diagnose.py</w:t>
        <w:br/>
        <w:t>python create_lmm_validation_report.py</w:t>
      </w:r>
    </w:p>
    <w:p>
      <w:pPr>
        <w:spacing w:before="0" w:after="120" w:line="348" w:lineRule="auto"/>
      </w:pPr>
      <w:r>
        <w:rPr>
          <w:rFonts w:ascii="Cambria" w:hAnsi="Cambria" w:eastAsia="맑은 고딕"/>
          <w:b w:val="0"/>
          <w:i w:val="0"/>
          <w:color w:val="1A1A1A"/>
          <w:sz w:val="21"/>
        </w:rPr>
        <w:t>lmm_diagnose.py 가 docs/data/lmm_diagnosis.json 을 생성하고, 문서 생성기가 그 JSON 만 읽는다. 수치는 문서에 하드코딩되지 않으므로 자료가 갱신되면 문서도 함께 갱신된다.</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