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5011A8" w14:textId="77777777" w:rsidR="00200D95" w:rsidRDefault="00000000">
      <w:pPr>
        <w:spacing w:after="17"/>
      </w:pPr>
      <w:r>
        <w:rPr>
          <w:b/>
          <w:color w:val="C9A227"/>
          <w:sz w:val="18"/>
        </w:rPr>
        <w:t>WESTERN PACIFIC UNIVERSITY</w:t>
      </w:r>
      <w:r>
        <w:rPr>
          <w:sz w:val="21"/>
        </w:rPr>
        <w:t xml:space="preserve"> </w:t>
      </w:r>
    </w:p>
    <w:p w14:paraId="14C2348C" w14:textId="77777777" w:rsidR="00200D95" w:rsidRDefault="00000000">
      <w:pPr>
        <w:spacing w:after="240"/>
      </w:pPr>
      <w:r>
        <w:rPr>
          <w:b/>
          <w:color w:val="5A6478"/>
          <w:sz w:val="20"/>
        </w:rPr>
        <w:t>CMN224 / CMP224 Software Engineering — Week 5</w:t>
      </w:r>
      <w:r>
        <w:rPr>
          <w:sz w:val="21"/>
        </w:rPr>
        <w:t xml:space="preserve"> </w:t>
      </w:r>
    </w:p>
    <w:p w14:paraId="7966A284" w14:textId="77777777" w:rsidR="00200D95" w:rsidRDefault="00000000">
      <w:pPr>
        <w:pStyle w:val="Heading1"/>
      </w:pPr>
      <w:r>
        <w:t>Lab 4: Architecture &amp; UML for Your Client</w:t>
      </w:r>
      <w:r>
        <w:rPr>
          <w:rFonts w:ascii="Calibri" w:eastAsia="Calibri" w:hAnsi="Calibri" w:cs="Calibri"/>
          <w:b w:val="0"/>
          <w:color w:val="000000"/>
          <w:sz w:val="21"/>
        </w:rPr>
        <w:t xml:space="preserve"> </w:t>
      </w:r>
    </w:p>
    <w:p w14:paraId="7175A2FA" w14:textId="77777777" w:rsidR="00200D95" w:rsidRDefault="00000000">
      <w:pPr>
        <w:spacing w:after="0"/>
      </w:pPr>
      <w:r>
        <w:rPr>
          <w:i/>
          <w:color w:val="5A6478"/>
        </w:rPr>
        <w:t>Formative (ungraded) · Moodle-enabled · output is the first half of Task 4 (15%, due Week 11)</w:t>
      </w:r>
      <w:r>
        <w:rPr>
          <w:sz w:val="21"/>
        </w:rPr>
        <w:t xml:space="preserve"> </w:t>
      </w:r>
    </w:p>
    <w:tbl>
      <w:tblPr>
        <w:tblStyle w:val="TableGrid"/>
        <w:tblW w:w="9359" w:type="dxa"/>
        <w:tblInd w:w="6" w:type="dxa"/>
        <w:tblCellMar>
          <w:top w:w="135" w:type="dxa"/>
          <w:left w:w="119" w:type="dxa"/>
          <w:bottom w:w="0" w:type="dxa"/>
          <w:right w:w="115" w:type="dxa"/>
        </w:tblCellMar>
        <w:tblLook w:val="04A0" w:firstRow="1" w:lastRow="0" w:firstColumn="1" w:lastColumn="0" w:noHBand="0" w:noVBand="1"/>
      </w:tblPr>
      <w:tblGrid>
        <w:gridCol w:w="2699"/>
        <w:gridCol w:w="6660"/>
      </w:tblGrid>
      <w:tr w:rsidR="00200D95" w14:paraId="7BF7CC43" w14:textId="77777777">
        <w:trPr>
          <w:trHeight w:val="433"/>
        </w:trPr>
        <w:tc>
          <w:tcPr>
            <w:tcW w:w="2699" w:type="dxa"/>
            <w:tcBorders>
              <w:top w:val="single" w:sz="4" w:space="0" w:color="AFBBD0"/>
              <w:left w:val="single" w:sz="4" w:space="0" w:color="AFBBD0"/>
              <w:bottom w:val="single" w:sz="36" w:space="0" w:color="FFFFFF"/>
              <w:right w:val="single" w:sz="4" w:space="0" w:color="AFBBD0"/>
            </w:tcBorders>
            <w:shd w:val="clear" w:color="auto" w:fill="1B2A4A"/>
          </w:tcPr>
          <w:p w14:paraId="48FA48EE" w14:textId="77777777" w:rsidR="00200D95" w:rsidRDefault="00000000">
            <w:pPr>
              <w:spacing w:after="0"/>
            </w:pPr>
            <w:r>
              <w:rPr>
                <w:b/>
                <w:color w:val="FFFFFF"/>
                <w:sz w:val="20"/>
              </w:rPr>
              <w:t>Item</w:t>
            </w:r>
            <w:r>
              <w:rPr>
                <w:color w:val="FFFFFF"/>
                <w:sz w:val="21"/>
              </w:rPr>
              <w:t xml:space="preserve"> </w:t>
            </w:r>
          </w:p>
        </w:tc>
        <w:tc>
          <w:tcPr>
            <w:tcW w:w="6660" w:type="dxa"/>
            <w:tcBorders>
              <w:top w:val="single" w:sz="4" w:space="0" w:color="AFBBD0"/>
              <w:left w:val="single" w:sz="4" w:space="0" w:color="AFBBD0"/>
              <w:bottom w:val="single" w:sz="36" w:space="0" w:color="FFFFFF"/>
              <w:right w:val="single" w:sz="4" w:space="0" w:color="AFBBD0"/>
            </w:tcBorders>
            <w:shd w:val="clear" w:color="auto" w:fill="1B2A4A"/>
          </w:tcPr>
          <w:p w14:paraId="44CCB2E5" w14:textId="77777777" w:rsidR="00200D95" w:rsidRDefault="00000000">
            <w:pPr>
              <w:spacing w:after="0"/>
              <w:ind w:left="1"/>
            </w:pPr>
            <w:r>
              <w:rPr>
                <w:b/>
                <w:color w:val="FFFFFF"/>
                <w:sz w:val="20"/>
              </w:rPr>
              <w:t>Details</w:t>
            </w:r>
            <w:r>
              <w:rPr>
                <w:color w:val="FFFFFF"/>
                <w:sz w:val="21"/>
              </w:rPr>
              <w:t xml:space="preserve"> </w:t>
            </w:r>
          </w:p>
        </w:tc>
      </w:tr>
      <w:tr w:rsidR="00200D95" w14:paraId="542CDCFA" w14:textId="77777777">
        <w:trPr>
          <w:trHeight w:val="436"/>
        </w:trPr>
        <w:tc>
          <w:tcPr>
            <w:tcW w:w="2699" w:type="dxa"/>
            <w:tcBorders>
              <w:top w:val="single" w:sz="36" w:space="0" w:color="FFFFFF"/>
              <w:left w:val="single" w:sz="4" w:space="0" w:color="AFBBD0"/>
              <w:bottom w:val="single" w:sz="4" w:space="0" w:color="AFBBD0"/>
              <w:right w:val="single" w:sz="4" w:space="0" w:color="AFBBD0"/>
            </w:tcBorders>
          </w:tcPr>
          <w:p w14:paraId="6C6414B5" w14:textId="77777777" w:rsidR="00200D95" w:rsidRDefault="00000000">
            <w:pPr>
              <w:spacing w:after="0"/>
            </w:pPr>
            <w:r>
              <w:rPr>
                <w:color w:val="222831"/>
                <w:sz w:val="20"/>
              </w:rPr>
              <w:t>Linked to</w:t>
            </w:r>
            <w:r>
              <w:rPr>
                <w:sz w:val="21"/>
              </w:rPr>
              <w:t xml:space="preserve"> </w:t>
            </w:r>
          </w:p>
        </w:tc>
        <w:tc>
          <w:tcPr>
            <w:tcW w:w="6660" w:type="dxa"/>
            <w:tcBorders>
              <w:top w:val="single" w:sz="36" w:space="0" w:color="FFFFFF"/>
              <w:left w:val="single" w:sz="4" w:space="0" w:color="AFBBD0"/>
              <w:bottom w:val="single" w:sz="4" w:space="0" w:color="AFBBD0"/>
              <w:right w:val="single" w:sz="4" w:space="0" w:color="AFBBD0"/>
            </w:tcBorders>
          </w:tcPr>
          <w:p w14:paraId="567B5305" w14:textId="77777777" w:rsidR="00200D95" w:rsidRDefault="00000000">
            <w:pPr>
              <w:spacing w:after="0"/>
              <w:ind w:left="1"/>
            </w:pPr>
            <w:r>
              <w:rPr>
                <w:color w:val="222831"/>
                <w:sz w:val="20"/>
              </w:rPr>
              <w:t>Week 5 lecture — Designing Software Architecture with UML (ULO2, ULO4)</w:t>
            </w:r>
            <w:r>
              <w:rPr>
                <w:sz w:val="21"/>
              </w:rPr>
              <w:t xml:space="preserve"> </w:t>
            </w:r>
          </w:p>
        </w:tc>
      </w:tr>
      <w:tr w:rsidR="00200D95" w14:paraId="7AB6AB86" w14:textId="77777777">
        <w:trPr>
          <w:trHeight w:val="433"/>
        </w:trPr>
        <w:tc>
          <w:tcPr>
            <w:tcW w:w="2699" w:type="dxa"/>
            <w:tcBorders>
              <w:top w:val="single" w:sz="4" w:space="0" w:color="AFBBD0"/>
              <w:left w:val="single" w:sz="4" w:space="0" w:color="AFBBD0"/>
              <w:bottom w:val="single" w:sz="36" w:space="0" w:color="FFFFFF"/>
              <w:right w:val="single" w:sz="4" w:space="0" w:color="AFBBD0"/>
            </w:tcBorders>
            <w:shd w:val="clear" w:color="auto" w:fill="F4F7FC"/>
          </w:tcPr>
          <w:p w14:paraId="58264DD1" w14:textId="77777777" w:rsidR="00200D95" w:rsidRDefault="00000000">
            <w:pPr>
              <w:spacing w:after="0"/>
            </w:pPr>
            <w:r>
              <w:rPr>
                <w:color w:val="222831"/>
                <w:sz w:val="20"/>
              </w:rPr>
              <w:t>Work mode</w:t>
            </w:r>
            <w:r>
              <w:rPr>
                <w:sz w:val="21"/>
              </w:rPr>
              <w:t xml:space="preserve"> </w:t>
            </w:r>
          </w:p>
        </w:tc>
        <w:tc>
          <w:tcPr>
            <w:tcW w:w="6660" w:type="dxa"/>
            <w:tcBorders>
              <w:top w:val="single" w:sz="4" w:space="0" w:color="AFBBD0"/>
              <w:left w:val="single" w:sz="4" w:space="0" w:color="AFBBD0"/>
              <w:bottom w:val="single" w:sz="36" w:space="0" w:color="FFFFFF"/>
              <w:right w:val="single" w:sz="4" w:space="0" w:color="AFBBD0"/>
            </w:tcBorders>
            <w:shd w:val="clear" w:color="auto" w:fill="F4F7FC"/>
          </w:tcPr>
          <w:p w14:paraId="50843373" w14:textId="77777777" w:rsidR="00200D95" w:rsidRDefault="00000000">
            <w:pPr>
              <w:spacing w:after="0"/>
              <w:ind w:left="1"/>
            </w:pPr>
            <w:r>
              <w:rPr>
                <w:color w:val="222831"/>
                <w:sz w:val="20"/>
              </w:rPr>
              <w:t>Individually, on the SAME client you chose for Task 2</w:t>
            </w:r>
            <w:r>
              <w:rPr>
                <w:sz w:val="21"/>
              </w:rPr>
              <w:t xml:space="preserve"> </w:t>
            </w:r>
          </w:p>
        </w:tc>
      </w:tr>
      <w:tr w:rsidR="00200D95" w14:paraId="74A8F2E8" w14:textId="77777777">
        <w:trPr>
          <w:trHeight w:val="434"/>
        </w:trPr>
        <w:tc>
          <w:tcPr>
            <w:tcW w:w="2699" w:type="dxa"/>
            <w:tcBorders>
              <w:top w:val="single" w:sz="36" w:space="0" w:color="FFFFFF"/>
              <w:left w:val="single" w:sz="4" w:space="0" w:color="AFBBD0"/>
              <w:bottom w:val="single" w:sz="4" w:space="0" w:color="AFBBD0"/>
              <w:right w:val="single" w:sz="4" w:space="0" w:color="AFBBD0"/>
            </w:tcBorders>
          </w:tcPr>
          <w:p w14:paraId="4CDF3155" w14:textId="77777777" w:rsidR="00200D95" w:rsidRDefault="00000000">
            <w:pPr>
              <w:spacing w:after="0"/>
            </w:pPr>
            <w:r>
              <w:rPr>
                <w:color w:val="222831"/>
                <w:sz w:val="20"/>
              </w:rPr>
              <w:t>Time</w:t>
            </w:r>
            <w:r>
              <w:rPr>
                <w:sz w:val="21"/>
              </w:rPr>
              <w:t xml:space="preserve"> </w:t>
            </w:r>
          </w:p>
        </w:tc>
        <w:tc>
          <w:tcPr>
            <w:tcW w:w="6660" w:type="dxa"/>
            <w:tcBorders>
              <w:top w:val="single" w:sz="36" w:space="0" w:color="FFFFFF"/>
              <w:left w:val="single" w:sz="4" w:space="0" w:color="AFBBD0"/>
              <w:bottom w:val="single" w:sz="4" w:space="0" w:color="AFBBD0"/>
              <w:right w:val="single" w:sz="4" w:space="0" w:color="AFBBD0"/>
            </w:tcBorders>
          </w:tcPr>
          <w:p w14:paraId="29747B3F" w14:textId="77777777" w:rsidR="00200D95" w:rsidRDefault="00000000">
            <w:pPr>
              <w:spacing w:after="0"/>
              <w:ind w:left="1"/>
            </w:pPr>
            <w:r>
              <w:rPr>
                <w:color w:val="222831"/>
                <w:sz w:val="20"/>
              </w:rPr>
              <w:t>About 90 minutes</w:t>
            </w:r>
            <w:r>
              <w:rPr>
                <w:sz w:val="21"/>
              </w:rPr>
              <w:t xml:space="preserve"> </w:t>
            </w:r>
          </w:p>
        </w:tc>
      </w:tr>
      <w:tr w:rsidR="00200D95" w14:paraId="00C3C9A8" w14:textId="77777777">
        <w:trPr>
          <w:trHeight w:val="677"/>
        </w:trPr>
        <w:tc>
          <w:tcPr>
            <w:tcW w:w="2699" w:type="dxa"/>
            <w:tcBorders>
              <w:top w:val="single" w:sz="4" w:space="0" w:color="AFBBD0"/>
              <w:left w:val="single" w:sz="4" w:space="0" w:color="AFBBD0"/>
              <w:bottom w:val="single" w:sz="36" w:space="0" w:color="FFFFFF"/>
              <w:right w:val="single" w:sz="4" w:space="0" w:color="AFBBD0"/>
            </w:tcBorders>
            <w:shd w:val="clear" w:color="auto" w:fill="F4F7FC"/>
          </w:tcPr>
          <w:p w14:paraId="107B9204" w14:textId="77777777" w:rsidR="00200D95" w:rsidRDefault="00000000">
            <w:pPr>
              <w:spacing w:after="0"/>
            </w:pPr>
            <w:r>
              <w:rPr>
                <w:color w:val="222831"/>
                <w:sz w:val="20"/>
              </w:rPr>
              <w:t>Tools</w:t>
            </w:r>
            <w:r>
              <w:rPr>
                <w:sz w:val="21"/>
              </w:rPr>
              <w:t xml:space="preserve"> </w:t>
            </w:r>
          </w:p>
        </w:tc>
        <w:tc>
          <w:tcPr>
            <w:tcW w:w="6660" w:type="dxa"/>
            <w:tcBorders>
              <w:top w:val="single" w:sz="4" w:space="0" w:color="AFBBD0"/>
              <w:left w:val="single" w:sz="4" w:space="0" w:color="AFBBD0"/>
              <w:bottom w:val="single" w:sz="36" w:space="0" w:color="FFFFFF"/>
              <w:right w:val="single" w:sz="4" w:space="0" w:color="AFBBD0"/>
            </w:tcBorders>
            <w:shd w:val="clear" w:color="auto" w:fill="F4F7FC"/>
          </w:tcPr>
          <w:p w14:paraId="6F9D4DEF" w14:textId="77777777" w:rsidR="00200D95" w:rsidRDefault="00000000">
            <w:pPr>
              <w:spacing w:after="0"/>
              <w:ind w:left="1"/>
            </w:pPr>
            <w:r>
              <w:rPr>
                <w:color w:val="222831"/>
                <w:sz w:val="20"/>
              </w:rPr>
              <w:t xml:space="preserve">diagrams.net desktop OR </w:t>
            </w:r>
            <w:proofErr w:type="spellStart"/>
            <w:r>
              <w:rPr>
                <w:color w:val="222831"/>
                <w:sz w:val="20"/>
              </w:rPr>
              <w:t>PlantUML</w:t>
            </w:r>
            <w:proofErr w:type="spellEnd"/>
            <w:r>
              <w:rPr>
                <w:color w:val="222831"/>
                <w:sz w:val="20"/>
              </w:rPr>
              <w:t xml:space="preserve"> — both free, both work offline, both cached on Moodle</w:t>
            </w:r>
            <w:r>
              <w:rPr>
                <w:sz w:val="21"/>
              </w:rPr>
              <w:t xml:space="preserve"> </w:t>
            </w:r>
          </w:p>
        </w:tc>
      </w:tr>
      <w:tr w:rsidR="00200D95" w14:paraId="73A9F40A" w14:textId="77777777">
        <w:trPr>
          <w:trHeight w:val="681"/>
        </w:trPr>
        <w:tc>
          <w:tcPr>
            <w:tcW w:w="2699" w:type="dxa"/>
            <w:tcBorders>
              <w:top w:val="single" w:sz="36" w:space="0" w:color="FFFFFF"/>
              <w:left w:val="single" w:sz="4" w:space="0" w:color="AFBBD0"/>
              <w:bottom w:val="single" w:sz="4" w:space="0" w:color="C9A227"/>
              <w:right w:val="single" w:sz="4" w:space="0" w:color="AFBBD0"/>
            </w:tcBorders>
          </w:tcPr>
          <w:p w14:paraId="721BE102" w14:textId="77777777" w:rsidR="00200D95" w:rsidRDefault="00000000">
            <w:pPr>
              <w:spacing w:after="0"/>
            </w:pPr>
            <w:r>
              <w:rPr>
                <w:color w:val="222831"/>
                <w:sz w:val="20"/>
              </w:rPr>
              <w:t>Submission</w:t>
            </w:r>
            <w:r>
              <w:rPr>
                <w:sz w:val="21"/>
              </w:rPr>
              <w:t xml:space="preserve"> </w:t>
            </w:r>
          </w:p>
        </w:tc>
        <w:tc>
          <w:tcPr>
            <w:tcW w:w="6660" w:type="dxa"/>
            <w:tcBorders>
              <w:top w:val="single" w:sz="36" w:space="0" w:color="FFFFFF"/>
              <w:left w:val="single" w:sz="4" w:space="0" w:color="AFBBD0"/>
              <w:bottom w:val="single" w:sz="4" w:space="0" w:color="C9A227"/>
              <w:right w:val="single" w:sz="4" w:space="0" w:color="AFBBD0"/>
            </w:tcBorders>
          </w:tcPr>
          <w:p w14:paraId="329405A9" w14:textId="77777777" w:rsidR="00200D95" w:rsidRDefault="00000000">
            <w:pPr>
              <w:spacing w:after="0"/>
              <w:ind w:left="1"/>
            </w:pPr>
            <w:r>
              <w:rPr>
                <w:color w:val="222831"/>
                <w:sz w:val="20"/>
              </w:rPr>
              <w:t>Diagrams + this worksheet to Moodle AND committed to week05/ in your Git portfolio</w:t>
            </w:r>
            <w:r>
              <w:rPr>
                <w:sz w:val="21"/>
              </w:rPr>
              <w:t xml:space="preserve"> </w:t>
            </w:r>
          </w:p>
        </w:tc>
      </w:tr>
      <w:tr w:rsidR="00200D95" w14:paraId="6C5B3500" w14:textId="77777777">
        <w:trPr>
          <w:trHeight w:val="1003"/>
        </w:trPr>
        <w:tc>
          <w:tcPr>
            <w:tcW w:w="9359" w:type="dxa"/>
            <w:gridSpan w:val="2"/>
            <w:tcBorders>
              <w:top w:val="single" w:sz="4" w:space="0" w:color="C9A227"/>
              <w:left w:val="single" w:sz="4" w:space="0" w:color="C9A227"/>
              <w:bottom w:val="single" w:sz="4" w:space="0" w:color="C9A227"/>
              <w:right w:val="single" w:sz="4" w:space="0" w:color="C9A227"/>
            </w:tcBorders>
            <w:shd w:val="clear" w:color="auto" w:fill="F4F7FC"/>
          </w:tcPr>
          <w:p w14:paraId="5A04270E" w14:textId="77777777" w:rsidR="00200D95" w:rsidRDefault="00000000">
            <w:pPr>
              <w:spacing w:after="0"/>
              <w:ind w:left="60" w:right="46"/>
            </w:pPr>
            <w:r>
              <w:rPr>
                <w:b/>
                <w:sz w:val="21"/>
              </w:rPr>
              <w:t xml:space="preserve">Do this properly and Task 4 gets much easier. </w:t>
            </w:r>
            <w:r>
              <w:rPr>
                <w:sz w:val="21"/>
              </w:rPr>
              <w:t xml:space="preserve">Task 4 (Design &amp; Modelling Deliverable, due Week 11) asks for an outline architecture plus UML models. The two diagrams you produce today are exactly that architecture section. Weeks 9–10 add the behavioural diagrams. </w:t>
            </w:r>
          </w:p>
        </w:tc>
      </w:tr>
    </w:tbl>
    <w:p w14:paraId="020D36F1" w14:textId="77777777" w:rsidR="00200D95" w:rsidRDefault="00000000">
      <w:pPr>
        <w:pStyle w:val="Heading2"/>
        <w:ind w:left="-5"/>
      </w:pPr>
      <w:r>
        <w:t>Part A — Answer the six design questions (25 min)</w:t>
      </w:r>
      <w:r>
        <w:rPr>
          <w:b w:val="0"/>
          <w:color w:val="000000"/>
          <w:sz w:val="21"/>
        </w:rPr>
        <w:t xml:space="preserve"> </w:t>
      </w:r>
    </w:p>
    <w:p w14:paraId="50016B6E" w14:textId="77777777" w:rsidR="00200D95" w:rsidRDefault="00000000">
      <w:pPr>
        <w:spacing w:after="0"/>
      </w:pPr>
      <w:r>
        <w:rPr>
          <w:i/>
          <w:sz w:val="21"/>
        </w:rPr>
        <w:t xml:space="preserve">Answer for YOUR client (Kina Ridge Primary School or </w:t>
      </w:r>
      <w:proofErr w:type="spellStart"/>
      <w:r>
        <w:rPr>
          <w:i/>
          <w:sz w:val="21"/>
        </w:rPr>
        <w:t>Waghi</w:t>
      </w:r>
      <w:proofErr w:type="spellEnd"/>
      <w:r>
        <w:rPr>
          <w:i/>
          <w:sz w:val="21"/>
        </w:rPr>
        <w:t xml:space="preserve"> Valley Produce Cooperative). One or two sentences each — but each answer must be a decision, not a description.</w:t>
      </w:r>
      <w:r>
        <w:rPr>
          <w:sz w:val="21"/>
        </w:rPr>
        <w:t xml:space="preserve"> </w:t>
      </w:r>
    </w:p>
    <w:tbl>
      <w:tblPr>
        <w:tblStyle w:val="TableGrid"/>
        <w:tblW w:w="9359" w:type="dxa"/>
        <w:tblInd w:w="6" w:type="dxa"/>
        <w:tblCellMar>
          <w:top w:w="98" w:type="dxa"/>
          <w:left w:w="119" w:type="dxa"/>
          <w:bottom w:w="0" w:type="dxa"/>
          <w:right w:w="115" w:type="dxa"/>
        </w:tblCellMar>
        <w:tblLook w:val="04A0" w:firstRow="1" w:lastRow="0" w:firstColumn="1" w:lastColumn="0" w:noHBand="0" w:noVBand="1"/>
      </w:tblPr>
      <w:tblGrid>
        <w:gridCol w:w="619"/>
        <w:gridCol w:w="3400"/>
        <w:gridCol w:w="5340"/>
      </w:tblGrid>
      <w:tr w:rsidR="00200D95" w14:paraId="11D45F24" w14:textId="77777777">
        <w:trPr>
          <w:trHeight w:val="399"/>
        </w:trPr>
        <w:tc>
          <w:tcPr>
            <w:tcW w:w="619" w:type="dxa"/>
            <w:tcBorders>
              <w:top w:val="single" w:sz="4" w:space="0" w:color="AFBBD0"/>
              <w:left w:val="single" w:sz="4" w:space="0" w:color="AFBBD0"/>
              <w:bottom w:val="single" w:sz="36" w:space="0" w:color="FFFFFF"/>
              <w:right w:val="single" w:sz="4" w:space="0" w:color="AFBBD0"/>
            </w:tcBorders>
            <w:shd w:val="clear" w:color="auto" w:fill="1B2A4A"/>
          </w:tcPr>
          <w:p w14:paraId="6183376C" w14:textId="77777777" w:rsidR="00200D95" w:rsidRDefault="00000000">
            <w:pPr>
              <w:spacing w:after="0"/>
            </w:pPr>
            <w:r>
              <w:rPr>
                <w:b/>
                <w:color w:val="FFFFFF"/>
                <w:sz w:val="20"/>
              </w:rPr>
              <w:t>#</w:t>
            </w:r>
            <w:r>
              <w:rPr>
                <w:color w:val="FFFFFF"/>
                <w:sz w:val="21"/>
              </w:rPr>
              <w:t xml:space="preserve"> </w:t>
            </w:r>
          </w:p>
        </w:tc>
        <w:tc>
          <w:tcPr>
            <w:tcW w:w="3400" w:type="dxa"/>
            <w:tcBorders>
              <w:top w:val="single" w:sz="4" w:space="0" w:color="AFBBD0"/>
              <w:left w:val="single" w:sz="4" w:space="0" w:color="AFBBD0"/>
              <w:bottom w:val="single" w:sz="36" w:space="0" w:color="FFFFFF"/>
              <w:right w:val="single" w:sz="4" w:space="0" w:color="AFBBD0"/>
            </w:tcBorders>
            <w:shd w:val="clear" w:color="auto" w:fill="1B2A4A"/>
          </w:tcPr>
          <w:p w14:paraId="01F220A0" w14:textId="77777777" w:rsidR="00200D95" w:rsidRDefault="00000000">
            <w:pPr>
              <w:spacing w:after="0"/>
            </w:pPr>
            <w:r>
              <w:rPr>
                <w:b/>
                <w:color w:val="FFFFFF"/>
                <w:sz w:val="20"/>
              </w:rPr>
              <w:t>Question</w:t>
            </w:r>
            <w:r>
              <w:rPr>
                <w:color w:val="FFFFFF"/>
                <w:sz w:val="21"/>
              </w:rPr>
              <w:t xml:space="preserve"> </w:t>
            </w:r>
          </w:p>
        </w:tc>
        <w:tc>
          <w:tcPr>
            <w:tcW w:w="5340" w:type="dxa"/>
            <w:tcBorders>
              <w:top w:val="single" w:sz="4" w:space="0" w:color="AFBBD0"/>
              <w:left w:val="single" w:sz="4" w:space="0" w:color="AFBBD0"/>
              <w:bottom w:val="single" w:sz="36" w:space="0" w:color="FFFFFF"/>
              <w:right w:val="single" w:sz="4" w:space="0" w:color="AFBBD0"/>
            </w:tcBorders>
            <w:shd w:val="clear" w:color="auto" w:fill="1B2A4A"/>
          </w:tcPr>
          <w:p w14:paraId="40DA4D4D" w14:textId="77777777" w:rsidR="00200D95" w:rsidRDefault="00000000">
            <w:pPr>
              <w:spacing w:after="0"/>
              <w:ind w:left="1"/>
            </w:pPr>
            <w:r>
              <w:rPr>
                <w:b/>
                <w:color w:val="FFFFFF"/>
                <w:sz w:val="20"/>
              </w:rPr>
              <w:t>Your decision, and the requirement that forced it</w:t>
            </w:r>
            <w:r>
              <w:rPr>
                <w:color w:val="FFFFFF"/>
                <w:sz w:val="21"/>
              </w:rPr>
              <w:t xml:space="preserve"> </w:t>
            </w:r>
          </w:p>
        </w:tc>
      </w:tr>
      <w:tr w:rsidR="00200D95" w14:paraId="640A0732" w14:textId="77777777">
        <w:trPr>
          <w:trHeight w:val="715"/>
        </w:trPr>
        <w:tc>
          <w:tcPr>
            <w:tcW w:w="619" w:type="dxa"/>
            <w:tcBorders>
              <w:top w:val="single" w:sz="36" w:space="0" w:color="FFFFFF"/>
              <w:left w:val="single" w:sz="4" w:space="0" w:color="AFBBD0"/>
              <w:bottom w:val="single" w:sz="4" w:space="0" w:color="AFBBD0"/>
              <w:right w:val="single" w:sz="4" w:space="0" w:color="AFBBD0"/>
            </w:tcBorders>
          </w:tcPr>
          <w:p w14:paraId="1B529C3B" w14:textId="77777777" w:rsidR="00200D95" w:rsidRDefault="00000000">
            <w:pPr>
              <w:spacing w:after="0"/>
            </w:pPr>
            <w:r>
              <w:rPr>
                <w:color w:val="222831"/>
                <w:sz w:val="20"/>
              </w:rPr>
              <w:t>1</w:t>
            </w:r>
            <w:r>
              <w:rPr>
                <w:sz w:val="21"/>
              </w:rPr>
              <w:t xml:space="preserve"> </w:t>
            </w:r>
          </w:p>
        </w:tc>
        <w:tc>
          <w:tcPr>
            <w:tcW w:w="3400" w:type="dxa"/>
            <w:tcBorders>
              <w:top w:val="single" w:sz="36" w:space="0" w:color="FFFFFF"/>
              <w:left w:val="single" w:sz="4" w:space="0" w:color="AFBBD0"/>
              <w:bottom w:val="single" w:sz="4" w:space="0" w:color="AFBBD0"/>
              <w:right w:val="single" w:sz="4" w:space="0" w:color="AFBBD0"/>
            </w:tcBorders>
            <w:vAlign w:val="center"/>
          </w:tcPr>
          <w:p w14:paraId="4B404718" w14:textId="77777777" w:rsidR="00200D95" w:rsidRDefault="00000000">
            <w:pPr>
              <w:spacing w:after="0"/>
            </w:pPr>
            <w:r>
              <w:rPr>
                <w:color w:val="222831"/>
                <w:sz w:val="20"/>
              </w:rPr>
              <w:t>What are the major parts of the system?</w:t>
            </w:r>
            <w:r>
              <w:rPr>
                <w:sz w:val="21"/>
              </w:rPr>
              <w:t xml:space="preserve"> </w:t>
            </w:r>
          </w:p>
        </w:tc>
        <w:tc>
          <w:tcPr>
            <w:tcW w:w="5340" w:type="dxa"/>
            <w:tcBorders>
              <w:top w:val="single" w:sz="36" w:space="0" w:color="FFFFFF"/>
              <w:left w:val="single" w:sz="4" w:space="0" w:color="AFBBD0"/>
              <w:bottom w:val="single" w:sz="4" w:space="0" w:color="AFBBD0"/>
              <w:right w:val="single" w:sz="4" w:space="0" w:color="AFBBD0"/>
            </w:tcBorders>
          </w:tcPr>
          <w:p w14:paraId="1D5F6D35" w14:textId="77777777" w:rsidR="00E02189" w:rsidRPr="00E02189" w:rsidRDefault="00000000" w:rsidP="00E02189">
            <w:pPr>
              <w:rPr>
                <w:rFonts w:ascii="Times New Roman" w:eastAsiaTheme="minorHAnsi" w:hAnsi="Times New Roman" w:cs="Times New Roman"/>
                <w:color w:val="auto"/>
                <w:sz w:val="24"/>
                <w:lang w:eastAsia="en-US"/>
              </w:rPr>
            </w:pPr>
            <w:r>
              <w:rPr>
                <w:sz w:val="21"/>
              </w:rPr>
              <w:t xml:space="preserve"> </w:t>
            </w:r>
            <w:r w:rsidR="00E02189" w:rsidRPr="00E02189">
              <w:rPr>
                <w:rFonts w:ascii="Times New Roman" w:eastAsiaTheme="minorHAnsi" w:hAnsi="Times New Roman" w:cs="Times New Roman"/>
                <w:color w:val="00B0F0"/>
                <w:sz w:val="24"/>
                <w:lang w:eastAsia="en-US"/>
              </w:rPr>
              <w:t xml:space="preserve">The system will have five main parts, namely User Interface, Authentication Module, Fee Management Module, Reporting Module and Database Management System. The components selected are those that the school needs </w:t>
            </w:r>
            <w:proofErr w:type="gramStart"/>
            <w:r w:rsidR="00E02189" w:rsidRPr="00E02189">
              <w:rPr>
                <w:rFonts w:ascii="Times New Roman" w:eastAsiaTheme="minorHAnsi" w:hAnsi="Times New Roman" w:cs="Times New Roman"/>
                <w:color w:val="00B0F0"/>
                <w:sz w:val="24"/>
                <w:lang w:eastAsia="en-US"/>
              </w:rPr>
              <w:t>in order to</w:t>
            </w:r>
            <w:proofErr w:type="gramEnd"/>
            <w:r w:rsidR="00E02189" w:rsidRPr="00E02189">
              <w:rPr>
                <w:rFonts w:ascii="Times New Roman" w:eastAsiaTheme="minorHAnsi" w:hAnsi="Times New Roman" w:cs="Times New Roman"/>
                <w:color w:val="00B0F0"/>
                <w:sz w:val="24"/>
                <w:lang w:eastAsia="en-US"/>
              </w:rPr>
              <w:t xml:space="preserve"> have secure recording of fees, generation of receipts, tracking of balances and producing reports.</w:t>
            </w:r>
          </w:p>
          <w:p w14:paraId="7BF43E61" w14:textId="70ED44EC" w:rsidR="00200D95" w:rsidRDefault="00200D95">
            <w:pPr>
              <w:spacing w:after="0"/>
              <w:ind w:left="1"/>
            </w:pPr>
          </w:p>
        </w:tc>
      </w:tr>
      <w:tr w:rsidR="00200D95" w14:paraId="41912691" w14:textId="77777777">
        <w:trPr>
          <w:trHeight w:val="411"/>
        </w:trPr>
        <w:tc>
          <w:tcPr>
            <w:tcW w:w="619" w:type="dxa"/>
            <w:tcBorders>
              <w:top w:val="single" w:sz="4" w:space="0" w:color="AFBBD0"/>
              <w:left w:val="single" w:sz="4" w:space="0" w:color="AFBBD0"/>
              <w:bottom w:val="single" w:sz="36" w:space="0" w:color="FFFFFF"/>
              <w:right w:val="single" w:sz="4" w:space="0" w:color="AFBBD0"/>
            </w:tcBorders>
            <w:shd w:val="clear" w:color="auto" w:fill="F4F7FC"/>
          </w:tcPr>
          <w:p w14:paraId="6FC30205" w14:textId="77777777" w:rsidR="00200D95" w:rsidRDefault="00000000">
            <w:pPr>
              <w:spacing w:after="0"/>
            </w:pPr>
            <w:r>
              <w:rPr>
                <w:color w:val="222831"/>
                <w:sz w:val="20"/>
              </w:rPr>
              <w:t>2</w:t>
            </w:r>
            <w:r>
              <w:rPr>
                <w:sz w:val="21"/>
              </w:rPr>
              <w:t xml:space="preserve"> </w:t>
            </w:r>
          </w:p>
        </w:tc>
        <w:tc>
          <w:tcPr>
            <w:tcW w:w="3400" w:type="dxa"/>
            <w:tcBorders>
              <w:top w:val="single" w:sz="4" w:space="0" w:color="AFBBD0"/>
              <w:left w:val="single" w:sz="4" w:space="0" w:color="AFBBD0"/>
              <w:bottom w:val="single" w:sz="36" w:space="0" w:color="FFFFFF"/>
              <w:right w:val="single" w:sz="4" w:space="0" w:color="AFBBD0"/>
            </w:tcBorders>
            <w:shd w:val="clear" w:color="auto" w:fill="F4F7FC"/>
            <w:vAlign w:val="center"/>
          </w:tcPr>
          <w:p w14:paraId="2731797F" w14:textId="77777777" w:rsidR="00200D95" w:rsidRDefault="00000000">
            <w:pPr>
              <w:spacing w:after="0"/>
            </w:pPr>
            <w:r>
              <w:rPr>
                <w:color w:val="222831"/>
                <w:sz w:val="20"/>
              </w:rPr>
              <w:t>How do the parts communicate?</w:t>
            </w:r>
            <w:r>
              <w:rPr>
                <w:sz w:val="21"/>
              </w:rPr>
              <w:t xml:space="preserve"> </w:t>
            </w:r>
          </w:p>
        </w:tc>
        <w:tc>
          <w:tcPr>
            <w:tcW w:w="5340" w:type="dxa"/>
            <w:tcBorders>
              <w:top w:val="single" w:sz="4" w:space="0" w:color="AFBBD0"/>
              <w:left w:val="single" w:sz="4" w:space="0" w:color="AFBBD0"/>
              <w:bottom w:val="single" w:sz="36" w:space="0" w:color="FFFFFF"/>
              <w:right w:val="single" w:sz="4" w:space="0" w:color="AFBBD0"/>
            </w:tcBorders>
            <w:shd w:val="clear" w:color="auto" w:fill="F4F7FC"/>
          </w:tcPr>
          <w:p w14:paraId="478D334D" w14:textId="77777777" w:rsidR="00484E33" w:rsidRPr="003609B3" w:rsidRDefault="00000000" w:rsidP="00484E33">
            <w:pPr>
              <w:rPr>
                <w:rFonts w:ascii="Times New Roman" w:eastAsiaTheme="minorHAnsi" w:hAnsi="Times New Roman" w:cs="Times New Roman"/>
                <w:color w:val="auto"/>
                <w:sz w:val="24"/>
                <w:lang w:eastAsia="en-US"/>
              </w:rPr>
            </w:pPr>
            <w:r>
              <w:rPr>
                <w:sz w:val="21"/>
              </w:rPr>
              <w:t xml:space="preserve"> </w:t>
            </w:r>
            <w:r w:rsidR="00484E33" w:rsidRPr="003609B3">
              <w:rPr>
                <w:rFonts w:ascii="Times New Roman" w:eastAsiaTheme="minorHAnsi" w:hAnsi="Times New Roman" w:cs="Times New Roman"/>
                <w:color w:val="00B0F0"/>
                <w:sz w:val="24"/>
                <w:lang w:eastAsia="en-US"/>
              </w:rPr>
              <w:t>The Application Logic Layer serves as an interface between the User Interface and the Database Layer, handling requests and communicating with the Database. This design was selected to keep presentation, business logic and data storage in separate layers to improve maintainability and scalability.</w:t>
            </w:r>
          </w:p>
          <w:p w14:paraId="300EC465" w14:textId="0EF5DBD4" w:rsidR="00200D95" w:rsidRDefault="00200D95">
            <w:pPr>
              <w:spacing w:after="0"/>
              <w:ind w:left="1"/>
            </w:pPr>
          </w:p>
        </w:tc>
      </w:tr>
      <w:tr w:rsidR="00200D95" w14:paraId="35D3C1A7" w14:textId="77777777">
        <w:trPr>
          <w:trHeight w:val="482"/>
        </w:trPr>
        <w:tc>
          <w:tcPr>
            <w:tcW w:w="619" w:type="dxa"/>
            <w:tcBorders>
              <w:top w:val="single" w:sz="36" w:space="0" w:color="FFFFFF"/>
              <w:left w:val="single" w:sz="4" w:space="0" w:color="AFBBD0"/>
              <w:bottom w:val="single" w:sz="4" w:space="0" w:color="AFBBD0"/>
              <w:right w:val="single" w:sz="4" w:space="0" w:color="AFBBD0"/>
            </w:tcBorders>
            <w:vAlign w:val="center"/>
          </w:tcPr>
          <w:p w14:paraId="78815446" w14:textId="77777777" w:rsidR="00200D95" w:rsidRDefault="00000000">
            <w:pPr>
              <w:spacing w:after="0"/>
            </w:pPr>
            <w:r>
              <w:rPr>
                <w:color w:val="222831"/>
                <w:sz w:val="20"/>
              </w:rPr>
              <w:t>3</w:t>
            </w:r>
            <w:r>
              <w:rPr>
                <w:sz w:val="21"/>
              </w:rPr>
              <w:t xml:space="preserve"> </w:t>
            </w:r>
          </w:p>
        </w:tc>
        <w:tc>
          <w:tcPr>
            <w:tcW w:w="3400" w:type="dxa"/>
            <w:tcBorders>
              <w:top w:val="single" w:sz="36" w:space="0" w:color="FFFFFF"/>
              <w:left w:val="single" w:sz="4" w:space="0" w:color="AFBBD0"/>
              <w:bottom w:val="single" w:sz="4" w:space="0" w:color="AFBBD0"/>
              <w:right w:val="single" w:sz="4" w:space="0" w:color="AFBBD0"/>
            </w:tcBorders>
            <w:vAlign w:val="center"/>
          </w:tcPr>
          <w:p w14:paraId="148B0C33" w14:textId="77777777" w:rsidR="00200D95" w:rsidRDefault="00000000">
            <w:pPr>
              <w:spacing w:after="0"/>
            </w:pPr>
            <w:r>
              <w:rPr>
                <w:color w:val="222831"/>
                <w:sz w:val="20"/>
              </w:rPr>
              <w:t>Where does the data live?</w:t>
            </w:r>
            <w:r>
              <w:rPr>
                <w:sz w:val="21"/>
              </w:rPr>
              <w:t xml:space="preserve"> </w:t>
            </w:r>
          </w:p>
        </w:tc>
        <w:tc>
          <w:tcPr>
            <w:tcW w:w="5340" w:type="dxa"/>
            <w:tcBorders>
              <w:top w:val="single" w:sz="36" w:space="0" w:color="FFFFFF"/>
              <w:left w:val="single" w:sz="4" w:space="0" w:color="AFBBD0"/>
              <w:bottom w:val="single" w:sz="4" w:space="0" w:color="AFBBD0"/>
              <w:right w:val="single" w:sz="4" w:space="0" w:color="AFBBD0"/>
            </w:tcBorders>
            <w:vAlign w:val="center"/>
          </w:tcPr>
          <w:p w14:paraId="7904C443" w14:textId="77777777" w:rsidR="00484E33" w:rsidRPr="00484E33" w:rsidRDefault="00000000" w:rsidP="00484E33">
            <w:pPr>
              <w:rPr>
                <w:rFonts w:ascii="Times New Roman" w:eastAsiaTheme="minorHAnsi" w:hAnsi="Times New Roman" w:cs="Times New Roman"/>
                <w:color w:val="00B0F0"/>
                <w:sz w:val="24"/>
                <w:lang w:eastAsia="en-US"/>
              </w:rPr>
            </w:pPr>
            <w:r>
              <w:rPr>
                <w:sz w:val="21"/>
              </w:rPr>
              <w:t xml:space="preserve"> </w:t>
            </w:r>
            <w:r w:rsidR="00484E33" w:rsidRPr="00484E33">
              <w:rPr>
                <w:rFonts w:ascii="Times New Roman" w:eastAsiaTheme="minorHAnsi" w:hAnsi="Times New Roman" w:cs="Times New Roman"/>
                <w:color w:val="00B0F0"/>
                <w:sz w:val="24"/>
                <w:lang w:eastAsia="en-US"/>
              </w:rPr>
              <w:t xml:space="preserve">All student, payment and reporting information will be centralized in the school's office laptop through a </w:t>
            </w:r>
            <w:r w:rsidR="00484E33" w:rsidRPr="00484E33">
              <w:rPr>
                <w:rFonts w:ascii="Times New Roman" w:eastAsiaTheme="minorHAnsi" w:hAnsi="Times New Roman" w:cs="Times New Roman"/>
                <w:color w:val="00B0F0"/>
                <w:sz w:val="24"/>
                <w:lang w:eastAsia="en-US"/>
              </w:rPr>
              <w:lastRenderedPageBreak/>
              <w:t>relational database. The decision meets the need for viable and easily accessible fee records but reduces infrastructure costs.</w:t>
            </w:r>
          </w:p>
          <w:p w14:paraId="355FC34A" w14:textId="46EA25B4" w:rsidR="00200D95" w:rsidRDefault="00200D95">
            <w:pPr>
              <w:spacing w:after="0"/>
              <w:ind w:left="1"/>
            </w:pPr>
          </w:p>
        </w:tc>
      </w:tr>
      <w:tr w:rsidR="00200D95" w14:paraId="5A51A6D8" w14:textId="77777777">
        <w:trPr>
          <w:trHeight w:val="409"/>
        </w:trPr>
        <w:tc>
          <w:tcPr>
            <w:tcW w:w="619" w:type="dxa"/>
            <w:tcBorders>
              <w:top w:val="single" w:sz="4" w:space="0" w:color="AFBBD0"/>
              <w:left w:val="single" w:sz="4" w:space="0" w:color="AFBBD0"/>
              <w:bottom w:val="single" w:sz="36" w:space="0" w:color="FFFFFF"/>
              <w:right w:val="single" w:sz="4" w:space="0" w:color="AFBBD0"/>
            </w:tcBorders>
            <w:shd w:val="clear" w:color="auto" w:fill="F4F7FC"/>
          </w:tcPr>
          <w:p w14:paraId="17B9005B" w14:textId="77777777" w:rsidR="00200D95" w:rsidRDefault="00000000">
            <w:pPr>
              <w:spacing w:after="0"/>
            </w:pPr>
            <w:r>
              <w:rPr>
                <w:color w:val="222831"/>
                <w:sz w:val="20"/>
              </w:rPr>
              <w:lastRenderedPageBreak/>
              <w:t>4</w:t>
            </w:r>
            <w:r>
              <w:rPr>
                <w:sz w:val="21"/>
              </w:rPr>
              <w:t xml:space="preserve"> </w:t>
            </w:r>
          </w:p>
        </w:tc>
        <w:tc>
          <w:tcPr>
            <w:tcW w:w="3400" w:type="dxa"/>
            <w:tcBorders>
              <w:top w:val="single" w:sz="4" w:space="0" w:color="AFBBD0"/>
              <w:left w:val="single" w:sz="4" w:space="0" w:color="AFBBD0"/>
              <w:bottom w:val="single" w:sz="36" w:space="0" w:color="FFFFFF"/>
              <w:right w:val="single" w:sz="4" w:space="0" w:color="AFBBD0"/>
            </w:tcBorders>
            <w:shd w:val="clear" w:color="auto" w:fill="F4F7FC"/>
            <w:vAlign w:val="center"/>
          </w:tcPr>
          <w:p w14:paraId="2F4F70FC" w14:textId="77777777" w:rsidR="00200D95" w:rsidRDefault="00000000">
            <w:pPr>
              <w:spacing w:after="0"/>
            </w:pPr>
            <w:r>
              <w:rPr>
                <w:color w:val="222831"/>
                <w:sz w:val="20"/>
              </w:rPr>
              <w:t>Where does each part physically run?</w:t>
            </w:r>
            <w:r>
              <w:rPr>
                <w:sz w:val="21"/>
              </w:rPr>
              <w:t xml:space="preserve"> </w:t>
            </w:r>
          </w:p>
        </w:tc>
        <w:tc>
          <w:tcPr>
            <w:tcW w:w="5340" w:type="dxa"/>
            <w:tcBorders>
              <w:top w:val="single" w:sz="4" w:space="0" w:color="AFBBD0"/>
              <w:left w:val="single" w:sz="4" w:space="0" w:color="AFBBD0"/>
              <w:bottom w:val="single" w:sz="36" w:space="0" w:color="FFFFFF"/>
              <w:right w:val="single" w:sz="4" w:space="0" w:color="AFBBD0"/>
            </w:tcBorders>
            <w:shd w:val="clear" w:color="auto" w:fill="F4F7FC"/>
          </w:tcPr>
          <w:p w14:paraId="548F7B37" w14:textId="77777777" w:rsidR="00F717F5" w:rsidRPr="00F717F5" w:rsidRDefault="00000000" w:rsidP="00F717F5">
            <w:pPr>
              <w:rPr>
                <w:rFonts w:ascii="Times New Roman" w:eastAsiaTheme="minorHAnsi" w:hAnsi="Times New Roman" w:cs="Times New Roman"/>
                <w:color w:val="auto"/>
                <w:sz w:val="24"/>
                <w:lang w:eastAsia="en-US"/>
              </w:rPr>
            </w:pPr>
            <w:r>
              <w:rPr>
                <w:sz w:val="21"/>
              </w:rPr>
              <w:t xml:space="preserve"> </w:t>
            </w:r>
            <w:r w:rsidR="00F717F5" w:rsidRPr="00F717F5">
              <w:rPr>
                <w:rFonts w:ascii="Times New Roman" w:eastAsiaTheme="minorHAnsi" w:hAnsi="Times New Roman" w:cs="Times New Roman"/>
                <w:color w:val="00B0F0"/>
                <w:sz w:val="24"/>
                <w:lang w:eastAsia="en-US"/>
              </w:rPr>
              <w:t>The school's office laptop will be used for the Fee Tracking Application, Database and Reporting Services. The old school printer hooked into the local network will be used to print receipts and reports.</w:t>
            </w:r>
          </w:p>
          <w:p w14:paraId="15AE49CB" w14:textId="1F76C1A7" w:rsidR="00200D95" w:rsidRDefault="00200D95">
            <w:pPr>
              <w:spacing w:after="0"/>
              <w:ind w:left="1"/>
            </w:pPr>
          </w:p>
        </w:tc>
      </w:tr>
      <w:tr w:rsidR="00200D95" w14:paraId="19ABC227" w14:textId="77777777">
        <w:trPr>
          <w:trHeight w:val="715"/>
        </w:trPr>
        <w:tc>
          <w:tcPr>
            <w:tcW w:w="619" w:type="dxa"/>
            <w:tcBorders>
              <w:top w:val="single" w:sz="36" w:space="0" w:color="FFFFFF"/>
              <w:left w:val="single" w:sz="4" w:space="0" w:color="AFBBD0"/>
              <w:bottom w:val="single" w:sz="4" w:space="0" w:color="AFBBD0"/>
              <w:right w:val="single" w:sz="4" w:space="0" w:color="AFBBD0"/>
            </w:tcBorders>
          </w:tcPr>
          <w:p w14:paraId="097A8BDB" w14:textId="77777777" w:rsidR="00200D95" w:rsidRDefault="00000000">
            <w:pPr>
              <w:spacing w:after="0"/>
            </w:pPr>
            <w:r>
              <w:rPr>
                <w:color w:val="222831"/>
                <w:sz w:val="20"/>
              </w:rPr>
              <w:t>5</w:t>
            </w:r>
            <w:r>
              <w:rPr>
                <w:sz w:val="21"/>
              </w:rPr>
              <w:t xml:space="preserve"> </w:t>
            </w:r>
          </w:p>
        </w:tc>
        <w:tc>
          <w:tcPr>
            <w:tcW w:w="3400" w:type="dxa"/>
            <w:tcBorders>
              <w:top w:val="single" w:sz="36" w:space="0" w:color="FFFFFF"/>
              <w:left w:val="single" w:sz="4" w:space="0" w:color="AFBBD0"/>
              <w:bottom w:val="single" w:sz="4" w:space="0" w:color="AFBBD0"/>
              <w:right w:val="single" w:sz="4" w:space="0" w:color="AFBBD0"/>
            </w:tcBorders>
            <w:vAlign w:val="center"/>
          </w:tcPr>
          <w:p w14:paraId="3D540CCD" w14:textId="77777777" w:rsidR="00200D95" w:rsidRDefault="00000000">
            <w:pPr>
              <w:spacing w:after="0"/>
            </w:pPr>
            <w:r>
              <w:rPr>
                <w:color w:val="222831"/>
                <w:sz w:val="20"/>
              </w:rPr>
              <w:t>How is access controlled, and where is that enforced?</w:t>
            </w:r>
            <w:r>
              <w:rPr>
                <w:sz w:val="21"/>
              </w:rPr>
              <w:t xml:space="preserve"> </w:t>
            </w:r>
          </w:p>
        </w:tc>
        <w:tc>
          <w:tcPr>
            <w:tcW w:w="5340" w:type="dxa"/>
            <w:tcBorders>
              <w:top w:val="single" w:sz="36" w:space="0" w:color="FFFFFF"/>
              <w:left w:val="single" w:sz="4" w:space="0" w:color="AFBBD0"/>
              <w:bottom w:val="single" w:sz="4" w:space="0" w:color="AFBBD0"/>
              <w:right w:val="single" w:sz="4" w:space="0" w:color="AFBBD0"/>
            </w:tcBorders>
          </w:tcPr>
          <w:p w14:paraId="73709AFB" w14:textId="77777777" w:rsidR="00F05AF7" w:rsidRPr="00F05AF7" w:rsidRDefault="00000000" w:rsidP="00F05AF7">
            <w:pPr>
              <w:rPr>
                <w:rFonts w:ascii="Times New Roman" w:eastAsiaTheme="minorHAnsi" w:hAnsi="Times New Roman" w:cs="Times New Roman"/>
                <w:color w:val="auto"/>
                <w:sz w:val="24"/>
                <w:lang w:eastAsia="en-US"/>
              </w:rPr>
            </w:pPr>
            <w:r>
              <w:rPr>
                <w:sz w:val="21"/>
              </w:rPr>
              <w:t xml:space="preserve"> </w:t>
            </w:r>
            <w:r w:rsidR="00F05AF7" w:rsidRPr="00F05AF7">
              <w:rPr>
                <w:rFonts w:ascii="Times New Roman" w:eastAsiaTheme="minorHAnsi" w:hAnsi="Times New Roman" w:cs="Times New Roman"/>
                <w:color w:val="00B0F0"/>
                <w:sz w:val="24"/>
                <w:lang w:eastAsia="en-US"/>
              </w:rPr>
              <w:t>A username and password system of user authentication is used for access. Its authorization takes place in the application layer to prevent unauthorized users from accessing, modifying or creating financial data.</w:t>
            </w:r>
          </w:p>
          <w:p w14:paraId="5C7BEFCF" w14:textId="41F6899E" w:rsidR="00200D95" w:rsidRDefault="00200D95">
            <w:pPr>
              <w:spacing w:after="0"/>
              <w:ind w:left="1"/>
            </w:pPr>
          </w:p>
        </w:tc>
      </w:tr>
      <w:tr w:rsidR="00200D95" w14:paraId="71778F31" w14:textId="77777777">
        <w:trPr>
          <w:trHeight w:val="608"/>
        </w:trPr>
        <w:tc>
          <w:tcPr>
            <w:tcW w:w="619" w:type="dxa"/>
            <w:tcBorders>
              <w:top w:val="single" w:sz="4" w:space="0" w:color="AFBBD0"/>
              <w:left w:val="single" w:sz="4" w:space="0" w:color="AFBBD0"/>
              <w:bottom w:val="single" w:sz="4" w:space="0" w:color="AFBBD0"/>
              <w:right w:val="single" w:sz="4" w:space="0" w:color="AFBBD0"/>
            </w:tcBorders>
            <w:shd w:val="clear" w:color="auto" w:fill="F4F7FC"/>
          </w:tcPr>
          <w:p w14:paraId="6D43FF7F" w14:textId="77777777" w:rsidR="00200D95" w:rsidRDefault="00000000">
            <w:pPr>
              <w:spacing w:after="0"/>
            </w:pPr>
            <w:r>
              <w:rPr>
                <w:color w:val="222831"/>
                <w:sz w:val="20"/>
              </w:rPr>
              <w:t>6</w:t>
            </w:r>
            <w:r>
              <w:rPr>
                <w:sz w:val="21"/>
              </w:rPr>
              <w:t xml:space="preserve"> </w:t>
            </w:r>
          </w:p>
        </w:tc>
        <w:tc>
          <w:tcPr>
            <w:tcW w:w="3400" w:type="dxa"/>
            <w:tcBorders>
              <w:top w:val="single" w:sz="4" w:space="0" w:color="AFBBD0"/>
              <w:left w:val="single" w:sz="4" w:space="0" w:color="AFBBD0"/>
              <w:bottom w:val="single" w:sz="4" w:space="0" w:color="AFBBD0"/>
              <w:right w:val="single" w:sz="4" w:space="0" w:color="AFBBD0"/>
            </w:tcBorders>
            <w:shd w:val="clear" w:color="auto" w:fill="F4F7FC"/>
          </w:tcPr>
          <w:p w14:paraId="64ADA737" w14:textId="77777777" w:rsidR="00200D95" w:rsidRDefault="00000000">
            <w:pPr>
              <w:spacing w:after="0"/>
            </w:pPr>
            <w:r>
              <w:rPr>
                <w:color w:val="222831"/>
                <w:sz w:val="20"/>
              </w:rPr>
              <w:t>What happens when it fails — power loss, no signal, duplicate sync?</w:t>
            </w:r>
            <w:r>
              <w:rPr>
                <w:sz w:val="21"/>
              </w:rPr>
              <w:t xml:space="preserve"> </w:t>
            </w:r>
          </w:p>
        </w:tc>
        <w:tc>
          <w:tcPr>
            <w:tcW w:w="5340" w:type="dxa"/>
            <w:tcBorders>
              <w:top w:val="single" w:sz="4" w:space="0" w:color="AFBBD0"/>
              <w:left w:val="single" w:sz="4" w:space="0" w:color="AFBBD0"/>
              <w:bottom w:val="single" w:sz="4" w:space="0" w:color="AFBBD0"/>
              <w:right w:val="single" w:sz="4" w:space="0" w:color="AFBBD0"/>
            </w:tcBorders>
            <w:shd w:val="clear" w:color="auto" w:fill="F4F7FC"/>
          </w:tcPr>
          <w:p w14:paraId="43575940" w14:textId="77777777" w:rsidR="003609B3" w:rsidRPr="003609B3" w:rsidRDefault="00000000" w:rsidP="003609B3">
            <w:pPr>
              <w:rPr>
                <w:rFonts w:ascii="Times New Roman" w:eastAsiaTheme="minorHAnsi" w:hAnsi="Times New Roman" w:cs="Times New Roman"/>
                <w:color w:val="auto"/>
                <w:sz w:val="24"/>
                <w:lang w:eastAsia="en-US"/>
              </w:rPr>
            </w:pPr>
            <w:r>
              <w:rPr>
                <w:sz w:val="21"/>
              </w:rPr>
              <w:t xml:space="preserve"> </w:t>
            </w:r>
            <w:r w:rsidR="003609B3" w:rsidRPr="003609B3">
              <w:rPr>
                <w:rFonts w:ascii="Times New Roman" w:eastAsiaTheme="minorHAnsi" w:hAnsi="Times New Roman" w:cs="Times New Roman"/>
                <w:color w:val="00B0F0"/>
                <w:sz w:val="24"/>
                <w:lang w:eastAsia="en-US"/>
              </w:rPr>
              <w:t>All transactions are automatically saved to the local database once they are paid. Data will be backed up regularly to minimise the risk of data loss in the event of a power failure. Duplicate payment entries are avoided with validation rules and transaction verification checks.</w:t>
            </w:r>
          </w:p>
          <w:p w14:paraId="74F4E163" w14:textId="0907C87E" w:rsidR="00200D95" w:rsidRDefault="00200D95">
            <w:pPr>
              <w:spacing w:after="0"/>
              <w:ind w:left="1"/>
            </w:pPr>
          </w:p>
        </w:tc>
      </w:tr>
    </w:tbl>
    <w:p w14:paraId="12BD514D" w14:textId="77777777" w:rsidR="00200D95" w:rsidRDefault="00000000">
      <w:pPr>
        <w:pStyle w:val="Heading2"/>
        <w:ind w:left="-5"/>
      </w:pPr>
      <w:r>
        <w:t>Part B — Choose an architectural pattern (10 min)</w:t>
      </w:r>
      <w:r>
        <w:rPr>
          <w:b w:val="0"/>
          <w:color w:val="000000"/>
          <w:sz w:val="21"/>
        </w:rPr>
        <w:t xml:space="preserve"> </w:t>
      </w:r>
    </w:p>
    <w:p w14:paraId="03E4AC40" w14:textId="77777777" w:rsidR="00200D95" w:rsidRDefault="00000000">
      <w:pPr>
        <w:spacing w:after="9" w:line="249" w:lineRule="auto"/>
        <w:ind w:left="-5" w:hanging="10"/>
      </w:pPr>
      <w:r>
        <w:rPr>
          <w:b/>
          <w:sz w:val="21"/>
        </w:rPr>
        <w:t xml:space="preserve">Pattern chosen (or blend): </w:t>
      </w:r>
      <w:r>
        <w:rPr>
          <w:sz w:val="21"/>
        </w:rPr>
        <w:t xml:space="preserve">________________________________________________ </w:t>
      </w:r>
    </w:p>
    <w:tbl>
      <w:tblPr>
        <w:tblStyle w:val="TableGrid"/>
        <w:tblW w:w="9328" w:type="dxa"/>
        <w:tblInd w:w="6" w:type="dxa"/>
        <w:tblCellMar>
          <w:top w:w="137" w:type="dxa"/>
          <w:left w:w="119" w:type="dxa"/>
          <w:bottom w:w="0" w:type="dxa"/>
          <w:right w:w="115" w:type="dxa"/>
        </w:tblCellMar>
        <w:tblLook w:val="04A0" w:firstRow="1" w:lastRow="0" w:firstColumn="1" w:lastColumn="0" w:noHBand="0" w:noVBand="1"/>
      </w:tblPr>
      <w:tblGrid>
        <w:gridCol w:w="9328"/>
      </w:tblGrid>
      <w:tr w:rsidR="00200D95" w14:paraId="779C358A" w14:textId="77777777" w:rsidTr="00B812B9">
        <w:trPr>
          <w:trHeight w:val="606"/>
        </w:trPr>
        <w:tc>
          <w:tcPr>
            <w:tcW w:w="9328" w:type="dxa"/>
            <w:tcBorders>
              <w:top w:val="single" w:sz="4" w:space="0" w:color="AFBBD0"/>
              <w:left w:val="single" w:sz="4" w:space="0" w:color="AFBBD0"/>
              <w:bottom w:val="single" w:sz="36" w:space="0" w:color="FFFFFF"/>
              <w:right w:val="single" w:sz="4" w:space="0" w:color="AFBBD0"/>
            </w:tcBorders>
            <w:shd w:val="clear" w:color="auto" w:fill="1B2A4A"/>
          </w:tcPr>
          <w:p w14:paraId="76B0CC58" w14:textId="77777777" w:rsidR="00200D95" w:rsidRDefault="00000000">
            <w:pPr>
              <w:spacing w:after="0"/>
            </w:pPr>
            <w:r>
              <w:rPr>
                <w:b/>
                <w:color w:val="FFFFFF"/>
                <w:sz w:val="20"/>
              </w:rPr>
              <w:t>In 100–150 words: why this pattern for THIS client? Name one pattern you rejected and the specific requirement that ruled it out.</w:t>
            </w:r>
            <w:r>
              <w:rPr>
                <w:color w:val="FFFFFF"/>
                <w:sz w:val="21"/>
              </w:rPr>
              <w:t xml:space="preserve"> </w:t>
            </w:r>
          </w:p>
        </w:tc>
      </w:tr>
      <w:tr w:rsidR="00200D95" w14:paraId="3D8ECC63" w14:textId="77777777" w:rsidTr="00B812B9">
        <w:trPr>
          <w:trHeight w:val="401"/>
        </w:trPr>
        <w:tc>
          <w:tcPr>
            <w:tcW w:w="9328" w:type="dxa"/>
            <w:tcBorders>
              <w:top w:val="single" w:sz="36" w:space="0" w:color="FFFFFF"/>
              <w:left w:val="single" w:sz="4" w:space="0" w:color="AFBBD0"/>
              <w:bottom w:val="single" w:sz="36" w:space="0" w:color="FFFFFF"/>
              <w:right w:val="single" w:sz="4" w:space="0" w:color="AFBBD0"/>
            </w:tcBorders>
          </w:tcPr>
          <w:p w14:paraId="71B97F1B" w14:textId="5E3C26AF" w:rsidR="00E44C69" w:rsidRPr="00E44C69" w:rsidRDefault="00E44C69" w:rsidP="00E44C69">
            <w:pPr>
              <w:jc w:val="center"/>
              <w:rPr>
                <w:rFonts w:ascii="Times New Roman" w:eastAsiaTheme="minorHAnsi" w:hAnsi="Times New Roman" w:cs="Times New Roman"/>
                <w:b/>
                <w:bCs/>
                <w:color w:val="00B0F0"/>
                <w:sz w:val="24"/>
                <w:lang w:eastAsia="en-US"/>
              </w:rPr>
            </w:pPr>
            <w:r w:rsidRPr="00E44C69">
              <w:rPr>
                <w:rFonts w:ascii="Times New Roman" w:eastAsiaTheme="minorHAnsi" w:hAnsi="Times New Roman" w:cs="Times New Roman"/>
                <w:b/>
                <w:bCs/>
                <w:color w:val="00B0F0"/>
                <w:sz w:val="24"/>
                <w:lang w:eastAsia="en-US"/>
              </w:rPr>
              <w:t>Three-Tier Client-Server Architecture</w:t>
            </w:r>
          </w:p>
          <w:p w14:paraId="744E1B74" w14:textId="77777777" w:rsidR="00E44C69" w:rsidRPr="00E44C69" w:rsidRDefault="00E44C69" w:rsidP="00E44C69">
            <w:pPr>
              <w:spacing w:line="278" w:lineRule="auto"/>
              <w:rPr>
                <w:rFonts w:ascii="Times New Roman" w:eastAsiaTheme="minorHAnsi" w:hAnsi="Times New Roman" w:cs="Times New Roman"/>
                <w:color w:val="00B0F0"/>
                <w:sz w:val="24"/>
                <w:lang w:eastAsia="en-US"/>
              </w:rPr>
            </w:pPr>
          </w:p>
          <w:p w14:paraId="738019AA" w14:textId="77777777" w:rsidR="00E44C69" w:rsidRPr="00E44C69" w:rsidRDefault="00E44C69" w:rsidP="00E44C69">
            <w:pPr>
              <w:spacing w:line="278" w:lineRule="auto"/>
              <w:rPr>
                <w:rFonts w:ascii="Times New Roman" w:eastAsiaTheme="minorHAnsi" w:hAnsi="Times New Roman" w:cs="Times New Roman"/>
                <w:color w:val="00B0F0"/>
                <w:sz w:val="24"/>
                <w:lang w:eastAsia="en-US"/>
              </w:rPr>
            </w:pPr>
            <w:r w:rsidRPr="00E44C69">
              <w:rPr>
                <w:rFonts w:ascii="Times New Roman" w:eastAsiaTheme="minorHAnsi" w:hAnsi="Times New Roman" w:cs="Times New Roman"/>
                <w:color w:val="00B0F0"/>
                <w:sz w:val="24"/>
                <w:lang w:eastAsia="en-US"/>
              </w:rPr>
              <w:t>The Three-Tier Architecture is appropriate for Kina Ridge Primary School because it divides the system into three layers: Presentation, Application Logic, and Data Storage. This separation is beneficial for maintainability, security and future scalability. The Application Layer processes business rules, including fee calculations and calculating arrears, while the school staff interacts with the User Interface. All information is secured in the Database Layer. This design meets the school's needs for dependable fee management and easy maintenance on just one laptop in the office.</w:t>
            </w:r>
          </w:p>
          <w:p w14:paraId="14657796" w14:textId="77777777" w:rsidR="00E44C69" w:rsidRPr="00E44C69" w:rsidRDefault="00E44C69" w:rsidP="00E44C69">
            <w:pPr>
              <w:spacing w:line="278" w:lineRule="auto"/>
              <w:rPr>
                <w:rFonts w:ascii="Times New Roman" w:eastAsiaTheme="minorHAnsi" w:hAnsi="Times New Roman" w:cs="Times New Roman"/>
                <w:color w:val="00B0F0"/>
                <w:sz w:val="24"/>
                <w:lang w:eastAsia="en-US"/>
              </w:rPr>
            </w:pPr>
          </w:p>
          <w:p w14:paraId="13A96D77" w14:textId="77777777" w:rsidR="00E44C69" w:rsidRPr="00E44C69" w:rsidRDefault="00E44C69" w:rsidP="00E44C69">
            <w:pPr>
              <w:spacing w:line="278" w:lineRule="auto"/>
              <w:rPr>
                <w:rFonts w:ascii="Times New Roman" w:eastAsiaTheme="minorHAnsi" w:hAnsi="Times New Roman" w:cs="Times New Roman"/>
                <w:color w:val="00B0F0"/>
                <w:sz w:val="24"/>
                <w:lang w:eastAsia="en-US"/>
              </w:rPr>
            </w:pPr>
            <w:r w:rsidRPr="00E44C69">
              <w:rPr>
                <w:rFonts w:ascii="Times New Roman" w:eastAsiaTheme="minorHAnsi" w:hAnsi="Times New Roman" w:cs="Times New Roman"/>
                <w:color w:val="00B0F0"/>
                <w:sz w:val="24"/>
                <w:lang w:eastAsia="en-US"/>
              </w:rPr>
              <w:t xml:space="preserve">A pure 'Cloud' architecture was rejected as the school receives regular power cuts and sometimes poor internet connection. Use of cloud services alone could create a single-point </w:t>
            </w:r>
            <w:r w:rsidRPr="00E44C69">
              <w:rPr>
                <w:rFonts w:ascii="Times New Roman" w:eastAsiaTheme="minorHAnsi" w:hAnsi="Times New Roman" w:cs="Times New Roman"/>
                <w:color w:val="00B0F0"/>
                <w:sz w:val="24"/>
                <w:lang w:eastAsia="en-US"/>
              </w:rPr>
              <w:lastRenderedPageBreak/>
              <w:t>failure scenario when there's no Internet connection. Thus, a local solution is more appropriate to the environment and business requirements.</w:t>
            </w:r>
          </w:p>
          <w:p w14:paraId="3EBEECCA" w14:textId="65D93C01" w:rsidR="00200D95" w:rsidRPr="00E44C69" w:rsidRDefault="00200D95">
            <w:pPr>
              <w:spacing w:after="0"/>
              <w:rPr>
                <w:color w:val="00B0F0"/>
              </w:rPr>
            </w:pPr>
          </w:p>
        </w:tc>
      </w:tr>
      <w:tr w:rsidR="00B812B9" w14:paraId="35B316AF" w14:textId="77777777" w:rsidTr="00B812B9">
        <w:trPr>
          <w:trHeight w:val="401"/>
        </w:trPr>
        <w:tc>
          <w:tcPr>
            <w:tcW w:w="9328" w:type="dxa"/>
            <w:tcBorders>
              <w:top w:val="single" w:sz="36" w:space="0" w:color="FFFFFF"/>
              <w:left w:val="single" w:sz="4" w:space="0" w:color="AFBBD0"/>
              <w:bottom w:val="single" w:sz="4" w:space="0" w:color="AFBBD0"/>
              <w:right w:val="single" w:sz="4" w:space="0" w:color="AFBBD0"/>
            </w:tcBorders>
          </w:tcPr>
          <w:p w14:paraId="0F9085F8" w14:textId="77777777" w:rsidR="00B812B9" w:rsidRDefault="00B812B9" w:rsidP="00E44C69">
            <w:pPr>
              <w:jc w:val="center"/>
              <w:rPr>
                <w:rFonts w:ascii="Times New Roman" w:eastAsiaTheme="minorHAnsi" w:hAnsi="Times New Roman" w:cs="Times New Roman"/>
                <w:b/>
                <w:bCs/>
                <w:color w:val="00B0F0"/>
                <w:sz w:val="24"/>
                <w:lang w:eastAsia="en-US"/>
              </w:rPr>
            </w:pPr>
          </w:p>
          <w:p w14:paraId="694275EE" w14:textId="77777777" w:rsidR="00B812B9" w:rsidRPr="00E44C69" w:rsidRDefault="00B812B9" w:rsidP="00E44C69">
            <w:pPr>
              <w:jc w:val="center"/>
              <w:rPr>
                <w:rFonts w:ascii="Times New Roman" w:eastAsiaTheme="minorHAnsi" w:hAnsi="Times New Roman" w:cs="Times New Roman"/>
                <w:b/>
                <w:bCs/>
                <w:color w:val="00B0F0"/>
                <w:sz w:val="24"/>
                <w:lang w:eastAsia="en-US"/>
              </w:rPr>
            </w:pPr>
          </w:p>
        </w:tc>
      </w:tr>
    </w:tbl>
    <w:p w14:paraId="0880CB2C" w14:textId="77777777" w:rsidR="00B812B9" w:rsidRDefault="00B812B9">
      <w:pPr>
        <w:spacing w:after="9" w:line="249" w:lineRule="auto"/>
        <w:ind w:left="-5" w:hanging="10"/>
        <w:rPr>
          <w:b/>
          <w:color w:val="8A2B2B"/>
          <w:sz w:val="21"/>
        </w:rPr>
      </w:pPr>
    </w:p>
    <w:p w14:paraId="066C409A" w14:textId="77777777" w:rsidR="00B812B9" w:rsidRDefault="00B812B9">
      <w:pPr>
        <w:spacing w:after="9" w:line="249" w:lineRule="auto"/>
        <w:ind w:left="-5" w:hanging="10"/>
        <w:rPr>
          <w:b/>
          <w:color w:val="8A2B2B"/>
          <w:sz w:val="21"/>
        </w:rPr>
      </w:pPr>
    </w:p>
    <w:p w14:paraId="7F0F52F1" w14:textId="77777777" w:rsidR="00B812B9" w:rsidRPr="00B812B9" w:rsidRDefault="00B812B9">
      <w:pPr>
        <w:spacing w:after="9" w:line="249" w:lineRule="auto"/>
        <w:ind w:left="-5" w:hanging="10"/>
        <w:rPr>
          <w:b/>
          <w:color w:val="8A2B2B"/>
          <w:sz w:val="28"/>
          <w:szCs w:val="28"/>
        </w:rPr>
      </w:pPr>
    </w:p>
    <w:p w14:paraId="51B8FB41" w14:textId="1A8D0968" w:rsidR="00B812B9" w:rsidRPr="00B812B9" w:rsidRDefault="00B812B9" w:rsidP="00B812B9">
      <w:pPr>
        <w:spacing w:after="0" w:line="300" w:lineRule="atLeast"/>
        <w:jc w:val="center"/>
        <w:rPr>
          <w:rFonts w:ascii="Times New Roman" w:eastAsia="Times New Roman" w:hAnsi="Times New Roman" w:cs="Times New Roman"/>
          <w:b/>
          <w:bCs/>
          <w:color w:val="auto"/>
          <w:kern w:val="0"/>
          <w:sz w:val="32"/>
          <w:szCs w:val="32"/>
          <w14:ligatures w14:val="none"/>
        </w:rPr>
      </w:pPr>
      <w:r w:rsidRPr="00B812B9">
        <w:rPr>
          <w:rFonts w:ascii="Times New Roman" w:eastAsia="Times New Roman" w:hAnsi="Times New Roman" w:cs="Times New Roman"/>
          <w:b/>
          <w:bCs/>
          <w:color w:val="auto"/>
          <w:kern w:val="0"/>
          <w:sz w:val="32"/>
          <w:szCs w:val="32"/>
          <w14:ligatures w14:val="none"/>
        </w:rPr>
        <w:t>AI Usage Declaration</w:t>
      </w:r>
    </w:p>
    <w:p w14:paraId="50D29913" w14:textId="77777777" w:rsidR="00B812B9" w:rsidRPr="00B812B9" w:rsidRDefault="00B812B9">
      <w:pPr>
        <w:spacing w:after="9" w:line="249" w:lineRule="auto"/>
        <w:ind w:left="-5" w:hanging="10"/>
        <w:rPr>
          <w:rFonts w:ascii="Times New Roman" w:hAnsi="Times New Roman" w:cs="Times New Roman"/>
          <w:b/>
          <w:color w:val="0070C0"/>
          <w:sz w:val="28"/>
          <w:szCs w:val="28"/>
        </w:rPr>
      </w:pPr>
    </w:p>
    <w:p w14:paraId="5C756BBC" w14:textId="7B8C1C27" w:rsidR="00B812B9" w:rsidRPr="00B812B9" w:rsidRDefault="00B812B9" w:rsidP="00B812B9">
      <w:pPr>
        <w:spacing w:after="0" w:line="300" w:lineRule="atLeast"/>
        <w:rPr>
          <w:rFonts w:ascii="Times New Roman" w:eastAsia="Times New Roman" w:hAnsi="Times New Roman" w:cs="Times New Roman"/>
          <w:color w:val="0070C0"/>
          <w:kern w:val="0"/>
          <w:sz w:val="28"/>
          <w:szCs w:val="28"/>
          <w14:ligatures w14:val="none"/>
        </w:rPr>
      </w:pPr>
      <w:r w:rsidRPr="00B812B9">
        <w:rPr>
          <w:rFonts w:ascii="Times New Roman" w:eastAsia="Times New Roman" w:hAnsi="Times New Roman" w:cs="Times New Roman"/>
          <w:color w:val="0070C0"/>
          <w:kern w:val="0"/>
          <w:sz w:val="28"/>
          <w:szCs w:val="28"/>
          <w14:ligatures w14:val="none"/>
        </w:rPr>
        <w:t>Microsoft Copilot was</w:t>
      </w:r>
      <w:r w:rsidRPr="00B812B9">
        <w:rPr>
          <w:rFonts w:ascii="Times New Roman" w:eastAsia="Times New Roman" w:hAnsi="Times New Roman" w:cs="Times New Roman"/>
          <w:color w:val="0070C0"/>
          <w:kern w:val="0"/>
          <w:sz w:val="28"/>
          <w:szCs w:val="28"/>
          <w14:ligatures w14:val="none"/>
        </w:rPr>
        <w:t xml:space="preserve"> </w:t>
      </w:r>
      <w:r w:rsidRPr="00B812B9">
        <w:rPr>
          <w:rStyle w:val="cursor-pointer"/>
          <w:rFonts w:ascii="Times New Roman" w:hAnsi="Times New Roman" w:cs="Times New Roman"/>
          <w:color w:val="0070C0"/>
          <w:sz w:val="28"/>
          <w:szCs w:val="28"/>
        </w:rPr>
        <w:t xml:space="preserve">utilized to help draft </w:t>
      </w:r>
      <w:proofErr w:type="spellStart"/>
      <w:r w:rsidRPr="00B812B9">
        <w:rPr>
          <w:rStyle w:val="cursor-pointer"/>
          <w:rFonts w:ascii="Times New Roman" w:hAnsi="Times New Roman" w:cs="Times New Roman"/>
          <w:color w:val="0070C0"/>
          <w:sz w:val="28"/>
          <w:szCs w:val="28"/>
        </w:rPr>
        <w:t>PlantUML</w:t>
      </w:r>
      <w:proofErr w:type="spellEnd"/>
      <w:r w:rsidRPr="00B812B9">
        <w:rPr>
          <w:rStyle w:val="cursor-pointer"/>
          <w:rFonts w:ascii="Times New Roman" w:hAnsi="Times New Roman" w:cs="Times New Roman"/>
          <w:color w:val="0070C0"/>
          <w:sz w:val="28"/>
          <w:szCs w:val="28"/>
        </w:rPr>
        <w:t xml:space="preserve"> code, to improve the plant design explanations, and to review the Plant documentation on architecture.</w:t>
      </w:r>
    </w:p>
    <w:p w14:paraId="312C31ED" w14:textId="77777777" w:rsidR="00B812B9" w:rsidRDefault="00B812B9">
      <w:pPr>
        <w:spacing w:after="9" w:line="249" w:lineRule="auto"/>
        <w:ind w:left="-5" w:hanging="10"/>
        <w:rPr>
          <w:b/>
          <w:color w:val="8A2B2B"/>
          <w:sz w:val="21"/>
        </w:rPr>
      </w:pPr>
    </w:p>
    <w:p w14:paraId="71EF07B2" w14:textId="77777777" w:rsidR="00B812B9" w:rsidRDefault="00B812B9">
      <w:pPr>
        <w:spacing w:after="9" w:line="249" w:lineRule="auto"/>
        <w:ind w:left="-5" w:hanging="10"/>
        <w:rPr>
          <w:b/>
          <w:color w:val="8A2B2B"/>
          <w:sz w:val="21"/>
        </w:rPr>
      </w:pPr>
    </w:p>
    <w:p w14:paraId="1549B35E" w14:textId="2FAEAD0E" w:rsidR="00200D95" w:rsidRDefault="00200D95">
      <w:pPr>
        <w:spacing w:after="0"/>
      </w:pPr>
    </w:p>
    <w:sectPr w:rsidR="00200D95">
      <w:pgSz w:w="11906" w:h="16838"/>
      <w:pgMar w:top="1115" w:right="1262" w:bottom="1100" w:left="12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2A7842"/>
    <w:multiLevelType w:val="hybridMultilevel"/>
    <w:tmpl w:val="B88A1CE2"/>
    <w:lvl w:ilvl="0" w:tplc="6C06BF00">
      <w:start w:val="1"/>
      <w:numFmt w:val="decimal"/>
      <w:lvlText w:val="%1."/>
      <w:lvlJc w:val="left"/>
      <w:pPr>
        <w:ind w:left="40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D7F4599C">
      <w:start w:val="1"/>
      <w:numFmt w:val="lowerLetter"/>
      <w:lvlText w:val="%2"/>
      <w:lvlJc w:val="left"/>
      <w:pPr>
        <w:ind w:left="12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1E54019C">
      <w:start w:val="1"/>
      <w:numFmt w:val="lowerRoman"/>
      <w:lvlText w:val="%3"/>
      <w:lvlJc w:val="left"/>
      <w:pPr>
        <w:ind w:left="19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3A5C66C6">
      <w:start w:val="1"/>
      <w:numFmt w:val="decimal"/>
      <w:lvlText w:val="%4"/>
      <w:lvlJc w:val="left"/>
      <w:pPr>
        <w:ind w:left="26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42AE98AA">
      <w:start w:val="1"/>
      <w:numFmt w:val="lowerLetter"/>
      <w:lvlText w:val="%5"/>
      <w:lvlJc w:val="left"/>
      <w:pPr>
        <w:ind w:left="33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43FA6238">
      <w:start w:val="1"/>
      <w:numFmt w:val="lowerRoman"/>
      <w:lvlText w:val="%6"/>
      <w:lvlJc w:val="left"/>
      <w:pPr>
        <w:ind w:left="4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9B801F78">
      <w:start w:val="1"/>
      <w:numFmt w:val="decimal"/>
      <w:lvlText w:val="%7"/>
      <w:lvlJc w:val="left"/>
      <w:pPr>
        <w:ind w:left="4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A1584FB4">
      <w:start w:val="1"/>
      <w:numFmt w:val="lowerLetter"/>
      <w:lvlText w:val="%8"/>
      <w:lvlJc w:val="left"/>
      <w:pPr>
        <w:ind w:left="5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242625CA">
      <w:start w:val="1"/>
      <w:numFmt w:val="lowerRoman"/>
      <w:lvlText w:val="%9"/>
      <w:lvlJc w:val="left"/>
      <w:pPr>
        <w:ind w:left="6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num w:numId="1" w16cid:durableId="4864791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0D95"/>
    <w:rsid w:val="00200D95"/>
    <w:rsid w:val="003609B3"/>
    <w:rsid w:val="00484E33"/>
    <w:rsid w:val="00B812B9"/>
    <w:rsid w:val="00D7079A"/>
    <w:rsid w:val="00E02189"/>
    <w:rsid w:val="00E44C69"/>
    <w:rsid w:val="00F05AF7"/>
    <w:rsid w:val="00F618CE"/>
    <w:rsid w:val="00F717F5"/>
  </w:rsids>
  <m:mathPr>
    <m:mathFont m:val="Cambria Math"/>
    <m:brkBin m:val="before"/>
    <m:brkBinSub m:val="--"/>
    <m:smallFrac m:val="0"/>
    <m:dispDef/>
    <m:lMargin m:val="0"/>
    <m:rMargin m:val="0"/>
    <m:defJc m:val="centerGroup"/>
    <m:wrapIndent m:val="1440"/>
    <m:intLim m:val="subSup"/>
    <m:naryLim m:val="undOvr"/>
  </m:mathPr>
  <w:themeFontLang w:val="en-P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398E6"/>
  <w15:docId w15:val="{1F8EDD05-45DE-45CA-BD9D-49B2EAE100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G" w:eastAsia="en-PG"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outlineLvl w:val="0"/>
    </w:pPr>
    <w:rPr>
      <w:rFonts w:ascii="Cambria" w:eastAsia="Cambria" w:hAnsi="Cambria" w:cs="Cambria"/>
      <w:b/>
      <w:color w:val="1B2A4A"/>
      <w:sz w:val="44"/>
    </w:rPr>
  </w:style>
  <w:style w:type="paragraph" w:styleId="Heading2">
    <w:name w:val="heading 2"/>
    <w:next w:val="Normal"/>
    <w:link w:val="Heading2Char"/>
    <w:uiPriority w:val="9"/>
    <w:unhideWhenUsed/>
    <w:qFormat/>
    <w:pPr>
      <w:keepNext/>
      <w:keepLines/>
      <w:spacing w:after="29" w:line="259" w:lineRule="auto"/>
      <w:ind w:left="10" w:hanging="10"/>
      <w:outlineLvl w:val="1"/>
    </w:pPr>
    <w:rPr>
      <w:rFonts w:ascii="Calibri" w:eastAsia="Calibri" w:hAnsi="Calibri" w:cs="Calibri"/>
      <w:b/>
      <w:color w:val="1B2A4A"/>
      <w:sz w:val="26"/>
    </w:rPr>
  </w:style>
  <w:style w:type="paragraph" w:styleId="Heading3">
    <w:name w:val="heading 3"/>
    <w:next w:val="Normal"/>
    <w:link w:val="Heading3Char"/>
    <w:uiPriority w:val="9"/>
    <w:unhideWhenUsed/>
    <w:qFormat/>
    <w:pPr>
      <w:keepNext/>
      <w:keepLines/>
      <w:spacing w:after="0" w:line="259" w:lineRule="auto"/>
      <w:ind w:left="10" w:hanging="10"/>
      <w:outlineLvl w:val="2"/>
    </w:pPr>
    <w:rPr>
      <w:rFonts w:ascii="Calibri" w:eastAsia="Calibri" w:hAnsi="Calibri" w:cs="Calibri"/>
      <w:b/>
      <w:color w:val="C9A227"/>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C9A227"/>
      <w:sz w:val="22"/>
    </w:rPr>
  </w:style>
  <w:style w:type="character" w:customStyle="1" w:styleId="Heading2Char">
    <w:name w:val="Heading 2 Char"/>
    <w:link w:val="Heading2"/>
    <w:rPr>
      <w:rFonts w:ascii="Calibri" w:eastAsia="Calibri" w:hAnsi="Calibri" w:cs="Calibri"/>
      <w:b/>
      <w:color w:val="1B2A4A"/>
      <w:sz w:val="26"/>
    </w:rPr>
  </w:style>
  <w:style w:type="character" w:customStyle="1" w:styleId="Heading1Char">
    <w:name w:val="Heading 1 Char"/>
    <w:link w:val="Heading1"/>
    <w:rPr>
      <w:rFonts w:ascii="Cambria" w:eastAsia="Cambria" w:hAnsi="Cambria" w:cs="Cambria"/>
      <w:b/>
      <w:color w:val="1B2A4A"/>
      <w:sz w:val="4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cursor-pointer">
    <w:name w:val="cursor-pointer"/>
    <w:basedOn w:val="DefaultParagraphFont"/>
    <w:rsid w:val="00B812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657</Words>
  <Characters>3745</Characters>
  <Application>Microsoft Office Word</Application>
  <DocSecurity>0</DocSecurity>
  <Lines>31</Lines>
  <Paragraphs>8</Paragraphs>
  <ScaleCrop>false</ScaleCrop>
  <Company/>
  <LinksUpToDate>false</LinksUpToDate>
  <CharactersWithSpaces>4394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YOP HULDA</cp:lastModifiedBy>
  <cp:revision>2</cp:revision>
  <dcterms:created xsi:type="dcterms:W3CDTF">2026-09-05T09:39:00Z</dcterms:created>
  <dcterms:modified xsi:type="dcterms:W3CDTF">2026-09-05T09:39:00Z</dcterms:modified>
</cp:coreProperties>
</file>