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headerReference w:type="even" r:id="rId9"/>
          <w:headerReference w:type="default" r:id="rId10"/>
          <w:footerReference w:type="even" r:id="rId11"/>
          <w:footerReference w:type="default" r:id="rId12"/>
          <w:headerReference w:type="first" r:id="rId13"/>
          <w:footerReference w:type="first" r:id="rId14"/>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607B73B3" w14:textId="231D7E76" w:rsidR="000C5EE2" w:rsidRDefault="000C5EE2" w:rsidP="00B34595">
      <w:pPr>
        <w:pStyle w:val="Tesis"/>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95A4198" w14:textId="77777777" w:rsidR="003D39FF" w:rsidRDefault="003D39FF" w:rsidP="000C5EE2">
      <w:pPr>
        <w:ind w:firstLine="0"/>
        <w:rPr>
          <w:rFonts w:ascii="Arial" w:hAnsi="Arial" w:cs="Arial"/>
          <w:sz w:val="24"/>
          <w:szCs w:val="24"/>
        </w:rPr>
        <w:sectPr w:rsidR="003D39FF" w:rsidSect="000C5EE2">
          <w:footerReference w:type="default" r:id="rId15"/>
          <w:pgSz w:w="12240" w:h="15840"/>
          <w:pgMar w:top="2835" w:right="1701" w:bottom="1701" w:left="2268" w:header="709" w:footer="709" w:gutter="0"/>
          <w:cols w:space="708"/>
          <w:docGrid w:linePitch="360"/>
        </w:sectPr>
      </w:pPr>
    </w:p>
    <w:p w14:paraId="39BE8A2E" w14:textId="77777777" w:rsidR="008F3183" w:rsidRDefault="008F3183" w:rsidP="00B34595">
      <w:pPr>
        <w:pStyle w:val="Tesis"/>
        <w:sectPr w:rsidR="008F3183" w:rsidSect="008F3183">
          <w:headerReference w:type="default" r:id="rId16"/>
          <w:footerReference w:type="default" r:id="rId17"/>
          <w:pgSz w:w="12240" w:h="15840"/>
          <w:pgMar w:top="1701" w:right="1701" w:bottom="1701" w:left="2268" w:header="709" w:footer="709" w:gutter="0"/>
          <w:pgNumType w:start="16"/>
          <w:cols w:space="708"/>
          <w:docGrid w:linePitch="360"/>
        </w:sectPr>
      </w:pPr>
    </w:p>
    <w:p w14:paraId="7B1283BF" w14:textId="77777777" w:rsidR="000C5EE2" w:rsidRDefault="000C5EE2" w:rsidP="00B34595">
      <w:pPr>
        <w:pStyle w:val="Tesis"/>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3D39FF">
          <w:pgSz w:w="12240" w:h="15840"/>
          <w:pgMar w:top="1701" w:right="1701" w:bottom="1701" w:left="2268" w:header="709" w:footer="709" w:gutter="0"/>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15A9D93D" w14:textId="1AEC40BA"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27758077" w14:textId="77777777" w:rsidR="00B76CD3" w:rsidRDefault="00B76CD3" w:rsidP="00B406CE">
      <w:pPr>
        <w:ind w:firstLine="0"/>
        <w:rPr>
          <w:rFonts w:ascii="Arial" w:hAnsi="Arial" w:cs="Arial"/>
          <w:sz w:val="24"/>
          <w:szCs w:val="24"/>
        </w:rPr>
      </w:pPr>
    </w:p>
    <w:p w14:paraId="5411CE2B" w14:textId="77777777" w:rsidR="000C5EE2" w:rsidRPr="0099722A" w:rsidRDefault="000C5EE2" w:rsidP="000C5EE2">
      <w:pPr>
        <w:spacing w:line="240" w:lineRule="auto"/>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7777777"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cooperación y socialización que fortalezcan la adquisición de saberes.</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B34A74C" w14:textId="77777777" w:rsidR="001E121D" w:rsidRDefault="000C5EE2" w:rsidP="001E121D">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planteado por Martínez y Torres (2017), quienes subrayan que los recursos </w:t>
      </w:r>
      <w:r w:rsidRPr="00666E92">
        <w:lastRenderedPageBreak/>
        <w:t>multimedia deben diseñarse para promover la cooperación y la interacción social.</w:t>
      </w:r>
    </w:p>
    <w:p w14:paraId="36C2CA87" w14:textId="77777777" w:rsidR="001E121D" w:rsidRDefault="000C5EE2" w:rsidP="001E121D">
      <w:pPr>
        <w:pStyle w:val="Tesis"/>
      </w:pPr>
      <w:r w:rsidRPr="00666E92">
        <w:t>La interfaz gráfica también</w:t>
      </w:r>
      <w:r>
        <w:t xml:space="preserve"> tiene</w:t>
      </w:r>
      <w:r w:rsidRPr="00666E92">
        <w:t xml:space="preserve"> un papel </w:t>
      </w:r>
      <w:r>
        <w:t>importante</w:t>
      </w:r>
      <w:r w:rsidRPr="00666E92">
        <w:t>. Una aplicación educativa debe ser amigable, atractiva e interactiva, capaz de captar la atención del estudiante y mantener su motivación. En el estudio de Gómez Miranda (2024</w:t>
      </w:r>
      <w:r>
        <w:t xml:space="preserve">, </w:t>
      </w:r>
      <w:r w:rsidRPr="00666E92">
        <w:t>p. 17), el 93.33 % de los usuarios evaluó la aplicación como amigable e interactiva. En este sentido, De Caso (2012</w:t>
      </w:r>
      <w:r>
        <w:t xml:space="preserve">, </w:t>
      </w:r>
      <w:r w:rsidRPr="00666E92">
        <w:t>p. 192) afirma que las mesas interactivas y los juegos digitales estimulan la colaboración, el consenso y el debate, enriqueciendo la dinámica educativa.</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183BE214"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 xml:space="preserve">Según la forma como se articulan con el aprendizaje: </w:t>
      </w:r>
    </w:p>
    <w:p w14:paraId="4C5CCBFB" w14:textId="471F6891" w:rsidR="000C5EE2" w:rsidRPr="007A33EA" w:rsidRDefault="007A33EA" w:rsidP="007A33EA">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múltiples campos del saber (p. 34). </w:t>
      </w:r>
    </w:p>
    <w:p w14:paraId="18F13C6F"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r w:rsidRPr="000879C8">
        <w:rPr>
          <w:rFonts w:ascii="Arial" w:hAnsi="Arial" w:cs="Arial"/>
          <w:b/>
          <w:bCs/>
          <w:sz w:val="24"/>
          <w:szCs w:val="24"/>
        </w:rPr>
        <w:t xml:space="preserve"> </w:t>
      </w:r>
    </w:p>
    <w:p w14:paraId="79A822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 xml:space="preserve">oftware que le permite al usuario ejecutar tareas de acuerdo a sus necesidades: por ejemplo, escribir documentos, elaborar </w:t>
      </w:r>
      <w:r w:rsidRPr="002000DC">
        <w:rPr>
          <w:rFonts w:ascii="Arial" w:hAnsi="Arial" w:cs="Arial"/>
          <w:sz w:val="24"/>
          <w:szCs w:val="24"/>
        </w:rPr>
        <w:lastRenderedPageBreak/>
        <w:t>re</w:t>
      </w:r>
      <w:r>
        <w:rPr>
          <w:rFonts w:ascii="Arial" w:hAnsi="Arial" w:cs="Arial"/>
          <w:sz w:val="24"/>
          <w:szCs w:val="24"/>
        </w:rPr>
        <w:t>cibos, diseñar diapositivas, entre otros</w:t>
      </w:r>
      <w:r w:rsidRPr="002000DC">
        <w:rPr>
          <w:rFonts w:ascii="Arial" w:hAnsi="Arial" w:cs="Arial"/>
          <w:sz w:val="24"/>
          <w:szCs w:val="24"/>
        </w:rPr>
        <w:t xml:space="preserve">. Actualmente los estudiantes hacen uso de estas herramientas durante sus sesiones de clase. Ejemplo. Word, Excel, etc. </w:t>
      </w:r>
    </w:p>
    <w:p w14:paraId="4233E68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 xml:space="preserve">un nuevo aprendizaje. Se puede programar para generar nuevos aprendizajes, reforzarlos o nivelarlos, además proponen actividades relacionadas con el diseño, dibujo y la escritura. Los docentes también pueden valerse de este programa para evaluar e identificar resultados de aprendizaje de acuerdo a la actividad programada. </w:t>
      </w:r>
    </w:p>
    <w:p w14:paraId="6A776A8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w:t>
      </w:r>
      <w:r w:rsidRPr="002000DC">
        <w:rPr>
          <w:rFonts w:ascii="Arial" w:hAnsi="Arial" w:cs="Arial"/>
          <w:sz w:val="24"/>
          <w:szCs w:val="24"/>
        </w:rPr>
        <w:lastRenderedPageBreak/>
        <w:t xml:space="preserve">progresos de los estudiantes proporcionando de esta manera datos organizados sobre los avances del aprendizaje, también puede servir como un medio de registro para informar a la comunidad educativa de dichos avances. </w:t>
      </w:r>
    </w:p>
    <w:p w14:paraId="023E7D6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aprendizajes.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producto o el objetivo no se ha logrado. Dentro de este tipo tenemos a los lenguajes de programación como el logo.</w:t>
      </w:r>
    </w:p>
    <w:p w14:paraId="55773B7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4E99076C" w14:textId="77777777" w:rsidR="001520E3" w:rsidRDefault="001520E3" w:rsidP="000C5EE2">
      <w:pPr>
        <w:ind w:firstLine="0"/>
        <w:rPr>
          <w:rFonts w:ascii="Arial" w:hAnsi="Arial" w:cs="Arial"/>
          <w:sz w:val="24"/>
          <w:szCs w:val="24"/>
        </w:rPr>
      </w:pPr>
    </w:p>
    <w:p w14:paraId="2BEA7E18" w14:textId="77777777" w:rsidR="001520E3" w:rsidRDefault="001520E3" w:rsidP="000C5EE2">
      <w:pPr>
        <w:ind w:firstLine="0"/>
        <w:rPr>
          <w:rFonts w:ascii="Arial" w:hAnsi="Arial" w:cs="Arial"/>
          <w:sz w:val="24"/>
          <w:szCs w:val="24"/>
        </w:rPr>
      </w:pPr>
    </w:p>
    <w:p w14:paraId="5A325013"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lastRenderedPageBreak/>
        <w:t xml:space="preserve">Según el enfoque educativo y función que cumple: </w:t>
      </w:r>
    </w:p>
    <w:p w14:paraId="6E57BC79" w14:textId="070B72D5" w:rsidR="000C5EE2" w:rsidRDefault="000C5EE2" w:rsidP="00B406CE">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 xml:space="preserve">Considerando la función educativa se pueden clasificar en: </w:t>
      </w:r>
    </w:p>
    <w:p w14:paraId="3EB2E8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 xml:space="preserve">De modo más detallado se puede decir que un tutorial: </w:t>
      </w:r>
    </w:p>
    <w:p w14:paraId="7089619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Es una plataforma especializada en la enseñanza de un dominio específico del conocimiento en constante interrelación con el estudiante, en una situación directa. </w:t>
      </w:r>
    </w:p>
    <w:p w14:paraId="61710EC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Es un programa en el cual la situación de aprendizaje está controlada por la computadora y simula el proceso de enseñanza basada en la interacción con el tutor guiando al estudiante a base de preguntas.</w:t>
      </w:r>
      <w:r>
        <w:rPr>
          <w:rFonts w:ascii="Arial" w:hAnsi="Arial" w:cs="Arial"/>
          <w:sz w:val="24"/>
          <w:szCs w:val="24"/>
        </w:rPr>
        <w:t xml:space="preserve"> </w:t>
      </w:r>
      <w:r w:rsidRPr="009404B3">
        <w:rPr>
          <w:rFonts w:ascii="Arial" w:hAnsi="Arial" w:cs="Arial"/>
          <w:sz w:val="24"/>
          <w:szCs w:val="24"/>
        </w:rPr>
        <w:t>La estructura de los tutoriales</w:t>
      </w:r>
      <w:r>
        <w:rPr>
          <w:rFonts w:ascii="Arial" w:hAnsi="Arial" w:cs="Arial"/>
          <w:b/>
          <w:bCs/>
          <w:sz w:val="24"/>
          <w:szCs w:val="24"/>
        </w:rPr>
        <w:t>;</w:t>
      </w:r>
      <w:r w:rsidRPr="002000DC">
        <w:rPr>
          <w:rFonts w:ascii="Arial" w:hAnsi="Arial" w:cs="Arial"/>
          <w:sz w:val="24"/>
          <w:szCs w:val="24"/>
        </w:rPr>
        <w:t xml:space="preserve"> según Alessi, puede observarse en el siguiente gráfico: Algunas características de los tutoriales: </w:t>
      </w:r>
    </w:p>
    <w:p w14:paraId="4951DCE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Sistemas basados en el diálogo con el estudiante. </w:t>
      </w:r>
    </w:p>
    <w:p w14:paraId="6494BBF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Adecuados para presentar información objetiva. </w:t>
      </w:r>
    </w:p>
    <w:p w14:paraId="38FB22E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Pueden tener en cuenta las características de los estudiantes. </w:t>
      </w:r>
    </w:p>
    <w:p w14:paraId="1577F3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Siguen como estrategia pedagógica la transmisión de conocimientos. </w:t>
      </w:r>
    </w:p>
    <w:p w14:paraId="35C57D0C"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en los celulares,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1520E3">
      <w:pPr>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Para desarrollar competencias, el docente debe proponer situaciones de aprendizaje que constituyan retos para el estudiante.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 favorece, de esta manera, las acciones a tomarse en cuenta para conseguir lo propuesto. Actualmente, los softwares educativos son más completos puesto que integran múltiples recursos en un solo sistema</w:t>
      </w:r>
      <w:r>
        <w:rPr>
          <w:rFonts w:ascii="Arial" w:hAnsi="Arial" w:cs="Arial"/>
          <w:sz w:val="24"/>
          <w:szCs w:val="24"/>
        </w:rPr>
        <w:t>.</w:t>
      </w:r>
      <w:r w:rsidRPr="00A40746">
        <w:rPr>
          <w:rFonts w:ascii="Arial" w:hAnsi="Arial" w:cs="Arial"/>
          <w:sz w:val="24"/>
          <w:szCs w:val="24"/>
        </w:rPr>
        <w:t xml:space="preserve"> </w:t>
      </w:r>
    </w:p>
    <w:p w14:paraId="1CD8B4D7"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 o heurístico</w:t>
      </w:r>
      <w:r>
        <w:rPr>
          <w:rFonts w:ascii="Arial" w:hAnsi="Arial" w:cs="Arial"/>
          <w:b/>
          <w:bCs/>
          <w:sz w:val="24"/>
          <w:szCs w:val="24"/>
        </w:rPr>
        <w:t>:</w:t>
      </w:r>
      <w:r w:rsidRPr="009404B3">
        <w:rPr>
          <w:rFonts w:ascii="Arial" w:hAnsi="Arial" w:cs="Arial"/>
          <w:b/>
          <w:bCs/>
          <w:sz w:val="24"/>
          <w:szCs w:val="24"/>
        </w:rPr>
        <w:t xml:space="preserve"> </w:t>
      </w:r>
    </w:p>
    <w:p w14:paraId="409E60F7"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0C5EE2">
      <w:pPr>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 xml:space="preserve">“Busca ir implementando y mejorando las estrategias usadas por el docente hacia el logro de los propósitos de aprendizaje. La idea principal es generar una situación que esté vinculada </w:t>
      </w:r>
      <w:r w:rsidRPr="00A40746">
        <w:rPr>
          <w:rFonts w:ascii="Arial" w:hAnsi="Arial" w:cs="Arial"/>
          <w:sz w:val="24"/>
          <w:szCs w:val="24"/>
        </w:rPr>
        <w:lastRenderedPageBreak/>
        <w:t>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4A7B67F3" w14:textId="77777777" w:rsidR="000C5EE2" w:rsidRDefault="000C5EE2" w:rsidP="000C5EE2">
      <w:pPr>
        <w:ind w:firstLine="0"/>
        <w:rPr>
          <w:rFonts w:ascii="Arial" w:hAnsi="Arial" w:cs="Arial"/>
          <w:b/>
          <w:bCs/>
          <w:sz w:val="24"/>
          <w:szCs w:val="24"/>
        </w:rPr>
      </w:pPr>
      <w:r>
        <w:rPr>
          <w:rFonts w:ascii="Arial" w:hAnsi="Arial" w:cs="Arial"/>
          <w:b/>
          <w:bCs/>
          <w:sz w:val="24"/>
          <w:szCs w:val="24"/>
        </w:rPr>
        <w:t>2.1.3 RELACIÓN DE LAS APLICACIONES EDUCATIVAS CON EL RENDIMIENTO ACADÉMICO</w:t>
      </w:r>
    </w:p>
    <w:p w14:paraId="7B4FB03D" w14:textId="77777777" w:rsidR="000C5EE2" w:rsidRDefault="000C5EE2" w:rsidP="000C5EE2">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 xml:space="preserve">2024, p. 189) confirma que la competencia tecnológica de los estudiantes es el predictor más fuerte del rendimiento académico, seguido por la frecuencia de uso de plataformas educativas en línea. Esto implica que no basta con disponer de aplicaciones </w:t>
      </w:r>
      <w:r w:rsidRPr="00B466F2">
        <w:lastRenderedPageBreak/>
        <w:t>educativas, sino que es necesario que los estudiantes desarrollen habilidades digitales para aprovecharlas plenamente.</w:t>
      </w:r>
    </w:p>
    <w:p w14:paraId="706957A6" w14:textId="79114354" w:rsidR="000C5EE2" w:rsidRPr="00B466F2" w:rsidRDefault="000C5EE2" w:rsidP="00A5103A">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4547BCF" w14:textId="77777777" w:rsidR="000C5EE2" w:rsidRDefault="000C5EE2" w:rsidP="00A5103A">
      <w:pPr>
        <w:spacing w:after="240"/>
        <w:ind w:firstLine="0"/>
        <w:rPr>
          <w:rFonts w:ascii="Arial" w:hAnsi="Arial" w:cs="Arial"/>
          <w:b/>
          <w:bCs/>
          <w:sz w:val="24"/>
          <w:szCs w:val="24"/>
        </w:rPr>
      </w:pPr>
      <w:r>
        <w:rPr>
          <w:rFonts w:ascii="Arial" w:hAnsi="Arial" w:cs="Arial"/>
          <w:b/>
          <w:bCs/>
          <w:sz w:val="24"/>
          <w:szCs w:val="24"/>
        </w:rPr>
        <w:t>2.2 GAMIFICACIÓN</w:t>
      </w:r>
    </w:p>
    <w:p w14:paraId="360E1F83" w14:textId="1FAC1B19" w:rsidR="000C5EE2" w:rsidRDefault="000C5EE2" w:rsidP="00A5103A">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2613CF9F" w14:textId="77777777" w:rsidR="00A5103A" w:rsidRDefault="00A5103A" w:rsidP="00A5103A">
      <w:pPr>
        <w:pStyle w:val="Tesis"/>
      </w:pPr>
    </w:p>
    <w:p w14:paraId="5A8BDEE8" w14:textId="77777777" w:rsidR="00A5103A" w:rsidRDefault="00A5103A" w:rsidP="00A5103A">
      <w:pPr>
        <w:pStyle w:val="Tesis"/>
      </w:pPr>
    </w:p>
    <w:p w14:paraId="0CD924C9" w14:textId="77777777" w:rsidR="00A5103A" w:rsidRDefault="00A5103A" w:rsidP="00A5103A">
      <w:pPr>
        <w:pStyle w:val="Tesis"/>
      </w:pPr>
    </w:p>
    <w:p w14:paraId="18A33406" w14:textId="77777777" w:rsidR="00A5103A" w:rsidRDefault="00A5103A" w:rsidP="00A5103A">
      <w:pPr>
        <w:pStyle w:val="Tesis"/>
      </w:pPr>
    </w:p>
    <w:p w14:paraId="1881EE9C" w14:textId="77777777" w:rsidR="00A5103A" w:rsidRDefault="00A5103A" w:rsidP="00A5103A">
      <w:pPr>
        <w:pStyle w:val="Tesis"/>
      </w:pPr>
    </w:p>
    <w:p w14:paraId="43AFFB77" w14:textId="0EB4876B" w:rsidR="000C5EE2" w:rsidRDefault="000C5EE2" w:rsidP="00A5103A">
      <w:pPr>
        <w:spacing w:before="240"/>
        <w:ind w:firstLine="0"/>
        <w:rPr>
          <w:rFonts w:ascii="Arial" w:hAnsi="Arial" w:cs="Arial"/>
          <w:b/>
          <w:bCs/>
          <w:sz w:val="24"/>
          <w:szCs w:val="24"/>
        </w:rPr>
      </w:pPr>
      <w:r>
        <w:rPr>
          <w:rFonts w:ascii="Arial" w:hAnsi="Arial" w:cs="Arial"/>
          <w:b/>
          <w:bCs/>
          <w:sz w:val="24"/>
          <w:szCs w:val="24"/>
        </w:rPr>
        <w:lastRenderedPageBreak/>
        <w:t>2.2.1 TEORÍAS RELACIONADAS</w:t>
      </w:r>
    </w:p>
    <w:p w14:paraId="5A17654C" w14:textId="4BAB8906" w:rsidR="000C5EE2" w:rsidRDefault="000C5EE2" w:rsidP="00A5103A">
      <w:pPr>
        <w:spacing w:before="240" w:after="240"/>
        <w:ind w:firstLine="0"/>
        <w:rPr>
          <w:rFonts w:ascii="Arial" w:hAnsi="Arial" w:cs="Arial"/>
          <w:b/>
          <w:bCs/>
          <w:sz w:val="24"/>
          <w:szCs w:val="24"/>
        </w:rPr>
      </w:pPr>
      <w:r>
        <w:rPr>
          <w:rFonts w:ascii="Arial" w:hAnsi="Arial" w:cs="Arial"/>
          <w:b/>
          <w:bCs/>
          <w:sz w:val="24"/>
          <w:szCs w:val="24"/>
        </w:rPr>
        <w:t>2.2.1.1 EL CONSTRUCTIVISMO</w:t>
      </w: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7FD3B43" w14:textId="77777777" w:rsidR="000C5EE2"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w:t>
      </w:r>
      <w:proofErr w:type="spellStart"/>
      <w:r w:rsidRPr="008A7F19">
        <w:rPr>
          <w:rFonts w:ascii="Arial" w:hAnsi="Arial" w:cs="Arial"/>
          <w:sz w:val="24"/>
          <w:szCs w:val="24"/>
        </w:rPr>
        <w:t>gamificado</w:t>
      </w:r>
      <w:proofErr w:type="spellEnd"/>
      <w:r w:rsidRPr="008A7F19">
        <w:rPr>
          <w:rFonts w:ascii="Arial" w:hAnsi="Arial" w:cs="Arial"/>
          <w:sz w:val="24"/>
          <w:szCs w:val="24"/>
        </w:rPr>
        <w:t xml:space="preserve"> debe orientarse, está relacionado con los efectos, motivaciones y deseos que se pretenden generar en el participante. Existen varios tipos de dinámicas, entre las cuales destacan: </w:t>
      </w:r>
    </w:p>
    <w:p w14:paraId="28D75368" w14:textId="71DB87F3"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Restricciones del juego, la posibilidad de resolver un problema en un entorno limitado. </w:t>
      </w:r>
    </w:p>
    <w:p w14:paraId="67A77CFE" w14:textId="48D47B5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w:t>
      </w:r>
      <w:r w:rsidR="00DA759F">
        <w:rPr>
          <w:rFonts w:ascii="Arial" w:hAnsi="Arial" w:cs="Arial"/>
          <w:sz w:val="24"/>
          <w:szCs w:val="24"/>
        </w:rPr>
        <w:t xml:space="preserve">Herranz cita a </w:t>
      </w:r>
      <w:proofErr w:type="spellStart"/>
      <w:r w:rsidRPr="008A7F19">
        <w:rPr>
          <w:rFonts w:ascii="Arial" w:hAnsi="Arial" w:cs="Arial"/>
          <w:sz w:val="24"/>
          <w:szCs w:val="24"/>
        </w:rPr>
        <w:t>Beza</w:t>
      </w:r>
      <w:proofErr w:type="spellEnd"/>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w:t>
      </w:r>
      <w:r w:rsidR="00DA759F">
        <w:rPr>
          <w:rFonts w:ascii="Arial" w:hAnsi="Arial" w:cs="Arial"/>
          <w:sz w:val="24"/>
          <w:szCs w:val="24"/>
        </w:rPr>
        <w:t xml:space="preserve">que indica que las </w:t>
      </w:r>
      <w:r>
        <w:rPr>
          <w:rFonts w:ascii="Arial" w:hAnsi="Arial" w:cs="Arial"/>
          <w:sz w:val="24"/>
          <w:szCs w:val="24"/>
        </w:rPr>
        <w:t>e</w:t>
      </w:r>
      <w:r w:rsidRPr="008A7F19">
        <w:rPr>
          <w:rFonts w:ascii="Arial" w:hAnsi="Arial" w:cs="Arial"/>
          <w:sz w:val="24"/>
          <w:szCs w:val="24"/>
        </w:rPr>
        <w:t>mociones como la curiosidad y la competitividad</w:t>
      </w:r>
      <w:r>
        <w:rPr>
          <w:rFonts w:ascii="Arial" w:hAnsi="Arial" w:cs="Arial"/>
          <w:sz w:val="24"/>
          <w:szCs w:val="24"/>
        </w:rPr>
        <w:t xml:space="preserve"> son las</w:t>
      </w:r>
      <w:r w:rsidRPr="008A7F19">
        <w:rPr>
          <w:rFonts w:ascii="Arial" w:hAnsi="Arial" w:cs="Arial"/>
          <w:sz w:val="24"/>
          <w:szCs w:val="24"/>
        </w:rPr>
        <w:t xml:space="preserve"> que surgen al enfrentarse a un reto. </w:t>
      </w:r>
    </w:p>
    <w:p w14:paraId="1F730FAA" w14:textId="006FB40A" w:rsidR="000C5EE2" w:rsidRPr="008A7F19"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Narrativa o </w:t>
      </w:r>
      <w:r>
        <w:rPr>
          <w:rFonts w:ascii="Arial" w:hAnsi="Arial" w:cs="Arial"/>
          <w:sz w:val="24"/>
          <w:szCs w:val="24"/>
        </w:rPr>
        <w:t xml:space="preserve">el </w:t>
      </w:r>
      <w:r w:rsidRPr="008A7F19">
        <w:rPr>
          <w:rFonts w:ascii="Arial" w:hAnsi="Arial" w:cs="Arial"/>
          <w:sz w:val="24"/>
          <w:szCs w:val="24"/>
        </w:rPr>
        <w:t>guion del juego, que permitirá dar una idea general del reto al participante.</w:t>
      </w:r>
    </w:p>
    <w:p w14:paraId="1C2CBC1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Progresión del juego, es importante que haya una evolución, una sensación de avance en el reto y en el juego. Es importante que el jugador sienta que mejora en el juego. </w:t>
      </w:r>
    </w:p>
    <w:p w14:paraId="7B393F5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Estatus, las personas necesitan ser reconocidas. </w:t>
      </w:r>
    </w:p>
    <w:p w14:paraId="5E40874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Relaciones entre los participantes. </w:t>
      </w:r>
    </w:p>
    <w:p w14:paraId="6C93C846" w14:textId="77777777"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proofErr w:type="spellStart"/>
      <w:r w:rsidRPr="008A7F19">
        <w:rPr>
          <w:rFonts w:ascii="Arial" w:hAnsi="Arial" w:cs="Arial"/>
          <w:sz w:val="24"/>
          <w:szCs w:val="24"/>
        </w:rPr>
        <w:t>Cortizo</w:t>
      </w:r>
      <w:proofErr w:type="spellEnd"/>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 xml:space="preserve">on una serie de reglas que intentan generar juegos que se puedan disfrutar, que </w:t>
      </w:r>
      <w:r w:rsidRPr="008A7F19">
        <w:rPr>
          <w:rFonts w:ascii="Arial" w:hAnsi="Arial" w:cs="Arial"/>
          <w:sz w:val="24"/>
          <w:szCs w:val="24"/>
        </w:rPr>
        <w:lastRenderedPageBreak/>
        <w:t xml:space="preserve">generen una cierta “adicción” y 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7C7718D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Retos, sacando a los usuarios de un ambiente de confort para introducirlos en la mecánica del juego (</w:t>
      </w:r>
      <w:proofErr w:type="spellStart"/>
      <w:r w:rsidRPr="008A7F19">
        <w:rPr>
          <w:rFonts w:ascii="Arial" w:hAnsi="Arial" w:cs="Arial"/>
          <w:sz w:val="24"/>
          <w:szCs w:val="24"/>
        </w:rPr>
        <w:t>Werbach</w:t>
      </w:r>
      <w:proofErr w:type="spellEnd"/>
      <w:r w:rsidRPr="008A7F19">
        <w:rPr>
          <w:rFonts w:ascii="Arial" w:hAnsi="Arial" w:cs="Arial"/>
          <w:sz w:val="24"/>
          <w:szCs w:val="24"/>
        </w:rPr>
        <w:t xml:space="preserve">, 2013). Ojo con no frustrar a los participantes. </w:t>
      </w:r>
    </w:p>
    <w:p w14:paraId="7FFFFFA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Oportunidades, competición y colaboración, planteando la forma idónea en la que comportarse en el juego los participantes. </w:t>
      </w:r>
    </w:p>
    <w:p w14:paraId="1AFEF7D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Dentro de las oportunidades el jugador tendrá diferentes turnos, distintas formas de interactuar contra el juego o contra otros participantes. </w:t>
      </w:r>
    </w:p>
    <w:p w14:paraId="4276D50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Se podrán dar también asociaciones entre jugadores a modo de cooperación o formar equipos para cumplir el reto o la meta. </w:t>
      </w:r>
    </w:p>
    <w:p w14:paraId="63D7A39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La superación de retos u obstáculos irá dando puntos a los participantes. </w:t>
      </w:r>
    </w:p>
    <w:p w14:paraId="62ACCD1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Otros elementos serán la clasificación, de participantes en función de sus puntos, y la definición de niveles. </w:t>
      </w:r>
    </w:p>
    <w:p w14:paraId="1A44223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Realimentación o </w:t>
      </w:r>
      <w:proofErr w:type="spellStart"/>
      <w:r w:rsidRPr="008A7F19">
        <w:rPr>
          <w:rFonts w:ascii="Arial" w:hAnsi="Arial" w:cs="Arial"/>
          <w:sz w:val="24"/>
          <w:szCs w:val="24"/>
        </w:rPr>
        <w:t>feedback</w:t>
      </w:r>
      <w:proofErr w:type="spellEnd"/>
      <w:r w:rsidRPr="008A7F19">
        <w:rPr>
          <w:rFonts w:ascii="Arial" w:hAnsi="Arial" w:cs="Arial"/>
          <w:sz w:val="24"/>
          <w:szCs w:val="24"/>
        </w:rPr>
        <w:t xml:space="preserve">, indicará el hecho de obtener premios por acciones bien realizadas o completadas. </w:t>
      </w:r>
    </w:p>
    <w:p w14:paraId="42E1DA1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 importante que el participante se sienta reconocido y para ello se establecen recompensas, las cuales pueden ser escalonadas en función al esfuerzo, nivel, riesgo, entre otros (Herranz, 2013). </w:t>
      </w:r>
    </w:p>
    <w:p w14:paraId="6D79A2F0" w14:textId="77777777" w:rsidR="000C5EE2" w:rsidRDefault="000C5EE2" w:rsidP="000C5EE2">
      <w:pPr>
        <w:ind w:firstLine="0"/>
        <w:rPr>
          <w:rFonts w:ascii="Arial" w:hAnsi="Arial" w:cs="Arial"/>
          <w:sz w:val="24"/>
          <w:szCs w:val="24"/>
        </w:rPr>
      </w:pPr>
      <w:r w:rsidRPr="006D4A92">
        <w:rPr>
          <w:rFonts w:ascii="Arial" w:hAnsi="Arial" w:cs="Arial"/>
          <w:b/>
          <w:bCs/>
          <w:sz w:val="24"/>
          <w:szCs w:val="24"/>
        </w:rPr>
        <w:lastRenderedPageBreak/>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 xml:space="preserve">Destacan: </w:t>
      </w:r>
    </w:p>
    <w:p w14:paraId="6E6CBC8F"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Logros, regalos, conquistas y/o avances, es importante que se satisfagan una o más necesidades de los participantes. </w:t>
      </w:r>
    </w:p>
    <w:p w14:paraId="5C8A9F07"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Avatares</w:t>
      </w:r>
      <w:r>
        <w:rPr>
          <w:rFonts w:ascii="Arial" w:hAnsi="Arial" w:cs="Arial"/>
          <w:sz w:val="24"/>
          <w:szCs w:val="24"/>
        </w:rPr>
        <w:t>.</w:t>
      </w:r>
    </w:p>
    <w:p w14:paraId="4D03AAB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Insignias</w:t>
      </w:r>
      <w:r>
        <w:rPr>
          <w:rFonts w:ascii="Arial" w:hAnsi="Arial" w:cs="Arial"/>
          <w:sz w:val="24"/>
          <w:szCs w:val="24"/>
        </w:rPr>
        <w:t>.</w:t>
      </w:r>
    </w:p>
    <w:p w14:paraId="20B9A3F3"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“Malos” de final de nivel (Boss </w:t>
      </w:r>
      <w:proofErr w:type="spellStart"/>
      <w:r w:rsidRPr="006D4A92">
        <w:rPr>
          <w:rFonts w:ascii="Arial" w:hAnsi="Arial" w:cs="Arial"/>
          <w:sz w:val="24"/>
          <w:szCs w:val="24"/>
        </w:rPr>
        <w:t>Fights</w:t>
      </w:r>
      <w:proofErr w:type="spellEnd"/>
      <w:r w:rsidRPr="006D4A92">
        <w:rPr>
          <w:rFonts w:ascii="Arial" w:hAnsi="Arial" w:cs="Arial"/>
          <w:sz w:val="24"/>
          <w:szCs w:val="24"/>
        </w:rPr>
        <w:t>)</w:t>
      </w:r>
      <w:r>
        <w:rPr>
          <w:rFonts w:ascii="Arial" w:hAnsi="Arial" w:cs="Arial"/>
          <w:sz w:val="24"/>
          <w:szCs w:val="24"/>
        </w:rPr>
        <w:t>.</w:t>
      </w:r>
    </w:p>
    <w:p w14:paraId="0CD356D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Combates</w:t>
      </w:r>
      <w:r>
        <w:rPr>
          <w:rFonts w:ascii="Arial" w:hAnsi="Arial" w:cs="Arial"/>
          <w:sz w:val="24"/>
          <w:szCs w:val="24"/>
        </w:rPr>
        <w:t>.</w:t>
      </w:r>
    </w:p>
    <w:p w14:paraId="22B7BE2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Desbloqueos: contenido bloqueado, para </w:t>
      </w:r>
      <w:r>
        <w:rPr>
          <w:rFonts w:ascii="Arial" w:hAnsi="Arial" w:cs="Arial"/>
          <w:sz w:val="24"/>
          <w:szCs w:val="24"/>
        </w:rPr>
        <w:t>desbloquear.</w:t>
      </w:r>
    </w:p>
    <w:p w14:paraId="7E072A5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Niveles</w:t>
      </w:r>
      <w:r>
        <w:rPr>
          <w:rFonts w:ascii="Arial" w:hAnsi="Arial" w:cs="Arial"/>
          <w:sz w:val="24"/>
          <w:szCs w:val="24"/>
        </w:rPr>
        <w:t>.</w:t>
      </w:r>
    </w:p>
    <w:p w14:paraId="73F0710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La formación de equipos motiva la socialización y la sensibilización de las personas en unirse para competir, lograr objetivo común, obtener una recompensa final, etc. </w:t>
      </w:r>
    </w:p>
    <w:p w14:paraId="6A2DB59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Puntos</w:t>
      </w:r>
      <w:r>
        <w:rPr>
          <w:rFonts w:ascii="Arial" w:hAnsi="Arial" w:cs="Arial"/>
          <w:sz w:val="24"/>
          <w:szCs w:val="24"/>
        </w:rPr>
        <w:t>.</w:t>
      </w:r>
    </w:p>
    <w:p w14:paraId="769C7922"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Tablas de clasificación</w:t>
      </w:r>
      <w:r>
        <w:rPr>
          <w:rFonts w:ascii="Arial" w:hAnsi="Arial" w:cs="Arial"/>
          <w:sz w:val="24"/>
          <w:szCs w:val="24"/>
        </w:rPr>
        <w:t>.</w:t>
      </w:r>
    </w:p>
    <w:p w14:paraId="6BE00349"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Pruebas</w:t>
      </w:r>
      <w:r>
        <w:rPr>
          <w:rFonts w:ascii="Arial" w:hAnsi="Arial" w:cs="Arial"/>
          <w:sz w:val="24"/>
          <w:szCs w:val="24"/>
        </w:rPr>
        <w:t>.</w:t>
      </w:r>
    </w:p>
    <w:p w14:paraId="5C14FA39" w14:textId="0C7C315D"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Objetos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 xml:space="preserve">La gamificación es un enfoque pedagógico que utiliza elementos del juego para </w:t>
      </w:r>
      <w:r w:rsidRPr="00681A66">
        <w:lastRenderedPageBreak/>
        <w:t>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3D25F244" w14:textId="77777777" w:rsidR="00C17AAC" w:rsidRDefault="000C5EE2" w:rsidP="00C17AAC">
      <w:pPr>
        <w:pStyle w:val="Tesis"/>
      </w:pPr>
      <w:r w:rsidRPr="00ED3206">
        <w:lastRenderedPageBreak/>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25A54404" w14:textId="77777777" w:rsidR="00C17AAC" w:rsidRDefault="000C5EE2" w:rsidP="00C17AAC">
      <w:pPr>
        <w:pStyle w:val="Tesis"/>
      </w:pPr>
      <w:r w:rsidRPr="00ED3206">
        <w:t xml:space="preserve">Fomentar la colaboración y el aprendizaje social en un entorno de juego: </w:t>
      </w:r>
      <w:proofErr w:type="spellStart"/>
      <w:r w:rsidRPr="00ED3206">
        <w:t>Gázquez</w:t>
      </w:r>
      <w:proofErr w:type="spellEnd"/>
      <w:r w:rsidRPr="00ED3206">
        <w:t>, Molero (2020) La gamificación puede promover la colaboración y el aprendizaje social en entornos de juego mediante la creación de comunidades de aprendizaje basadas en el intercambio de conocimientos, experiencias y emociones.</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49732B97" w:rsidR="000C5EE2" w:rsidRDefault="000C5EE2" w:rsidP="001F2E67">
      <w:pPr>
        <w:pStyle w:val="Tesis"/>
      </w:pPr>
      <w:r w:rsidRPr="00F557BF">
        <w:lastRenderedPageBreak/>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w:t>
      </w:r>
      <w:r w:rsidRPr="00314C7E">
        <w:rPr>
          <w:rFonts w:ascii="Arial" w:hAnsi="Arial" w:cs="Arial"/>
          <w:sz w:val="24"/>
          <w:szCs w:val="24"/>
        </w:rPr>
        <w:lastRenderedPageBreak/>
        <w:t>explican por sí mismos el éxito o fracaso escolar, sino más bien las diferentes posibilidades de aprendizaje que tiene el alumno.</w:t>
      </w:r>
    </w:p>
    <w:p w14:paraId="2BF35CEB" w14:textId="7777777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Cuando se consideran estos factores las predicciones sobre el rendimiento académico mejoran. </w:t>
      </w:r>
    </w:p>
    <w:p w14:paraId="73ABAB34" w14:textId="0C296AD0" w:rsidR="000C5EE2" w:rsidRDefault="000C5EE2" w:rsidP="00430713">
      <w:pPr>
        <w:pStyle w:val="Tesis"/>
      </w:pPr>
      <w:r w:rsidRPr="00314C7E">
        <w:t xml:space="preserve">Entre las variables intelectuales, la que tienen mayor influencia en el Rendimiento Académico es la aptitud verbal (comprensión y fluidez oral y escrita). La competencia lingüística influye considerablemente en los resultados escolares, dado que el componente verbal desempeña una función relevante en el aprendizaje. Tampoco debe soslayarse que todo profesor, consciente o inconscientemente, al evaluar tiene muy en cuenta cómo se expresan sus alumnos.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w:t>
      </w:r>
      <w:r w:rsidRPr="00314C7E">
        <w:lastRenderedPageBreak/>
        <w:t xml:space="preserve">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F7109A4" w14:textId="77777777" w:rsidR="00060701" w:rsidRDefault="000C5EE2" w:rsidP="00060701">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w:t>
      </w:r>
    </w:p>
    <w:p w14:paraId="0AFAEAE9" w14:textId="503514F0" w:rsidR="000C5EE2" w:rsidRDefault="000C5EE2" w:rsidP="00060701">
      <w:pPr>
        <w:pStyle w:val="Tesis"/>
      </w:pPr>
      <w:r w:rsidRPr="00314C7E">
        <w:lastRenderedPageBreak/>
        <w:t xml:space="preserve">Las modalidades de planificación (a corto, mediano y largo plazo) constituyen partes diferenciadas de un único plan de trabajo académico que el alumno ha de concebir racionalmente, y que invita a pensar de forma global, es decir, sobre todo el curso, con el objetivo de mejorar la actuación cotidiana en función de las demandas próximas. Sólo si se dispone de un mapa organizativo general, se puede ser eficaz en el diseño y cumplimiento de acciones concretas (p.100). </w:t>
      </w:r>
    </w:p>
    <w:p w14:paraId="27FC6A54" w14:textId="77777777"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Rendimiento Académico a los alumnos que trabajan en un ambiente regido por normas claras y en el que se promueve la cooperación, sin desatender el trabajo autónomo. </w:t>
      </w:r>
    </w:p>
    <w:p w14:paraId="039AD426" w14:textId="7F457DEA" w:rsidR="000C5EE2" w:rsidRDefault="000C5EE2" w:rsidP="00060701">
      <w:pPr>
        <w:pStyle w:val="Tesis"/>
      </w:pPr>
      <w:r w:rsidRPr="00314C7E">
        <w:t>Así pues, se confirma la idea de que el establecimiento y seguimiento de normas claras y el conocimiento por parte de los alumnos de las consecuencias de su incumplimiento, ejerce una influencia positiva sobre el rendimiento. 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 xml:space="preserve">n una escuela, el clima organizacional positivo es </w:t>
      </w:r>
      <w:r w:rsidRPr="00314C7E">
        <w:lastRenderedPageBreak/>
        <w:t>fundamental, ya que aumenta la motivación de los educadores y estudiantes para realizar su trabajo con el máximo rendimiento</w:t>
      </w:r>
      <w:r>
        <w:t>.</w:t>
      </w:r>
    </w:p>
    <w:p w14:paraId="65C96CCD" w14:textId="2949A846" w:rsidR="000C5EE2"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w:t>
      </w:r>
      <w:proofErr w:type="spellStart"/>
      <w:r w:rsidRPr="00314C7E">
        <w:rPr>
          <w:rFonts w:ascii="Arial" w:hAnsi="Arial" w:cs="Arial"/>
          <w:sz w:val="24"/>
          <w:szCs w:val="24"/>
        </w:rPr>
        <w:t>Gröschner</w:t>
      </w:r>
      <w:proofErr w:type="spellEnd"/>
      <w:r w:rsidRPr="00314C7E">
        <w:rPr>
          <w:rFonts w:ascii="Arial" w:hAnsi="Arial" w:cs="Arial"/>
          <w:sz w:val="24"/>
          <w:szCs w:val="24"/>
        </w:rPr>
        <w:t xml:space="preserve">, Seidel </w:t>
      </w:r>
      <w:r>
        <w:rPr>
          <w:rFonts w:ascii="Arial" w:hAnsi="Arial" w:cs="Arial"/>
          <w:sz w:val="24"/>
          <w:szCs w:val="24"/>
        </w:rPr>
        <w:t>y</w:t>
      </w:r>
      <w:r w:rsidRPr="00314C7E">
        <w:rPr>
          <w:rFonts w:ascii="Arial" w:hAnsi="Arial" w:cs="Arial"/>
          <w:sz w:val="24"/>
          <w:szCs w:val="24"/>
        </w:rPr>
        <w:t xml:space="preserve"> </w:t>
      </w:r>
      <w:proofErr w:type="spellStart"/>
      <w:r w:rsidRPr="00314C7E">
        <w:rPr>
          <w:rFonts w:ascii="Arial" w:hAnsi="Arial" w:cs="Arial"/>
          <w:sz w:val="24"/>
          <w:szCs w:val="24"/>
        </w:rPr>
        <w:t>Shaveslon</w:t>
      </w:r>
      <w:proofErr w:type="spellEnd"/>
      <w:r w:rsidRPr="00314C7E">
        <w:rPr>
          <w:rFonts w:ascii="Arial" w:hAnsi="Arial" w:cs="Arial"/>
          <w:sz w:val="24"/>
          <w:szCs w:val="24"/>
        </w:rPr>
        <w:t xml:space="preserve">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p>
    <w:p w14:paraId="7B5FDABF" w14:textId="04568B8D" w:rsidR="000C5EE2" w:rsidRPr="00736F94" w:rsidRDefault="000C5EE2" w:rsidP="000C5EE2">
      <w:pPr>
        <w:ind w:firstLine="0"/>
        <w:rPr>
          <w:rFonts w:ascii="Arial" w:hAnsi="Arial" w:cs="Arial"/>
          <w:sz w:val="28"/>
          <w:szCs w:val="28"/>
        </w:rPr>
      </w:pPr>
      <w:r w:rsidRPr="008A7F19">
        <w:rPr>
          <w:rFonts w:ascii="Arial" w:hAnsi="Arial" w:cs="Arial"/>
          <w:sz w:val="24"/>
          <w:szCs w:val="24"/>
        </w:rPr>
        <w:sym w:font="Symbol" w:char="F0B7"/>
      </w:r>
      <w:r>
        <w:rPr>
          <w:rFonts w:ascii="Arial" w:hAnsi="Arial" w:cs="Arial"/>
          <w:sz w:val="24"/>
          <w:szCs w:val="24"/>
        </w:rPr>
        <w:t xml:space="preserve"> </w:t>
      </w:r>
      <w:r w:rsidRPr="00736F94">
        <w:rPr>
          <w:rFonts w:ascii="Arial" w:hAnsi="Arial" w:cs="Arial"/>
          <w:sz w:val="24"/>
          <w:szCs w:val="24"/>
        </w:rPr>
        <w:t xml:space="preserve">Sostienen que 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y una mayor satisfacción con la enseñanza. Señalan que un profesor de mala calidad conlleva a un bajo rendimiento académico y menor satisfacción con la enseñanza de los estudiantes con un efecto prolongado. </w:t>
      </w:r>
    </w:p>
    <w:p w14:paraId="2757CF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314C7E">
        <w:rPr>
          <w:rFonts w:ascii="Arial" w:hAnsi="Arial" w:cs="Arial"/>
          <w:sz w:val="24"/>
          <w:szCs w:val="24"/>
        </w:rPr>
        <w:t xml:space="preserve"> Las habilidades interpersonales, empatía, entusiasmo por la enseñanza, capacidad verbal, claridad en las explicaciones y conocimiento pedagógico de la materia, son algunas características de la eficacia del profesorado. No obstante, los años de experiencia y nivel educativo apenas tienen efecto sobre el rendimiento académico de los estudiantes.</w:t>
      </w:r>
      <w:r>
        <w:rPr>
          <w:rFonts w:ascii="Arial" w:hAnsi="Arial" w:cs="Arial"/>
          <w:sz w:val="24"/>
          <w:szCs w:val="24"/>
        </w:rPr>
        <w:t xml:space="preserve"> </w:t>
      </w:r>
      <w:r w:rsidRPr="00314C7E">
        <w:rPr>
          <w:rFonts w:ascii="Arial" w:hAnsi="Arial" w:cs="Arial"/>
          <w:sz w:val="24"/>
          <w:szCs w:val="24"/>
        </w:rPr>
        <w:t>Para Luengo (2013</w:t>
      </w:r>
      <w:r>
        <w:rPr>
          <w:rFonts w:ascii="Arial" w:hAnsi="Arial" w:cs="Arial"/>
          <w:sz w:val="24"/>
          <w:szCs w:val="24"/>
        </w:rPr>
        <w:t xml:space="preserve">, </w:t>
      </w:r>
      <w:r w:rsidRPr="00314C7E">
        <w:rPr>
          <w:rFonts w:ascii="Arial" w:hAnsi="Arial" w:cs="Arial"/>
          <w:sz w:val="24"/>
          <w:szCs w:val="24"/>
        </w:rPr>
        <w:t xml:space="preserve">p.38) </w:t>
      </w:r>
      <w:r>
        <w:rPr>
          <w:rFonts w:ascii="Arial" w:hAnsi="Arial" w:cs="Arial"/>
          <w:sz w:val="24"/>
          <w:szCs w:val="24"/>
        </w:rPr>
        <w:t>l</w:t>
      </w:r>
      <w:r w:rsidRPr="00314C7E">
        <w:rPr>
          <w:rFonts w:ascii="Arial" w:hAnsi="Arial" w:cs="Arial"/>
          <w:sz w:val="24"/>
          <w:szCs w:val="24"/>
        </w:rPr>
        <w:t xml:space="preserve">os docentes logran excelentes niveles de desempeño si han logrado trabajar bajo un ambiente sano, que les permita integrarse con los miembros del plantel. </w:t>
      </w:r>
      <w:r>
        <w:rPr>
          <w:rFonts w:ascii="Arial" w:hAnsi="Arial" w:cs="Arial"/>
          <w:sz w:val="24"/>
          <w:szCs w:val="24"/>
        </w:rPr>
        <w:t>Por lo que</w:t>
      </w:r>
      <w:r w:rsidRPr="00314C7E">
        <w:rPr>
          <w:rFonts w:ascii="Arial" w:hAnsi="Arial" w:cs="Arial"/>
          <w:sz w:val="24"/>
          <w:szCs w:val="24"/>
        </w:rPr>
        <w:t xml:space="preserve">, el profesorado ejerce uno de los mayores efectos sobre los resultados educativos. </w:t>
      </w:r>
    </w:p>
    <w:p w14:paraId="6EB74389" w14:textId="77777777" w:rsidR="000C5EE2"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proofErr w:type="spellStart"/>
      <w:r w:rsidRPr="00314C7E">
        <w:rPr>
          <w:rFonts w:ascii="Arial" w:hAnsi="Arial" w:cs="Arial"/>
          <w:sz w:val="24"/>
          <w:szCs w:val="24"/>
        </w:rPr>
        <w:t>Graesser</w:t>
      </w:r>
      <w:proofErr w:type="spellEnd"/>
      <w:r w:rsidRPr="00314C7E">
        <w:rPr>
          <w:rFonts w:ascii="Arial" w:hAnsi="Arial" w:cs="Arial"/>
          <w:sz w:val="24"/>
          <w:szCs w:val="24"/>
        </w:rPr>
        <w:t xml:space="preserve">, </w:t>
      </w:r>
      <w:proofErr w:type="spellStart"/>
      <w:r w:rsidRPr="00314C7E">
        <w:rPr>
          <w:rFonts w:ascii="Arial" w:hAnsi="Arial" w:cs="Arial"/>
          <w:sz w:val="24"/>
          <w:szCs w:val="24"/>
        </w:rPr>
        <w:t>Halpen</w:t>
      </w:r>
      <w:proofErr w:type="spellEnd"/>
      <w:r w:rsidRPr="00314C7E">
        <w:rPr>
          <w:rFonts w:ascii="Arial" w:hAnsi="Arial" w:cs="Arial"/>
          <w:sz w:val="24"/>
          <w:szCs w:val="24"/>
        </w:rPr>
        <w:t xml:space="preserve"> y </w:t>
      </w:r>
      <w:proofErr w:type="spellStart"/>
      <w:r w:rsidRPr="00314C7E">
        <w:rPr>
          <w:rFonts w:ascii="Arial" w:hAnsi="Arial" w:cs="Arial"/>
          <w:sz w:val="24"/>
          <w:szCs w:val="24"/>
        </w:rPr>
        <w:t>Hakel</w:t>
      </w:r>
      <w:proofErr w:type="spellEnd"/>
      <w:r w:rsidRPr="00314C7E">
        <w:rPr>
          <w:rFonts w:ascii="Arial" w:hAnsi="Arial" w:cs="Arial"/>
          <w:sz w:val="24"/>
          <w:szCs w:val="24"/>
        </w:rPr>
        <w:t xml:space="preserve"> (2008);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w:t>
      </w:r>
      <w:proofErr w:type="spellStart"/>
      <w:r w:rsidRPr="00314C7E">
        <w:rPr>
          <w:rFonts w:ascii="Arial" w:hAnsi="Arial" w:cs="Arial"/>
          <w:sz w:val="24"/>
          <w:szCs w:val="24"/>
        </w:rPr>
        <w:t>National</w:t>
      </w:r>
      <w:proofErr w:type="spellEnd"/>
      <w:r w:rsidRPr="00314C7E">
        <w:rPr>
          <w:rFonts w:ascii="Arial" w:hAnsi="Arial" w:cs="Arial"/>
          <w:sz w:val="24"/>
          <w:szCs w:val="24"/>
        </w:rPr>
        <w:t xml:space="preserve"> </w:t>
      </w:r>
      <w:proofErr w:type="spellStart"/>
      <w:r w:rsidRPr="00314C7E">
        <w:rPr>
          <w:rFonts w:ascii="Arial" w:hAnsi="Arial" w:cs="Arial"/>
          <w:sz w:val="24"/>
          <w:szCs w:val="24"/>
        </w:rPr>
        <w:t>Reseach</w:t>
      </w:r>
      <w:proofErr w:type="spellEnd"/>
      <w:r w:rsidRPr="00314C7E">
        <w:rPr>
          <w:rFonts w:ascii="Arial" w:hAnsi="Arial" w:cs="Arial"/>
          <w:sz w:val="24"/>
          <w:szCs w:val="24"/>
        </w:rPr>
        <w:t xml:space="preserve"> Council (2000); </w:t>
      </w:r>
      <w:proofErr w:type="spellStart"/>
      <w:r w:rsidRPr="00314C7E">
        <w:rPr>
          <w:rFonts w:ascii="Arial" w:hAnsi="Arial" w:cs="Arial"/>
          <w:sz w:val="24"/>
          <w:szCs w:val="24"/>
        </w:rPr>
        <w:t>Pahser</w:t>
      </w:r>
      <w:proofErr w:type="spellEnd"/>
      <w:r w:rsidRPr="00314C7E">
        <w:rPr>
          <w:rFonts w:ascii="Arial" w:hAnsi="Arial" w:cs="Arial"/>
          <w:sz w:val="24"/>
          <w:szCs w:val="24"/>
        </w:rPr>
        <w:t xml:space="preserve"> (2007) y </w:t>
      </w:r>
      <w:proofErr w:type="spellStart"/>
      <w:r w:rsidRPr="00314C7E">
        <w:rPr>
          <w:rFonts w:ascii="Arial" w:hAnsi="Arial" w:cs="Arial"/>
          <w:sz w:val="24"/>
          <w:szCs w:val="24"/>
        </w:rPr>
        <w:t>Rosenshine</w:t>
      </w:r>
      <w:proofErr w:type="spellEnd"/>
      <w:r w:rsidRPr="00314C7E">
        <w:rPr>
          <w:rFonts w:ascii="Arial" w:hAnsi="Arial" w:cs="Arial"/>
          <w:sz w:val="24"/>
          <w:szCs w:val="24"/>
        </w:rPr>
        <w:t xml:space="preserve"> (2012), citados en Castejón Costa (2015) sostienen que la metodología utilizada por los </w:t>
      </w:r>
      <w:r w:rsidRPr="00314C7E">
        <w:rPr>
          <w:rFonts w:ascii="Arial" w:hAnsi="Arial" w:cs="Arial"/>
          <w:sz w:val="24"/>
          <w:szCs w:val="24"/>
        </w:rPr>
        <w:lastRenderedPageBreak/>
        <w:t xml:space="preserve">docentes, sí incide en el rendimiento académico, y sostienen su afirmación en las siguientes razones: </w:t>
      </w:r>
    </w:p>
    <w:p w14:paraId="07A6C4D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 </w:t>
      </w:r>
    </w:p>
    <w:p w14:paraId="23D9956A" w14:textId="32E776DD"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777D48">
        <w:rPr>
          <w:rFonts w:ascii="Arial" w:hAnsi="Arial" w:cs="Arial"/>
          <w:sz w:val="24"/>
          <w:szCs w:val="24"/>
        </w:rPr>
        <w:t xml:space="preserve"> </w:t>
      </w:r>
      <w:r w:rsidRPr="00314C7E">
        <w:rPr>
          <w:rFonts w:ascii="Arial" w:hAnsi="Arial" w:cs="Arial"/>
          <w:sz w:val="24"/>
          <w:szCs w:val="24"/>
        </w:rPr>
        <w:t xml:space="preserve">Una buena práctica educativa debe considerar entre otros aspectos, </w:t>
      </w:r>
      <w:proofErr w:type="spellStart"/>
      <w:r w:rsidRPr="00314C7E">
        <w:rPr>
          <w:rFonts w:ascii="Arial" w:hAnsi="Arial" w:cs="Arial"/>
          <w:sz w:val="24"/>
          <w:szCs w:val="24"/>
        </w:rPr>
        <w:t>feedback</w:t>
      </w:r>
      <w:proofErr w:type="spellEnd"/>
      <w:r w:rsidRPr="00314C7E">
        <w:rPr>
          <w:rFonts w:ascii="Arial" w:hAnsi="Arial" w:cs="Arial"/>
          <w:sz w:val="24"/>
          <w:szCs w:val="24"/>
        </w:rPr>
        <w:t>, evaluación formativa, prácticas regulación adecuada de tiempos de aprendizaje, aprendizaje cooperativo, prácticas en contextos reales, variación y adecuación de los métodos de enseñanza, uso de recursos tecnológicos, entre otro</w:t>
      </w:r>
      <w:r>
        <w:rPr>
          <w:rFonts w:ascii="Arial" w:hAnsi="Arial" w:cs="Arial"/>
          <w:sz w:val="24"/>
          <w:szCs w:val="24"/>
        </w:rPr>
        <w:t>s.</w:t>
      </w:r>
      <w:r w:rsidRPr="00314C7E">
        <w:rPr>
          <w:rFonts w:ascii="Arial" w:hAnsi="Arial" w:cs="Arial"/>
          <w:sz w:val="24"/>
          <w:szCs w:val="24"/>
        </w:rPr>
        <w:t xml:space="preserve"> </w:t>
      </w:r>
    </w:p>
    <w:p w14:paraId="6D45D746" w14:textId="77777777" w:rsidR="000C5EE2"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w:t>
      </w:r>
      <w:proofErr w:type="spellStart"/>
      <w:r w:rsidRPr="00314C7E">
        <w:rPr>
          <w:rFonts w:ascii="Arial" w:hAnsi="Arial" w:cs="Arial"/>
          <w:sz w:val="24"/>
          <w:szCs w:val="24"/>
        </w:rPr>
        <w:t>Brophy</w:t>
      </w:r>
      <w:proofErr w:type="spellEnd"/>
      <w:r w:rsidRPr="00314C7E">
        <w:rPr>
          <w:rFonts w:ascii="Arial" w:hAnsi="Arial" w:cs="Arial"/>
          <w:sz w:val="24"/>
          <w:szCs w:val="24"/>
        </w:rPr>
        <w:t xml:space="preserve"> y Good (1986) y </w:t>
      </w:r>
      <w:proofErr w:type="spellStart"/>
      <w:r w:rsidRPr="00314C7E">
        <w:rPr>
          <w:rFonts w:ascii="Arial" w:hAnsi="Arial" w:cs="Arial"/>
          <w:sz w:val="24"/>
          <w:szCs w:val="24"/>
        </w:rPr>
        <w:t>Hattie</w:t>
      </w:r>
      <w:proofErr w:type="spellEnd"/>
      <w:r w:rsidRPr="00314C7E">
        <w:rPr>
          <w:rFonts w:ascii="Arial" w:hAnsi="Arial" w:cs="Arial"/>
          <w:sz w:val="24"/>
          <w:szCs w:val="24"/>
        </w:rPr>
        <w:t xml:space="preserve"> (2009) citados en Villamarín (2017, p. 87) sostienen que el éxito de los estudiantes depende de la capacidad del profesor para responder a las características contextuales de la clase. Los efectos de la clase sobre el Rendimiento Académico se pueden resumir así: </w:t>
      </w:r>
    </w:p>
    <w:p w14:paraId="2B609B7B" w14:textId="4C4B64E5" w:rsidR="000C5EE2" w:rsidRDefault="00777D48"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314C7E">
        <w:rPr>
          <w:rFonts w:ascii="Arial" w:hAnsi="Arial" w:cs="Arial"/>
          <w:sz w:val="24"/>
          <w:szCs w:val="24"/>
        </w:rPr>
        <w:t xml:space="preserve">Un clima adecuado en clase, tiene un efecto positivo en clase. El número de estudiantes afecta muy poco al rendimiento académico de la clase, (en clases de 25 a 30 estudiantes), sus estudios concluyen que unos profesores son más eficientes que otros sin importar el tamaño de la clase. </w:t>
      </w:r>
    </w:p>
    <w:p w14:paraId="34398BAF"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314C7E">
        <w:rPr>
          <w:rFonts w:ascii="Arial" w:hAnsi="Arial" w:cs="Arial"/>
          <w:sz w:val="24"/>
          <w:szCs w:val="24"/>
        </w:rPr>
        <w:t xml:space="preserve">La agrupación por capacidad tiene un bajo efecto sobre el rendimiento académico (OCDE, 2010) y la repetición de un curso tiene efectos nulos o negativos sobre el Rendimiento Académico. </w:t>
      </w:r>
    </w:p>
    <w:p w14:paraId="1EB095C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77777777" w:rsidR="00777D48" w:rsidRDefault="000C5EE2" w:rsidP="00C30A48">
      <w:pPr>
        <w:ind w:firstLine="0"/>
        <w:rPr>
          <w:rFonts w:ascii="Arial" w:hAnsi="Arial" w:cs="Arial"/>
          <w:sz w:val="24"/>
          <w:szCs w:val="24"/>
        </w:rPr>
      </w:pPr>
      <w:r w:rsidRPr="00314C7E">
        <w:rPr>
          <w:rFonts w:ascii="Arial" w:hAnsi="Arial" w:cs="Arial"/>
          <w:b/>
          <w:bCs/>
          <w:sz w:val="24"/>
          <w:szCs w:val="24"/>
        </w:rPr>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el educando, tanto por las relaciones que se establecen en el hogar, como por los estímulos intelectuales, culturales, etc., que se les brindan, así como por la forma de ocupar el tiempo libre. </w:t>
      </w:r>
    </w:p>
    <w:p w14:paraId="669E9B00" w14:textId="036A7465"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 en el Rendimiento Académico son: nivel socio-económico familiar, nivel cultural de los padres y ambiente psicosocial, en el cual se desarrollan las relaciones entre padres e hijos.</w:t>
      </w:r>
    </w:p>
    <w:p w14:paraId="7B008847" w14:textId="322F751D" w:rsidR="00CC2938" w:rsidRDefault="000C5EE2" w:rsidP="004F0A13">
      <w:pPr>
        <w:pStyle w:val="Tesis"/>
      </w:pPr>
      <w:r w:rsidRPr="00314C7E">
        <w:lastRenderedPageBreak/>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cadémico del alumno. Esto quiere decir que es beneficioso utilizar racionalmente el tiempo libre, de forma que se combine la formación y la diversión. Desde esta perspectiva, por ejemplo, no sería recomendable pasar varias horas cada día ante el televisor, y sí resulta apropiado, en cambio, realizar excursiones, integrarse a grupos sociales, etc. Este tipo de actividades estimuladas por un ambiente familiar genuinamente cultural-educativo ensanchan los horizontes intelectuales y personales, y, por ende, coadyuvan a mejorar el Rendimiento Académico.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429E45D8" w14:textId="38F90146" w:rsidR="000C5EE2" w:rsidRDefault="000C5EE2" w:rsidP="004F0A1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1400972F" w14:textId="77777777" w:rsidR="004F0A13" w:rsidRDefault="004F0A13" w:rsidP="004F0A13">
      <w:pPr>
        <w:pStyle w:val="Tesis"/>
      </w:pPr>
    </w:p>
    <w:p w14:paraId="2F33C836" w14:textId="77777777" w:rsidR="004F0A13" w:rsidRDefault="004F0A13" w:rsidP="004F0A13">
      <w:pPr>
        <w:pStyle w:val="Tesis"/>
      </w:pPr>
    </w:p>
    <w:p w14:paraId="4CEA4AA8" w14:textId="77777777" w:rsidR="000C5EE2" w:rsidRDefault="000C5EE2" w:rsidP="000C5EE2">
      <w:pPr>
        <w:spacing w:line="240" w:lineRule="auto"/>
        <w:rPr>
          <w:rFonts w:ascii="Arial" w:hAnsi="Arial" w:cs="Arial"/>
          <w:sz w:val="24"/>
          <w:szCs w:val="24"/>
        </w:rPr>
      </w:pPr>
    </w:p>
    <w:p w14:paraId="533EEB0B" w14:textId="77777777" w:rsidR="000C5EE2" w:rsidRDefault="000C5EE2" w:rsidP="000C5EE2">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0C5EE2">
      <w:pPr>
        <w:spacing w:line="240" w:lineRule="auto"/>
        <w:ind w:firstLine="0"/>
        <w:rPr>
          <w:rFonts w:ascii="Arial" w:hAnsi="Arial" w:cs="Arial"/>
          <w:b/>
          <w:bCs/>
          <w:sz w:val="24"/>
          <w:szCs w:val="24"/>
        </w:rPr>
      </w:pPr>
    </w:p>
    <w:p w14:paraId="1E26017C" w14:textId="77777777" w:rsidR="004F0A13" w:rsidRDefault="000C5EE2" w:rsidP="004F0A13">
      <w:pPr>
        <w:pStyle w:val="Tesis"/>
      </w:pPr>
      <w:r w:rsidRPr="00E63E9C">
        <w:t>Tanto el artículo de López, Cabrera y Valencia (2008) como el manual de Wong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77777777" w:rsidR="004F0A13" w:rsidRDefault="000C5EE2" w:rsidP="004F0A13">
      <w:pPr>
        <w:pStyle w:val="Tesis"/>
      </w:pPr>
      <w:r w:rsidRPr="00E63E9C">
        <w:lastRenderedPageBreak/>
        <w:t>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Estas cualidades son especialmente relevantes en entornos donde el software debe adaptarse a nuevas necesidades o integrarse con otros sistemas.</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595CE0A7" w14:textId="77777777" w:rsidR="004F0A13" w:rsidRDefault="000C5EE2" w:rsidP="004F0A13">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w:t>
      </w:r>
      <w:r w:rsidRPr="00E63E9C">
        <w:lastRenderedPageBreak/>
        <w:t>software debe ser probado en múltiples plataformas o adaptado a infraestructuras tecnológicas diversas.</w:t>
      </w:r>
    </w:p>
    <w:p w14:paraId="6F2A5DA9" w14:textId="77777777" w:rsidR="004F0A13" w:rsidRDefault="000C5EE2" w:rsidP="004F0A13">
      <w:pPr>
        <w:pStyle w:val="Tesis"/>
      </w:pPr>
      <w:r w:rsidRPr="00E63E9C">
        <w:t>Durand (2017), desde una perspectiva pedagógica y metodológica, amplía este enfoque al destacar la importancia de la adaptabilidad del software. En su manual, describe modelos de ciclo de vida como el predictivo, el iterativo-incremental y el adaptativo, siendo este último el que mejor responde a entornos cambiantes y necesidades emergentes. El modelo adaptativo, basado en metodologías ágiles como SCRUM y XP, promueve la retroalimentación continua, la colaboración entre los miembros del equipo y la mejora constante. En este enfoque, el software no se concibe como un producto terminado, sino como un sistema en evolución, capaz de incorporar mejoras en cada iteración.</w:t>
      </w:r>
    </w:p>
    <w:p w14:paraId="209C69A1" w14:textId="627CF75C" w:rsidR="00F568C4" w:rsidRDefault="000C5EE2" w:rsidP="004F0A13">
      <w:pPr>
        <w:pStyle w:val="Tesis"/>
      </w:pPr>
      <w:r>
        <w:t>Durand</w:t>
      </w:r>
      <w:r w:rsidRPr="00E63E9C">
        <w:t xml:space="preserve"> también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F28196F" w14:textId="77777777" w:rsidR="004F0A13" w:rsidRDefault="000C5EE2" w:rsidP="004F0A13">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CF56020" w14:textId="2CC5E67D" w:rsidR="000C5EE2" w:rsidRDefault="000C5EE2" w:rsidP="004F0A13">
      <w:pPr>
        <w:pStyle w:val="Tesis"/>
      </w:pPr>
      <w:r w:rsidRPr="00E63E9C">
        <w:t>Además, debe desarrollarse en un entorno organizacional que valore la mejora continua, la colaboración interdisciplinaria y la gestión del conocimiento. Esta visión no solo es relevante para los desarrolladores, sino también para los gestores de proyectos, los analistas de negocio y los responsables de calidad, quienes deben trabajar de manera articulada para garantizar que el software cumpla su propósito y genere valor sostenible.</w:t>
      </w:r>
    </w:p>
    <w:p w14:paraId="062E9130" w14:textId="77777777" w:rsidR="000C5EE2" w:rsidRDefault="000C5EE2" w:rsidP="000C5EE2">
      <w:pPr>
        <w:spacing w:line="240" w:lineRule="auto"/>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w:t>
      </w:r>
      <w:r w:rsidRPr="004536FA">
        <w:lastRenderedPageBreak/>
        <w:t>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 xml:space="preserve">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w:t>
      </w:r>
      <w:r w:rsidRPr="000D57C5">
        <w:lastRenderedPageBreak/>
        <w:t>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77777777"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Este enfoque es útil en proyectos con </w:t>
      </w:r>
      <w:r w:rsidRPr="000D57C5">
        <w:lastRenderedPageBreak/>
        <w:t xml:space="preserve">requisitos estables y bien definidos, pero puede resultar inflexible ante cambios.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5A096EA7" w14:textId="37F695B2" w:rsidR="000C5EE2" w:rsidRDefault="000C5EE2" w:rsidP="004F0A13">
      <w:pPr>
        <w:pStyle w:val="Tesis"/>
      </w:pPr>
      <w:r w:rsidRPr="000D57C5">
        <w:t xml:space="preserve">Además, </w:t>
      </w:r>
      <w:r>
        <w:t xml:space="preserve">en </w:t>
      </w:r>
      <w:r w:rsidRPr="000D57C5">
        <w:t>el libro de Piñeiro</w:t>
      </w:r>
      <w:r>
        <w:t xml:space="preserve"> </w:t>
      </w:r>
      <w:r w:rsidRPr="000D57C5">
        <w:t>(2022), ofrece una visión integral del proceso. Aunque no se especifica el número de página en línea, el autor aborda desde la fase de planificación y análisis hasta el diseño, codificación, pruebas, mantenimiento y cierre del proyecto. Piñeiro subraya que la elección del modelo de ciclo de vida debe responder al tipo de aplicación, al entorno tecnológico y a las necesidades del cliente. Por ejemplo, en aplicaciones críticas como sistemas médicos o financieros, se recomienda un enfoque más formal y documentado, mientras que en proyectos innovadores o de rápida evolución, los modelos ágiles pueden ofrecer mayor flexibilidad y velocidad.</w:t>
      </w:r>
    </w:p>
    <w:p w14:paraId="36E6ECE9" w14:textId="77777777" w:rsidR="000C5EE2" w:rsidRPr="000D57C5" w:rsidRDefault="000C5EE2" w:rsidP="000C5EE2">
      <w:pPr>
        <w:spacing w:line="240" w:lineRule="auto"/>
        <w:rPr>
          <w:rFonts w:ascii="Arial" w:hAnsi="Arial" w:cs="Arial"/>
          <w:sz w:val="24"/>
          <w:szCs w:val="24"/>
        </w:rPr>
      </w:pPr>
    </w:p>
    <w:p w14:paraId="42C76C70" w14:textId="77777777" w:rsidR="004F0A13" w:rsidRDefault="004F0A13" w:rsidP="000C5EE2">
      <w:pPr>
        <w:ind w:firstLine="0"/>
        <w:rPr>
          <w:rFonts w:ascii="Arial" w:hAnsi="Arial" w:cs="Arial"/>
          <w:b/>
          <w:bCs/>
          <w:sz w:val="24"/>
          <w:szCs w:val="24"/>
        </w:rPr>
      </w:pPr>
    </w:p>
    <w:p w14:paraId="16FEC134" w14:textId="77777777" w:rsidR="004F0A13" w:rsidRDefault="004F0A13" w:rsidP="000C5EE2">
      <w:pPr>
        <w:ind w:firstLine="0"/>
        <w:rPr>
          <w:rFonts w:ascii="Arial" w:hAnsi="Arial" w:cs="Arial"/>
          <w:b/>
          <w:bCs/>
          <w:sz w:val="24"/>
          <w:szCs w:val="24"/>
        </w:rPr>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PROGRAMACIÓN</w:t>
      </w:r>
    </w:p>
    <w:p w14:paraId="7CCDCFE7" w14:textId="77777777" w:rsidR="004F0A13" w:rsidRDefault="000C5EE2" w:rsidP="004F0A1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77777777" w:rsidR="004F0A13" w:rsidRDefault="000C5EE2" w:rsidP="004F0A13">
      <w:pPr>
        <w:pStyle w:val="Tesis"/>
      </w:pPr>
      <w:r w:rsidRPr="007F4429">
        <w:t>En el ámbito académico, especialmente en carreras universitarias orientadas al desarrollo de software, surge una pregunta clave: ¿cuál es el lenguaje de programación que se debería enseñar? La respuesta no es sencilla, ya que no existe un lenguaje universalmente superior. 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1460F061" w14:textId="77777777" w:rsidR="004F0A13" w:rsidRDefault="000C5EE2" w:rsidP="004F0A13">
      <w:pPr>
        <w:pStyle w:val="Tesis"/>
      </w:pPr>
      <w:r w:rsidRPr="007F4429">
        <w:t xml:space="preserve">Para abordar esta cuestión, los autores realizaron una revisión sistemática de literatura científica y fuentes web, utilizando bases de datos como Redalyc, SciELO, REDIB, e-libro y Google </w:t>
      </w:r>
      <w:proofErr w:type="spellStart"/>
      <w:r w:rsidRPr="007F4429">
        <w:t>Scholar</w:t>
      </w:r>
      <w:proofErr w:type="spellEnd"/>
      <w:r w:rsidRPr="007F4429">
        <w:t xml:space="preserve">. Se aplicaron filtros por año, idioma y disciplina, y se seleccionaron artículos y libros que abordaran </w:t>
      </w:r>
      <w:r w:rsidRPr="007F4429">
        <w:lastRenderedPageBreak/>
        <w:t>directamente el uso y evolución de los lenguajes de programación, excluyendo aquellos centrados en metodologías de enseñanza.</w:t>
      </w:r>
    </w:p>
    <w:p w14:paraId="510C2100" w14:textId="77777777" w:rsidR="004F0A13" w:rsidRDefault="000C5EE2" w:rsidP="004F0A13">
      <w:pPr>
        <w:pStyle w:val="Tesis"/>
      </w:pPr>
      <w:r w:rsidRPr="007F4429">
        <w:t>Además, se incorporaron 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77777777"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web y móviles.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lastRenderedPageBreak/>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45C74BCF" w14:textId="14936145" w:rsidR="000C5EE2" w:rsidRDefault="000C5EE2" w:rsidP="004F0A13">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94DB130" w14:textId="77777777" w:rsidR="004F0A13" w:rsidRDefault="004F0A13" w:rsidP="00457476">
      <w:pPr>
        <w:ind w:firstLine="0"/>
        <w:rPr>
          <w:rFonts w:ascii="Arial" w:hAnsi="Arial" w:cs="Arial"/>
          <w:sz w:val="24"/>
          <w:szCs w:val="24"/>
        </w:rPr>
      </w:pPr>
    </w:p>
    <w:p w14:paraId="09B420E4" w14:textId="77777777" w:rsidR="000C5EE2" w:rsidRDefault="000C5EE2" w:rsidP="000C5EE2">
      <w:pPr>
        <w:spacing w:line="240" w:lineRule="auto"/>
        <w:rPr>
          <w:rFonts w:ascii="Arial" w:hAnsi="Arial" w:cs="Arial"/>
          <w:sz w:val="24"/>
          <w:szCs w:val="24"/>
        </w:rPr>
      </w:pPr>
    </w:p>
    <w:p w14:paraId="5E5E7264"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3696D2E2" w14:textId="00274A9F" w:rsidR="000C5EE2" w:rsidRDefault="000C5EE2" w:rsidP="004F0A13">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dos razones fundamentales: </w:t>
      </w:r>
    </w:p>
    <w:p w14:paraId="53250AC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Diferentes aplicaciones necesitarán diferentes aspectos de los mismos datos (decimal o binario). </w:t>
      </w:r>
    </w:p>
    <w:p w14:paraId="4F1B7CF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Se debe poder modificar la estructura de almacenamiento o el método de acceso según los cambios en el fenómeno o proceso de la realidad sin </w:t>
      </w:r>
      <w:r w:rsidRPr="00515F8C">
        <w:rPr>
          <w:rFonts w:ascii="Arial" w:hAnsi="Arial" w:cs="Arial"/>
          <w:sz w:val="24"/>
          <w:szCs w:val="24"/>
        </w:rPr>
        <w:lastRenderedPageBreak/>
        <w:t xml:space="preserve">necesidad de modificar los programas de aplicación (también para buscar mayor eficiencia). </w:t>
      </w:r>
    </w:p>
    <w:p w14:paraId="6C95CF3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Independencia de los datos: inmunidad de las aplicaciones a los cambios en la estructura de almacenamiento y en la estrategia de acceso y constituye el objetivo fundamental de los SBD. </w:t>
      </w:r>
    </w:p>
    <w:p w14:paraId="4A3A853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 Lo que se trata de lograr es la eliminación de la redundancia superflua.</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237B74BD" w:rsidR="000C5EE2" w:rsidRDefault="000C5EE2" w:rsidP="000C5EE2">
      <w:pPr>
        <w:ind w:firstLine="0"/>
        <w:rPr>
          <w:rFonts w:ascii="Arial" w:hAnsi="Arial" w:cs="Arial"/>
          <w:sz w:val="24"/>
          <w:szCs w:val="24"/>
        </w:rPr>
      </w:pPr>
      <w:r w:rsidRPr="00B34322">
        <w:rPr>
          <w:rFonts w:ascii="Arial" w:hAnsi="Arial" w:cs="Arial"/>
          <w:b/>
          <w:bCs/>
          <w:sz w:val="24"/>
          <w:szCs w:val="24"/>
        </w:rPr>
        <w:lastRenderedPageBreak/>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 Está relacionada con la minimización de redundancia, ya que es más fácil garantizar la integridad si se elimina la redundancia. </w:t>
      </w:r>
    </w:p>
    <w:p w14:paraId="15D0EFE1" w14:textId="77777777" w:rsidR="000C5EE2" w:rsidRPr="00B3432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y protección de los datos: </w:t>
      </w:r>
    </w:p>
    <w:p w14:paraId="0B8F3C45" w14:textId="77777777" w:rsidR="000C5EE2" w:rsidRDefault="000C5EE2" w:rsidP="000C5EE2">
      <w:pPr>
        <w:ind w:firstLine="0"/>
        <w:rPr>
          <w:rFonts w:ascii="Arial" w:hAnsi="Arial" w:cs="Arial"/>
          <w:sz w:val="24"/>
          <w:szCs w:val="24"/>
        </w:rPr>
      </w:pPr>
      <w:r w:rsidRPr="00B34322">
        <w:rPr>
          <w:rFonts w:ascii="Arial" w:hAnsi="Arial" w:cs="Arial"/>
          <w:b/>
          <w:bCs/>
          <w:sz w:val="24"/>
          <w:szCs w:val="24"/>
        </w:rPr>
        <w:t>Protección:</w:t>
      </w:r>
      <w:r w:rsidRPr="00515F8C">
        <w:rPr>
          <w:rFonts w:ascii="Arial" w:hAnsi="Arial" w:cs="Arial"/>
          <w:sz w:val="24"/>
          <w:szCs w:val="24"/>
        </w:rPr>
        <w:t xml:space="preserve"> garantizar el acceso autorizado a los datos, de forma de interrumpir cualquier intento de acceso no autorizado, ya sea por error del usuario o por mala intención. </w:t>
      </w:r>
    </w:p>
    <w:p w14:paraId="1107D905" w14:textId="77777777" w:rsidR="000C5EE2" w:rsidRDefault="000C5EE2" w:rsidP="000C5EE2">
      <w:pPr>
        <w:ind w:firstLine="0"/>
        <w:rPr>
          <w:rFonts w:ascii="Arial" w:hAnsi="Arial" w:cs="Arial"/>
          <w:sz w:val="24"/>
          <w:szCs w:val="24"/>
        </w:rPr>
      </w:pPr>
      <w:r w:rsidRPr="00B34322">
        <w:rPr>
          <w:rFonts w:ascii="Arial" w:hAnsi="Arial" w:cs="Arial"/>
          <w:b/>
          <w:bCs/>
          <w:sz w:val="24"/>
          <w:szCs w:val="24"/>
        </w:rPr>
        <w:t>Seguridad:</w:t>
      </w:r>
      <w:r w:rsidRPr="00515F8C">
        <w:rPr>
          <w:rFonts w:ascii="Arial" w:hAnsi="Arial" w:cs="Arial"/>
          <w:sz w:val="24"/>
          <w:szCs w:val="24"/>
        </w:rPr>
        <w:t xml:space="preserve"> que 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7E29456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rPr>
          <w:rFonts w:ascii="Arial" w:hAnsi="Arial" w:cs="Arial"/>
          <w:sz w:val="24"/>
          <w:szCs w:val="24"/>
        </w:rPr>
        <w:lastRenderedPageBreak/>
        <w:t>personas que tenga la responsabilidad de los datos operacionales: el administrador de la BD, que puede considerarse parte integrante del SBD. Entre las tareas del administrador de la BD está:</w:t>
      </w:r>
    </w:p>
    <w:p w14:paraId="10585B2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el contenido informativo de la BD</w:t>
      </w:r>
      <w:r>
        <w:rPr>
          <w:rFonts w:ascii="Arial" w:hAnsi="Arial" w:cs="Arial"/>
          <w:sz w:val="24"/>
          <w:szCs w:val="24"/>
        </w:rPr>
        <w:t>.</w:t>
      </w:r>
    </w:p>
    <w:p w14:paraId="28ADE6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la estructura de almacenamiento y la estrategia de acceso</w:t>
      </w:r>
      <w:r>
        <w:rPr>
          <w:rFonts w:ascii="Arial" w:hAnsi="Arial" w:cs="Arial"/>
          <w:sz w:val="24"/>
          <w:szCs w:val="24"/>
        </w:rPr>
        <w:t>.</w:t>
      </w:r>
    </w:p>
    <w:p w14:paraId="3263FB4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Garantizar el enlace con los usuarios</w:t>
      </w:r>
      <w:r>
        <w:rPr>
          <w:rFonts w:ascii="Arial" w:hAnsi="Arial" w:cs="Arial"/>
          <w:sz w:val="24"/>
          <w:szCs w:val="24"/>
        </w:rPr>
        <w:t>.</w:t>
      </w:r>
    </w:p>
    <w:p w14:paraId="40AABB3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los chequeos de autorización y procedimientos de validación</w:t>
      </w:r>
    </w:p>
    <w:p w14:paraId="70DCF53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la estrategia de reorganización de las BD para aumentar la</w:t>
      </w:r>
      <w:r>
        <w:rPr>
          <w:rFonts w:ascii="Arial" w:hAnsi="Arial" w:cs="Arial"/>
          <w:sz w:val="24"/>
          <w:szCs w:val="24"/>
        </w:rPr>
        <w:t xml:space="preserve"> </w:t>
      </w:r>
      <w:r w:rsidRPr="00515F8C">
        <w:rPr>
          <w:rFonts w:ascii="Arial" w:hAnsi="Arial" w:cs="Arial"/>
          <w:sz w:val="24"/>
          <w:szCs w:val="24"/>
        </w:rPr>
        <w:t xml:space="preserve">eficiencia del sistema </w:t>
      </w:r>
    </w:p>
    <w:p w14:paraId="67B7F65A" w14:textId="523A4961" w:rsidR="000C5EE2" w:rsidRDefault="000C5EE2" w:rsidP="009823BB">
      <w:pPr>
        <w:pStyle w:val="Tesis"/>
      </w:pPr>
      <w:r w:rsidRPr="00515F8C">
        <w:t>Existen otros objetivos que deben cumplir los SBD que en muchos casos dependen de las condiciones o requerimientos específicos de utilización del sistema. Propiedades que deben tener las Bases de Datos para cumplir con los objetivos que persiguen:</w:t>
      </w:r>
    </w:p>
    <w:p w14:paraId="1772BD8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Estructuras independientes de la</w:t>
      </w:r>
      <w:r>
        <w:rPr>
          <w:rFonts w:ascii="Arial" w:hAnsi="Arial" w:cs="Arial"/>
          <w:sz w:val="24"/>
          <w:szCs w:val="24"/>
        </w:rPr>
        <w:t xml:space="preserve">s </w:t>
      </w:r>
      <w:r w:rsidRPr="00515F8C">
        <w:rPr>
          <w:rFonts w:ascii="Arial" w:hAnsi="Arial" w:cs="Arial"/>
          <w:sz w:val="24"/>
          <w:szCs w:val="24"/>
        </w:rPr>
        <w:t>aplicaciones, significa que puedas ser utilizadas y compartidas por los usuarios y aplicaciones diferentes.</w:t>
      </w:r>
    </w:p>
    <w:p w14:paraId="27DDAD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Presentar la menor redundancia de datos posible. Con ello se ahorra tiempo de procesamiento, espacio de almacenamiento en los soportes y facilita la actualización de la información. </w:t>
      </w:r>
    </w:p>
    <w:p w14:paraId="7E66145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Control centralizado, garantizando la seguridad, confiabilidad y precisión de los datos.</w:t>
      </w:r>
    </w:p>
    <w:p w14:paraId="558F7A64" w14:textId="77777777" w:rsidR="00457476" w:rsidRDefault="00457476" w:rsidP="000C5EE2">
      <w:pPr>
        <w:ind w:firstLine="0"/>
        <w:rPr>
          <w:rFonts w:ascii="Arial" w:hAnsi="Arial" w:cs="Arial"/>
          <w:sz w:val="24"/>
          <w:szCs w:val="24"/>
        </w:rPr>
      </w:pPr>
    </w:p>
    <w:p w14:paraId="30E9C7C1" w14:textId="77777777" w:rsidR="009823BB" w:rsidRDefault="009823BB" w:rsidP="000C5EE2">
      <w:pPr>
        <w:ind w:firstLine="0"/>
        <w:rPr>
          <w:rFonts w:ascii="Arial" w:hAnsi="Arial" w:cs="Arial"/>
          <w:sz w:val="24"/>
          <w:szCs w:val="24"/>
        </w:rPr>
      </w:pP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Existen diferentes modelos de este tipo,</w:t>
      </w:r>
      <w:r>
        <w:rPr>
          <w:rFonts w:ascii="Arial" w:hAnsi="Arial" w:cs="Arial"/>
          <w:sz w:val="24"/>
          <w:szCs w:val="24"/>
        </w:rPr>
        <w:t xml:space="preserve"> </w:t>
      </w:r>
      <w:r w:rsidRPr="007B37A0">
        <w:rPr>
          <w:rFonts w:ascii="Arial" w:hAnsi="Arial" w:cs="Arial"/>
          <w:sz w:val="24"/>
          <w:szCs w:val="24"/>
        </w:rPr>
        <w:t xml:space="preserve">pero el más utilizado por su sencillez y eficiencia es el modelo Entidad-Relación que veremos más adelante en esta misma conferencia </w:t>
      </w:r>
    </w:p>
    <w:p w14:paraId="3BAE9E53"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A diferencia de los modelos de datos basados en objetos, se usan para especificar la estructura lógica global de la base de datos y para </w:t>
      </w:r>
      <w:r w:rsidRPr="007B37A0">
        <w:rPr>
          <w:rFonts w:ascii="Arial" w:hAnsi="Arial" w:cs="Arial"/>
          <w:sz w:val="24"/>
          <w:szCs w:val="24"/>
        </w:rPr>
        <w:lastRenderedPageBreak/>
        <w:t xml:space="preserve">proporcionar una descripción a nivel más alto de la implementación. Los tres modelos de datos más ampliamente aceptados son: </w:t>
      </w:r>
    </w:p>
    <w:p w14:paraId="34FCAC9F"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Relacional </w:t>
      </w:r>
    </w:p>
    <w:p w14:paraId="5C771AC3"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de Red </w:t>
      </w:r>
    </w:p>
    <w:p w14:paraId="604AA439"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Jerárquico </w:t>
      </w:r>
    </w:p>
    <w:p w14:paraId="2A8B0270" w14:textId="77777777" w:rsidR="000C5EE2" w:rsidRPr="007B37A0"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5F33A85D"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BCED119"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Modelos físicos de datos</w:t>
      </w:r>
      <w:r>
        <w:rPr>
          <w:rFonts w:ascii="Arial" w:hAnsi="Arial" w:cs="Arial"/>
          <w:b/>
          <w:bCs/>
          <w:sz w:val="24"/>
          <w:szCs w:val="24"/>
        </w:rPr>
        <w:t>:</w:t>
      </w:r>
      <w:r w:rsidRPr="009F23DE">
        <w:rPr>
          <w:rFonts w:ascii="Arial" w:hAnsi="Arial" w:cs="Arial"/>
          <w:sz w:val="24"/>
          <w:szCs w:val="24"/>
        </w:rPr>
        <w:t xml:space="preserve"> Se usan para describir a los datos en el nivel más bajo, aunque existen muy pocos modelos de este tipo, básicamente capturan aspectos de la implementación de los sistemas de base de datos. Existen dos </w:t>
      </w:r>
      <w:r w:rsidRPr="009F23DE">
        <w:rPr>
          <w:rFonts w:ascii="Arial" w:hAnsi="Arial" w:cs="Arial"/>
          <w:sz w:val="24"/>
          <w:szCs w:val="24"/>
        </w:rPr>
        <w:lastRenderedPageBreak/>
        <w:t xml:space="preserve">clasificaciones de este tipo que son: </w:t>
      </w:r>
      <w:r>
        <w:rPr>
          <w:rFonts w:ascii="Arial" w:hAnsi="Arial" w:cs="Arial"/>
          <w:sz w:val="24"/>
          <w:szCs w:val="24"/>
        </w:rPr>
        <w:t>m</w:t>
      </w:r>
      <w:r w:rsidRPr="009F23DE">
        <w:rPr>
          <w:rFonts w:ascii="Arial" w:hAnsi="Arial" w:cs="Arial"/>
          <w:sz w:val="24"/>
          <w:szCs w:val="24"/>
        </w:rPr>
        <w:t xml:space="preserve">odelo unificador </w:t>
      </w:r>
      <w:r>
        <w:rPr>
          <w:rFonts w:ascii="Arial" w:hAnsi="Arial" w:cs="Arial"/>
          <w:sz w:val="24"/>
          <w:szCs w:val="24"/>
        </w:rPr>
        <w:t>y m</w:t>
      </w:r>
      <w:r w:rsidRPr="009F23DE">
        <w:rPr>
          <w:rFonts w:ascii="Arial" w:hAnsi="Arial" w:cs="Arial"/>
          <w:sz w:val="24"/>
          <w:szCs w:val="24"/>
        </w:rPr>
        <w:t>emoria de elementos.</w:t>
      </w:r>
    </w:p>
    <w:p w14:paraId="283899B4"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Entidad-Relación</w:t>
      </w:r>
      <w:r>
        <w:rPr>
          <w:rFonts w:ascii="Arial" w:hAnsi="Arial" w:cs="Arial"/>
          <w:b/>
          <w:bCs/>
          <w:sz w:val="24"/>
          <w:szCs w:val="24"/>
        </w:rPr>
        <w:t>:</w:t>
      </w:r>
      <w:r>
        <w:rPr>
          <w:rFonts w:ascii="Arial" w:hAnsi="Arial" w:cs="Arial"/>
          <w:sz w:val="24"/>
          <w:szCs w:val="24"/>
        </w:rPr>
        <w:t xml:space="preserve"> </w:t>
      </w:r>
      <w:r w:rsidRPr="009F23DE">
        <w:rPr>
          <w:rFonts w:ascii="Arial" w:hAnsi="Arial" w:cs="Arial"/>
          <w:sz w:val="24"/>
          <w:szCs w:val="24"/>
        </w:rPr>
        <w:t>El MER es un modelo de datos de alto nivel. Está basado en una percepción de un mundo real que consiste en una colección de objetos básicos, denominados entidades, y de relaciones entre estos objetos, así como las características de estos objetos llamados atributos. Este modelo fue propuesto en 1976 y ha encontrado una amplia aceptación como instrumento para modelar el mundo real en el proceso de diseño de las bases de datos.</w:t>
      </w:r>
    </w:p>
    <w:p w14:paraId="409F9D00" w14:textId="77777777" w:rsidR="009823BB" w:rsidRDefault="000C5EE2" w:rsidP="00457476">
      <w:pPr>
        <w:ind w:firstLine="0"/>
        <w:rPr>
          <w:rFonts w:ascii="Arial" w:hAnsi="Arial" w:cs="Arial"/>
          <w:sz w:val="24"/>
          <w:szCs w:val="24"/>
        </w:rPr>
      </w:pPr>
      <w:r>
        <w:rPr>
          <w:rFonts w:ascii="Arial" w:hAnsi="Arial" w:cs="Arial"/>
          <w:b/>
          <w:bCs/>
          <w:sz w:val="24"/>
          <w:szCs w:val="24"/>
        </w:rPr>
        <w:t>Modelo Relacional:</w:t>
      </w:r>
      <w:r>
        <w:rPr>
          <w:rFonts w:ascii="Arial" w:hAnsi="Arial" w:cs="Arial"/>
          <w:sz w:val="24"/>
          <w:szCs w:val="24"/>
        </w:rPr>
        <w:t xml:space="preserve"> </w:t>
      </w:r>
      <w:r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4C6224E" w14:textId="214A760D" w:rsidR="000C5EE2" w:rsidRDefault="000C5EE2" w:rsidP="009823BB">
      <w:pPr>
        <w:pStyle w:val="Tesis"/>
      </w:pPr>
      <w:r w:rsidRPr="0059178F">
        <w:t xml:space="preserve">Se basa en la teoría matemática de las relaciones, suministrándose por ello una fundamentación teórica que permite aplicar todos los resultados de dicha teoría a problemas tales como el diseño de </w:t>
      </w:r>
      <w:proofErr w:type="spellStart"/>
      <w:r w:rsidRPr="0059178F">
        <w:t>sublenguajes</w:t>
      </w:r>
      <w:proofErr w:type="spellEnd"/>
      <w:r w:rsidRPr="0059178F">
        <w:t xml:space="preserve"> de datos y otros.</w:t>
      </w:r>
      <w:r>
        <w:t xml:space="preserve"> </w:t>
      </w:r>
      <w:r w:rsidRPr="0059178F">
        <w:t>En el modelo relacional tanto los objetos o entidades, como las relaciones que se establecen entre ellos, se representan a través de “tablas”, que en la terminología relacional se denominan relaciones. Cada relación está compuesta por filas (las ocurrencias de los objetos) y por columnas (los atributos o campos que toman valores en sus respectivos dominios).</w:t>
      </w:r>
    </w:p>
    <w:p w14:paraId="201EEEBE" w14:textId="77777777" w:rsidR="000C5EE2" w:rsidRPr="0059178F" w:rsidRDefault="000C5EE2" w:rsidP="000C5EE2">
      <w:pPr>
        <w:spacing w:line="240" w:lineRule="auto"/>
        <w:rPr>
          <w:rFonts w:ascii="Arial" w:hAnsi="Arial" w:cs="Arial"/>
          <w:sz w:val="24"/>
          <w:szCs w:val="24"/>
        </w:rPr>
      </w:pPr>
    </w:p>
    <w:p w14:paraId="37E63FCA" w14:textId="2806ADFF" w:rsidR="000C5EE2" w:rsidRDefault="000C5EE2" w:rsidP="009823BB">
      <w:pPr>
        <w:ind w:firstLine="0"/>
        <w:rPr>
          <w:rFonts w:ascii="Arial" w:hAnsi="Arial" w:cs="Arial"/>
          <w:b/>
          <w:bCs/>
          <w:sz w:val="24"/>
          <w:szCs w:val="24"/>
        </w:rPr>
      </w:pPr>
      <w:r>
        <w:rPr>
          <w:rFonts w:ascii="Arial" w:hAnsi="Arial" w:cs="Arial"/>
          <w:b/>
          <w:bCs/>
          <w:sz w:val="24"/>
          <w:szCs w:val="24"/>
        </w:rPr>
        <w:lastRenderedPageBreak/>
        <w:t>2.5.3 GESTOR DE BASE DE DATOS</w:t>
      </w:r>
    </w:p>
    <w:p w14:paraId="18A90A8E" w14:textId="77777777" w:rsidR="009823BB" w:rsidRDefault="000C5EE2" w:rsidP="009823BB">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77777777" w:rsidR="009823BB" w:rsidRDefault="000C5EE2" w:rsidP="009823BB">
      <w:pPr>
        <w:pStyle w:val="Tesis"/>
      </w:pPr>
      <w:r>
        <w:t xml:space="preserve">Regresando la mirada a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D6F1879" w14:textId="08710E47" w:rsidR="000C5EE2" w:rsidRDefault="000C5EE2" w:rsidP="009823BB">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28050642" w14:textId="77777777" w:rsidR="000C5EE2" w:rsidRDefault="000C5EE2" w:rsidP="000C5EE2">
      <w:pPr>
        <w:ind w:firstLine="0"/>
        <w:rPr>
          <w:rFonts w:ascii="Arial" w:hAnsi="Arial" w:cs="Arial"/>
          <w:b/>
          <w:bCs/>
          <w:sz w:val="24"/>
          <w:szCs w:val="24"/>
        </w:rPr>
      </w:pPr>
      <w:r>
        <w:rPr>
          <w:rFonts w:ascii="Arial" w:hAnsi="Arial" w:cs="Arial"/>
          <w:b/>
          <w:bCs/>
          <w:sz w:val="24"/>
          <w:szCs w:val="24"/>
        </w:rPr>
        <w:t>2.5.4 COMPONENTES DE UN GESTOR DE BASE DE DATOS</w:t>
      </w:r>
    </w:p>
    <w:p w14:paraId="6249E987" w14:textId="77777777" w:rsidR="009823BB" w:rsidRDefault="009823BB" w:rsidP="004B51F6">
      <w:pPr>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la aplicación que interacciona con los usuarios de los programas de aplicación y la base de datos. En general, un SGBD suele incluir los siguientes componentes:</w:t>
      </w:r>
    </w:p>
    <w:p w14:paraId="18E59E2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definición de datos (DDL: Data </w:t>
      </w:r>
      <w:proofErr w:type="spellStart"/>
      <w:r w:rsidRPr="00B34322">
        <w:rPr>
          <w:rFonts w:ascii="Arial" w:hAnsi="Arial" w:cs="Arial"/>
          <w:b/>
          <w:bCs/>
          <w:sz w:val="24"/>
          <w:szCs w:val="24"/>
        </w:rPr>
        <w:t>Definition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 xml:space="preserve">: </w:t>
      </w:r>
      <w:r w:rsidRPr="00C9552D">
        <w:rPr>
          <w:rFonts w:ascii="Arial" w:hAnsi="Arial" w:cs="Arial"/>
          <w:sz w:val="24"/>
          <w:szCs w:val="24"/>
        </w:rPr>
        <w:t xml:space="preserve">Sencillo lenguaje artificial para definir y describir los objetos de la base de datos, su estructura, relaciones y restricciones. </w:t>
      </w:r>
    </w:p>
    <w:p w14:paraId="3BF15E9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control de datos (DCL: Data Control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 xml:space="preserve">: </w:t>
      </w:r>
      <w:r w:rsidRPr="00C9552D">
        <w:rPr>
          <w:rFonts w:ascii="Arial" w:hAnsi="Arial" w:cs="Arial"/>
          <w:sz w:val="24"/>
          <w:szCs w:val="24"/>
        </w:rPr>
        <w:t>Encargado del control y seguridad de los datos (privilegios y modos de acceso, etc.). Este lenguaje permite especificar la estructura y el tipo de los datos, así como las restricciones sobre los datos. Todo esto se almacenará en la base de datos.</w:t>
      </w:r>
    </w:p>
    <w:p w14:paraId="35C69C9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Lenguaje de manipulación de datos (DML: Data </w:t>
      </w:r>
      <w:proofErr w:type="spellStart"/>
      <w:r w:rsidRPr="00B34322">
        <w:rPr>
          <w:rFonts w:ascii="Arial" w:hAnsi="Arial" w:cs="Arial"/>
          <w:b/>
          <w:bCs/>
          <w:sz w:val="24"/>
          <w:szCs w:val="24"/>
        </w:rPr>
        <w:t>Manipulation</w:t>
      </w:r>
      <w:proofErr w:type="spellEnd"/>
      <w:r w:rsidRPr="00B34322">
        <w:rPr>
          <w:rFonts w:ascii="Arial" w:hAnsi="Arial" w:cs="Arial"/>
          <w:b/>
          <w:bCs/>
          <w:sz w:val="24"/>
          <w:szCs w:val="24"/>
        </w:rPr>
        <w:t xml:space="preserve"> </w:t>
      </w:r>
      <w:proofErr w:type="spellStart"/>
      <w:r w:rsidRPr="00B34322">
        <w:rPr>
          <w:rFonts w:ascii="Arial" w:hAnsi="Arial" w:cs="Arial"/>
          <w:b/>
          <w:bCs/>
          <w:sz w:val="24"/>
          <w:szCs w:val="24"/>
        </w:rPr>
        <w:t>Language</w:t>
      </w:r>
      <w:proofErr w:type="spellEnd"/>
      <w:r w:rsidRPr="00B34322">
        <w:rPr>
          <w:rFonts w:ascii="Arial" w:hAnsi="Arial" w:cs="Arial"/>
          <w:b/>
          <w:bCs/>
          <w:sz w:val="24"/>
          <w:szCs w:val="24"/>
        </w:rPr>
        <w:t>)</w:t>
      </w:r>
      <w:r>
        <w:rPr>
          <w:rFonts w:ascii="Arial" w:hAnsi="Arial" w:cs="Arial"/>
          <w:b/>
          <w:bCs/>
          <w:sz w:val="24"/>
          <w:szCs w:val="24"/>
        </w:rPr>
        <w:t>:</w:t>
      </w:r>
      <w:r w:rsidRPr="00C9552D">
        <w:rPr>
          <w:rFonts w:ascii="Arial" w:hAnsi="Arial" w:cs="Arial"/>
          <w:sz w:val="24"/>
          <w:szCs w:val="24"/>
        </w:rPr>
        <w:t xml:space="preserve"> Para la inserción, actualización, eliminación y consulta de datos. Para tal fin el lenguaje por excelencia es el conocido SQL (</w:t>
      </w:r>
      <w:proofErr w:type="spellStart"/>
      <w:r w:rsidRPr="00C9552D">
        <w:rPr>
          <w:rFonts w:ascii="Arial" w:hAnsi="Arial" w:cs="Arial"/>
          <w:sz w:val="24"/>
          <w:szCs w:val="24"/>
        </w:rPr>
        <w:t>Structured</w:t>
      </w:r>
      <w:proofErr w:type="spellEnd"/>
      <w:r w:rsidRPr="00C9552D">
        <w:rPr>
          <w:rFonts w:ascii="Arial" w:hAnsi="Arial" w:cs="Arial"/>
          <w:sz w:val="24"/>
          <w:szCs w:val="24"/>
        </w:rPr>
        <w:t xml:space="preserve"> </w:t>
      </w:r>
      <w:proofErr w:type="spellStart"/>
      <w:r w:rsidRPr="00C9552D">
        <w:rPr>
          <w:rFonts w:ascii="Arial" w:hAnsi="Arial" w:cs="Arial"/>
          <w:sz w:val="24"/>
          <w:szCs w:val="24"/>
        </w:rPr>
        <w:t>Query</w:t>
      </w:r>
      <w:proofErr w:type="spellEnd"/>
      <w:r w:rsidRPr="00C9552D">
        <w:rPr>
          <w:rFonts w:ascii="Arial" w:hAnsi="Arial" w:cs="Arial"/>
          <w:sz w:val="24"/>
          <w:szCs w:val="24"/>
        </w:rPr>
        <w:t xml:space="preserve"> </w:t>
      </w:r>
      <w:proofErr w:type="spellStart"/>
      <w:r w:rsidRPr="00C9552D">
        <w:rPr>
          <w:rFonts w:ascii="Arial" w:hAnsi="Arial" w:cs="Arial"/>
          <w:sz w:val="24"/>
          <w:szCs w:val="24"/>
        </w:rPr>
        <w:t>Language</w:t>
      </w:r>
      <w:proofErr w:type="spellEnd"/>
      <w:r w:rsidRPr="00C9552D">
        <w:rPr>
          <w:rFonts w:ascii="Arial" w:hAnsi="Arial" w:cs="Arial"/>
          <w:sz w:val="24"/>
          <w:szCs w:val="24"/>
        </w:rPr>
        <w:t xml:space="preserve">). Incluye instrucciones para los tres tipos de lenguajes comentados y por su sencillez y potencia se ha convertido en el lenguaje estándar de los SGBD relacionales. </w:t>
      </w:r>
    </w:p>
    <w:p w14:paraId="1F71857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Diccionario de datos</w:t>
      </w:r>
      <w:r>
        <w:rPr>
          <w:rFonts w:ascii="Arial" w:hAnsi="Arial" w:cs="Arial"/>
          <w:b/>
          <w:bCs/>
          <w:sz w:val="24"/>
          <w:szCs w:val="24"/>
        </w:rPr>
        <w:t xml:space="preserve">: </w:t>
      </w:r>
      <w:r w:rsidRPr="00C9552D">
        <w:rPr>
          <w:rFonts w:ascii="Arial" w:hAnsi="Arial" w:cs="Arial"/>
          <w:sz w:val="24"/>
          <w:szCs w:val="24"/>
        </w:rPr>
        <w:t xml:space="preserve">Esquemas que describen el contenido del SGBD incluyendo los distintos objetos con sus propiedades. </w:t>
      </w:r>
    </w:p>
    <w:p w14:paraId="611962A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Objetos:</w:t>
      </w:r>
      <w:r w:rsidRPr="00C9552D">
        <w:rPr>
          <w:rFonts w:ascii="Arial" w:hAnsi="Arial" w:cs="Arial"/>
          <w:sz w:val="24"/>
          <w:szCs w:val="24"/>
        </w:rPr>
        <w:t xml:space="preserve"> Tablas base y vistas (tablas derivadas) </w:t>
      </w:r>
    </w:p>
    <w:p w14:paraId="25EA33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Consultas. </w:t>
      </w:r>
    </w:p>
    <w:p w14:paraId="24D6D8B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Dominios y tipos definidos de datos.</w:t>
      </w:r>
    </w:p>
    <w:p w14:paraId="614511F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Restricciones de tabla y dominio y aserciones. </w:t>
      </w:r>
    </w:p>
    <w:p w14:paraId="31CE1122"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C9552D">
        <w:rPr>
          <w:rFonts w:ascii="Arial" w:hAnsi="Arial" w:cs="Arial"/>
          <w:sz w:val="24"/>
          <w:szCs w:val="24"/>
        </w:rPr>
        <w:t xml:space="preserve">Funciones y procedimientos almacenados. </w:t>
      </w:r>
    </w:p>
    <w:p w14:paraId="4974233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Disparadores o </w:t>
      </w:r>
      <w:proofErr w:type="spellStart"/>
      <w:r w:rsidRPr="00C9552D">
        <w:rPr>
          <w:rFonts w:ascii="Arial" w:hAnsi="Arial" w:cs="Arial"/>
          <w:sz w:val="24"/>
          <w:szCs w:val="24"/>
        </w:rPr>
        <w:t>triggers</w:t>
      </w:r>
      <w:proofErr w:type="spellEnd"/>
      <w:r w:rsidRPr="00C9552D">
        <w:rPr>
          <w:rFonts w:ascii="Arial" w:hAnsi="Arial" w:cs="Arial"/>
          <w:sz w:val="24"/>
          <w:szCs w:val="24"/>
        </w:rPr>
        <w:t xml:space="preserve">. </w:t>
      </w:r>
    </w:p>
    <w:p w14:paraId="0778A57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Distintas herramientas para: </w:t>
      </w:r>
    </w:p>
    <w:p w14:paraId="3A718D7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w:t>
      </w:r>
      <w:r w:rsidRPr="00C9552D">
        <w:rPr>
          <w:rFonts w:ascii="Arial" w:hAnsi="Arial" w:cs="Arial"/>
          <w:sz w:val="24"/>
          <w:szCs w:val="24"/>
        </w:rPr>
        <w:t xml:space="preserve">de modo que los usuarios no autorizados no puedan acceder a la base de datos. </w:t>
      </w:r>
    </w:p>
    <w:p w14:paraId="314C0A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Integridad:</w:t>
      </w:r>
      <w:r w:rsidRPr="00C9552D">
        <w:rPr>
          <w:rFonts w:ascii="Arial" w:hAnsi="Arial" w:cs="Arial"/>
          <w:sz w:val="24"/>
          <w:szCs w:val="24"/>
        </w:rPr>
        <w:t xml:space="preserve"> que mantiene la integridad y la consistencia de los datos. </w:t>
      </w:r>
    </w:p>
    <w:p w14:paraId="4D3BEAA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concurrencia:</w:t>
      </w:r>
      <w:r w:rsidRPr="00C9552D">
        <w:rPr>
          <w:rFonts w:ascii="Arial" w:hAnsi="Arial" w:cs="Arial"/>
          <w:sz w:val="24"/>
          <w:szCs w:val="24"/>
        </w:rPr>
        <w:t xml:space="preserve"> que permite el acceso compartido a la base de datos. </w:t>
      </w:r>
    </w:p>
    <w:p w14:paraId="0EA4EE5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recuperación:</w:t>
      </w:r>
      <w:r w:rsidRPr="00C9552D">
        <w:rPr>
          <w:rFonts w:ascii="Arial" w:hAnsi="Arial" w:cs="Arial"/>
          <w:sz w:val="24"/>
          <w:szCs w:val="24"/>
        </w:rPr>
        <w:t xml:space="preserve"> que restablece la base de datos después de que se produzca un fallo del hardware o del software. </w:t>
      </w:r>
    </w:p>
    <w:p w14:paraId="68576C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del diccionario de datos (o catálogo):</w:t>
      </w:r>
      <w:r w:rsidRPr="00C9552D">
        <w:rPr>
          <w:rFonts w:ascii="Arial" w:hAnsi="Arial" w:cs="Arial"/>
          <w:sz w:val="24"/>
          <w:szCs w:val="24"/>
        </w:rPr>
        <w:t xml:space="preserve"> accesible por el usuario que contiene la descripción de los datos de la base de datos. </w:t>
      </w:r>
    </w:p>
    <w:p w14:paraId="7CE555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Programación de aplicaciones. </w:t>
      </w:r>
    </w:p>
    <w:p w14:paraId="0505335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Importación/exportación de datos (migraciones). </w:t>
      </w:r>
    </w:p>
    <w:p w14:paraId="338EC95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Distribución de datos. </w:t>
      </w:r>
    </w:p>
    <w:p w14:paraId="07CF3F2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Replicación (arquitectura maestro-esclavo). Sincronización (de equipos replicados).</w:t>
      </w:r>
    </w:p>
    <w:p w14:paraId="34B5F97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Optimizador de consultas</w:t>
      </w:r>
      <w:r>
        <w:rPr>
          <w:rFonts w:ascii="Arial" w:hAnsi="Arial" w:cs="Arial"/>
          <w:b/>
          <w:bCs/>
          <w:sz w:val="24"/>
          <w:szCs w:val="24"/>
        </w:rPr>
        <w:t>:</w:t>
      </w:r>
      <w:r w:rsidRPr="00C9552D">
        <w:rPr>
          <w:rFonts w:ascii="Arial" w:hAnsi="Arial" w:cs="Arial"/>
          <w:sz w:val="24"/>
          <w:szCs w:val="24"/>
        </w:rPr>
        <w:t xml:space="preserve"> Para determinar la estrategia óptima para la ejecución de las consultas. </w:t>
      </w:r>
    </w:p>
    <w:p w14:paraId="442FCBE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 transacciones:</w:t>
      </w:r>
      <w:r w:rsidRPr="00C9552D">
        <w:rPr>
          <w:rFonts w:ascii="Arial" w:hAnsi="Arial" w:cs="Arial"/>
          <w:sz w:val="24"/>
          <w:szCs w:val="24"/>
        </w:rPr>
        <w:t xml:space="preserve"> Este módulo realiza el procesamiento de las transacciones. </w:t>
      </w:r>
    </w:p>
    <w:p w14:paraId="78AD506D"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B34322">
        <w:rPr>
          <w:rFonts w:ascii="Arial" w:hAnsi="Arial" w:cs="Arial"/>
          <w:b/>
          <w:bCs/>
          <w:sz w:val="24"/>
          <w:szCs w:val="24"/>
        </w:rPr>
        <w:t>Planificador (</w:t>
      </w:r>
      <w:proofErr w:type="spellStart"/>
      <w:r w:rsidRPr="00B34322">
        <w:rPr>
          <w:rFonts w:ascii="Arial" w:hAnsi="Arial" w:cs="Arial"/>
          <w:b/>
          <w:bCs/>
          <w:sz w:val="24"/>
          <w:szCs w:val="24"/>
        </w:rPr>
        <w:t>scheduler</w:t>
      </w:r>
      <w:proofErr w:type="spellEnd"/>
      <w:r w:rsidRPr="00B34322">
        <w:rPr>
          <w:rFonts w:ascii="Arial" w:hAnsi="Arial" w:cs="Arial"/>
          <w:b/>
          <w:bCs/>
          <w:sz w:val="24"/>
          <w:szCs w:val="24"/>
        </w:rPr>
        <w:t>)</w:t>
      </w:r>
      <w:r>
        <w:rPr>
          <w:rFonts w:ascii="Arial" w:hAnsi="Arial" w:cs="Arial"/>
          <w:b/>
          <w:bCs/>
          <w:sz w:val="24"/>
          <w:szCs w:val="24"/>
        </w:rPr>
        <w:t>:</w:t>
      </w:r>
      <w:r w:rsidRPr="00C9552D">
        <w:rPr>
          <w:rFonts w:ascii="Arial" w:hAnsi="Arial" w:cs="Arial"/>
          <w:sz w:val="24"/>
          <w:szCs w:val="24"/>
        </w:rPr>
        <w:t xml:space="preserve"> Para programar y automatizar la realización de ciertas operaciones y procesos. </w:t>
      </w:r>
    </w:p>
    <w:p w14:paraId="35833219" w14:textId="2AD67CA2" w:rsidR="00F04EA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Copias de seguridad</w:t>
      </w:r>
      <w:r>
        <w:rPr>
          <w:rFonts w:ascii="Arial" w:hAnsi="Arial" w:cs="Arial"/>
          <w:b/>
          <w:bCs/>
          <w:sz w:val="24"/>
          <w:szCs w:val="24"/>
        </w:rPr>
        <w:t>:</w:t>
      </w:r>
      <w:r w:rsidRPr="00C9552D">
        <w:rPr>
          <w:rFonts w:ascii="Arial" w:hAnsi="Arial" w:cs="Arial"/>
          <w:sz w:val="24"/>
          <w:szCs w:val="24"/>
        </w:rPr>
        <w:t xml:space="preserve"> Para garantizar que la base de datos se puede devolver a un estado consistente en caso de que se produzca algún fallo o error grave.</w:t>
      </w:r>
    </w:p>
    <w:p w14:paraId="3045414C" w14:textId="77777777" w:rsidR="000C5EE2" w:rsidRPr="004A3ED9" w:rsidRDefault="000C5EE2" w:rsidP="000C5EE2">
      <w:pPr>
        <w:spacing w:line="240" w:lineRule="auto"/>
        <w:ind w:firstLine="0"/>
        <w:rPr>
          <w:rFonts w:ascii="Arial" w:hAnsi="Arial" w:cs="Arial"/>
          <w:sz w:val="24"/>
          <w:szCs w:val="24"/>
        </w:rPr>
      </w:pPr>
      <w:r w:rsidRPr="004A3ED9">
        <w:rPr>
          <w:rFonts w:ascii="Arial" w:hAnsi="Arial" w:cs="Arial"/>
          <w:sz w:val="24"/>
          <w:szCs w:val="24"/>
        </w:rPr>
        <w:t xml:space="preserve"> </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605BFC" w:rsidRDefault="000C5EE2" w:rsidP="000C5EE2">
      <w:pPr>
        <w:spacing w:line="240" w:lineRule="auto"/>
        <w:ind w:firstLine="0"/>
        <w:rPr>
          <w:rFonts w:ascii="Arial" w:hAnsi="Arial" w:cs="Arial"/>
          <w:b/>
          <w:bCs/>
          <w:sz w:val="24"/>
          <w:szCs w:val="24"/>
        </w:rPr>
      </w:pPr>
    </w:p>
    <w:p w14:paraId="1ADBCB5D"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Aplicación educativa.</w:t>
      </w:r>
    </w:p>
    <w:p w14:paraId="7D15646E"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Gamificación.</w:t>
      </w:r>
    </w:p>
    <w:p w14:paraId="38BAD243" w14:textId="625C82F2" w:rsidR="000C5EE2" w:rsidRPr="000C5EE2" w:rsidRDefault="000C5EE2" w:rsidP="000C5EE2">
      <w:pPr>
        <w:pStyle w:val="Prrafodelista"/>
        <w:numPr>
          <w:ilvl w:val="0"/>
          <w:numId w:val="1"/>
        </w:numPr>
        <w:spacing w:after="160"/>
        <w:jc w:val="left"/>
        <w:rPr>
          <w:rFonts w:ascii="Arial" w:hAnsi="Arial" w:cs="Arial"/>
          <w:b/>
          <w:bCs/>
        </w:rPr>
      </w:pPr>
      <w:r w:rsidRPr="000C5EE2">
        <w:rPr>
          <w:rFonts w:ascii="Arial" w:hAnsi="Arial" w:cs="Arial"/>
        </w:rPr>
        <w:t>Rendimiento Académico.</w:t>
      </w:r>
    </w:p>
    <w:p w14:paraId="72212961" w14:textId="77777777" w:rsidR="000C5EE2" w:rsidRPr="00AC6354" w:rsidRDefault="000C5EE2" w:rsidP="000C5EE2">
      <w:pPr>
        <w:spacing w:line="240" w:lineRule="auto"/>
        <w:ind w:firstLine="0"/>
        <w:rPr>
          <w:rFonts w:ascii="Arial" w:hAnsi="Arial" w:cs="Arial"/>
          <w:b/>
          <w:bCs/>
        </w:rPr>
      </w:pPr>
    </w:p>
    <w:p w14:paraId="7D3D74A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39A3C7A0" w:rsidR="000C5EE2" w:rsidRDefault="000C5EE2" w:rsidP="009823BB">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A80144F" w14:textId="7777777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4D6C54BB" w14:textId="26F2942F" w:rsidR="000C5EE2" w:rsidRDefault="000C5EE2" w:rsidP="009823B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FFB742E" w14:textId="77777777" w:rsidR="000C5EE2" w:rsidRDefault="000C5EE2" w:rsidP="000C5EE2">
      <w:pPr>
        <w:spacing w:line="240" w:lineRule="auto"/>
        <w:rPr>
          <w:rFonts w:ascii="Arial" w:hAnsi="Arial" w:cs="Arial"/>
          <w:sz w:val="24"/>
          <w:szCs w:val="24"/>
        </w:rPr>
      </w:pPr>
    </w:p>
    <w:p w14:paraId="7CA4F847" w14:textId="77777777" w:rsidR="000C5EE2" w:rsidRDefault="000C5EE2" w:rsidP="000C5EE2">
      <w:pPr>
        <w:ind w:firstLine="0"/>
        <w:rPr>
          <w:rFonts w:ascii="Arial" w:hAnsi="Arial" w:cs="Arial"/>
          <w:b/>
          <w:bCs/>
          <w:sz w:val="24"/>
          <w:szCs w:val="24"/>
        </w:rPr>
      </w:pPr>
      <w:r>
        <w:rPr>
          <w:rFonts w:ascii="Arial" w:hAnsi="Arial" w:cs="Arial"/>
          <w:b/>
          <w:bCs/>
          <w:sz w:val="24"/>
          <w:szCs w:val="24"/>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77777777" w:rsidR="002C6536" w:rsidRDefault="000C5EE2" w:rsidP="002C6536">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insignias) y funcionalidades de retroalimentación inmediata; la gamificación se operacionalizará mediante la implementación estructurada de mecánicas de juego (retos, recompensas, progresión) y dinámicas motivacionales (narrativa, competencia, colaboración) dentro</w:t>
      </w:r>
      <w:r>
        <w:t xml:space="preserve"> </w:t>
      </w:r>
      <w:r w:rsidRPr="00973E4A">
        <w:t xml:space="preserve">de la </w:t>
      </w:r>
      <w:r w:rsidRPr="00973E4A">
        <w:lastRenderedPageBreak/>
        <w:t>aplicación, midiendo su nivel de incorporación y aceptación por parte de los usuarios</w:t>
      </w:r>
    </w:p>
    <w:p w14:paraId="0011BEB6" w14:textId="4F344144" w:rsidR="002C6536" w:rsidRPr="000C5EE2" w:rsidRDefault="000C5EE2" w:rsidP="002C6536">
      <w:pPr>
        <w:pStyle w:val="Tesis"/>
      </w:pPr>
      <w:r>
        <w:t>Y</w:t>
      </w:r>
      <w:r w:rsidRPr="00973E4A">
        <w:t xml:space="preserve"> el rendimiento académico se evaluará a través de las calificaciones obtenidas en evaluaciones pre y post implementación, el porcentaje de actividades completadas en la aplicación, y los resultados de encuestas de percepción sobre comprensión de contenidos y motivación, permitiendo cuantificar el impacto de la herramienta en el logro educativo de los estudiante</w:t>
      </w:r>
      <w:r>
        <w:t xml:space="preserve">s de </w:t>
      </w:r>
      <w:r w:rsidR="009B39EB">
        <w:t xml:space="preserve">bachillerato </w:t>
      </w:r>
      <w:r>
        <w:t>venezolan</w:t>
      </w:r>
      <w:r w:rsidR="009B39EB">
        <w:t>os</w:t>
      </w:r>
      <w:r w:rsidRPr="00973E4A">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0EDA21" w14:textId="77777777" w:rsidR="00931123" w:rsidRDefault="00931123" w:rsidP="008F3183">
      <w:pPr>
        <w:spacing w:line="240" w:lineRule="auto"/>
      </w:pPr>
      <w:r>
        <w:separator/>
      </w:r>
    </w:p>
  </w:endnote>
  <w:endnote w:type="continuationSeparator" w:id="0">
    <w:p w14:paraId="589D087B" w14:textId="77777777" w:rsidR="00931123" w:rsidRDefault="00931123"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7804"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E42DF" w14:textId="77777777" w:rsidR="008F3183" w:rsidRDefault="008F3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79389" w14:textId="77777777" w:rsidR="008F3183" w:rsidRDefault="008F31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6BCCB" w14:textId="77777777" w:rsidR="00931123" w:rsidRDefault="00931123" w:rsidP="008F3183">
      <w:pPr>
        <w:spacing w:line="240" w:lineRule="auto"/>
      </w:pPr>
      <w:r>
        <w:separator/>
      </w:r>
    </w:p>
  </w:footnote>
  <w:footnote w:type="continuationSeparator" w:id="0">
    <w:p w14:paraId="096E67FC" w14:textId="77777777" w:rsidR="00931123" w:rsidRDefault="00931123"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0A1E1" w14:textId="77777777" w:rsidR="008F3183" w:rsidRDefault="008F318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C4A60" w14:textId="77777777" w:rsidR="008F3183" w:rsidRDefault="008F318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0F75F" w14:textId="77777777" w:rsidR="008F3183" w:rsidRDefault="008F3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sz w:val="24"/>
        <w:szCs w:val="24"/>
      </w:rPr>
    </w:sdtEndPr>
    <w:sdtContent>
      <w:p w14:paraId="4B4764B7" w14:textId="56B0C83F"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Pr="008F3183">
          <w:rPr>
            <w:rFonts w:ascii="Arial" w:hAnsi="Arial" w:cs="Arial"/>
            <w:sz w:val="24"/>
            <w:szCs w:val="24"/>
            <w:lang w:val="es-ES"/>
          </w:rPr>
          <w:t>2</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60701"/>
    <w:rsid w:val="000C5EE2"/>
    <w:rsid w:val="000D7007"/>
    <w:rsid w:val="0014700B"/>
    <w:rsid w:val="001520E3"/>
    <w:rsid w:val="001E121D"/>
    <w:rsid w:val="001E29FE"/>
    <w:rsid w:val="001F0373"/>
    <w:rsid w:val="001F24A3"/>
    <w:rsid w:val="001F2E67"/>
    <w:rsid w:val="002061CA"/>
    <w:rsid w:val="0021219B"/>
    <w:rsid w:val="00281DC7"/>
    <w:rsid w:val="002A0FFB"/>
    <w:rsid w:val="002C6536"/>
    <w:rsid w:val="002F719F"/>
    <w:rsid w:val="00316532"/>
    <w:rsid w:val="00352778"/>
    <w:rsid w:val="003A2FD8"/>
    <w:rsid w:val="003C6943"/>
    <w:rsid w:val="003D39FF"/>
    <w:rsid w:val="003F4039"/>
    <w:rsid w:val="00416203"/>
    <w:rsid w:val="00430713"/>
    <w:rsid w:val="0045454C"/>
    <w:rsid w:val="00457476"/>
    <w:rsid w:val="004B3731"/>
    <w:rsid w:val="004B51F6"/>
    <w:rsid w:val="004F0A13"/>
    <w:rsid w:val="004F6C11"/>
    <w:rsid w:val="00506881"/>
    <w:rsid w:val="00515588"/>
    <w:rsid w:val="00603658"/>
    <w:rsid w:val="00683929"/>
    <w:rsid w:val="00777D48"/>
    <w:rsid w:val="007A33EA"/>
    <w:rsid w:val="007A3D05"/>
    <w:rsid w:val="007C6554"/>
    <w:rsid w:val="008A68F0"/>
    <w:rsid w:val="008F3183"/>
    <w:rsid w:val="00931123"/>
    <w:rsid w:val="009823BB"/>
    <w:rsid w:val="0099677A"/>
    <w:rsid w:val="009A1D3A"/>
    <w:rsid w:val="009B39EB"/>
    <w:rsid w:val="009E5652"/>
    <w:rsid w:val="00A219C7"/>
    <w:rsid w:val="00A3147C"/>
    <w:rsid w:val="00A5103A"/>
    <w:rsid w:val="00A71809"/>
    <w:rsid w:val="00B34595"/>
    <w:rsid w:val="00B406CE"/>
    <w:rsid w:val="00B76CD3"/>
    <w:rsid w:val="00C17AAC"/>
    <w:rsid w:val="00C30A48"/>
    <w:rsid w:val="00C53D13"/>
    <w:rsid w:val="00CC2938"/>
    <w:rsid w:val="00D10327"/>
    <w:rsid w:val="00D63E0D"/>
    <w:rsid w:val="00DA15BB"/>
    <w:rsid w:val="00DA28E6"/>
    <w:rsid w:val="00DA759F"/>
    <w:rsid w:val="00DB4664"/>
    <w:rsid w:val="00E075CB"/>
    <w:rsid w:val="00E85D82"/>
    <w:rsid w:val="00EA168C"/>
    <w:rsid w:val="00EB2231"/>
    <w:rsid w:val="00F04EA3"/>
    <w:rsid w:val="00F0774C"/>
    <w:rsid w:val="00F568C4"/>
    <w:rsid w:val="00F639F8"/>
    <w:rsid w:val="00FC62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430</TotalTime>
  <Pages>59</Pages>
  <Words>12360</Words>
  <Characters>67985</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64</cp:revision>
  <dcterms:created xsi:type="dcterms:W3CDTF">2025-11-26T23:23:00Z</dcterms:created>
  <dcterms:modified xsi:type="dcterms:W3CDTF">2026-06-02T19:02:00Z</dcterms:modified>
</cp:coreProperties>
</file>