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90E457" w14:textId="77777777" w:rsidR="00107575" w:rsidRPr="00107575" w:rsidRDefault="00107575" w:rsidP="00107575">
      <w:pPr>
        <w:rPr>
          <w:rFonts w:ascii="Arial" w:hAnsi="Arial" w:cs="Arial"/>
          <w:sz w:val="24"/>
          <w:szCs w:val="24"/>
        </w:rPr>
      </w:pPr>
      <w:r w:rsidRPr="00107575">
        <w:rPr>
          <w:rFonts w:ascii="Arial" w:hAnsi="Arial" w:cs="Arial"/>
          <w:sz w:val="24"/>
          <w:szCs w:val="24"/>
        </w:rPr>
        <w:t>Plan de Desarrollo ERP — "Tierra Prometida S.U.R.L." (Metodología XP)</w:t>
      </w:r>
    </w:p>
    <w:p w14:paraId="4194AE4E" w14:textId="77777777" w:rsidR="00107575" w:rsidRPr="00107575" w:rsidRDefault="00107575" w:rsidP="00107575">
      <w:pPr>
        <w:rPr>
          <w:rFonts w:ascii="Arial" w:hAnsi="Arial" w:cs="Arial"/>
          <w:sz w:val="24"/>
          <w:szCs w:val="24"/>
        </w:rPr>
      </w:pPr>
      <w:r w:rsidRPr="00107575">
        <w:rPr>
          <w:rFonts w:ascii="Arial" w:hAnsi="Arial" w:cs="Arial"/>
          <w:sz w:val="24"/>
          <w:szCs w:val="24"/>
        </w:rPr>
        <w:t>1. Contexto y marco regulatorio cubano</w:t>
      </w:r>
    </w:p>
    <w:p w14:paraId="298748B9" w14:textId="0F7D4D83" w:rsidR="00107575" w:rsidRPr="00107575" w:rsidRDefault="00107575" w:rsidP="00107575">
      <w:pPr>
        <w:rPr>
          <w:rFonts w:ascii="Arial" w:hAnsi="Arial" w:cs="Arial"/>
          <w:sz w:val="24"/>
          <w:szCs w:val="24"/>
        </w:rPr>
      </w:pPr>
      <w:r w:rsidRPr="00107575">
        <w:rPr>
          <w:rFonts w:ascii="Arial" w:hAnsi="Arial" w:cs="Arial"/>
          <w:sz w:val="24"/>
          <w:szCs w:val="24"/>
        </w:rPr>
        <w:t>Antes de definir módulos, el sistema debe alinearse con la normativa vigente:</w:t>
      </w:r>
    </w:p>
    <w:p w14:paraId="45FDA82A" w14:textId="77777777" w:rsidR="00107575" w:rsidRPr="00107575" w:rsidRDefault="00107575" w:rsidP="00107575">
      <w:pPr>
        <w:rPr>
          <w:rFonts w:ascii="Arial" w:hAnsi="Arial" w:cs="Arial"/>
          <w:sz w:val="24"/>
          <w:szCs w:val="24"/>
        </w:rPr>
      </w:pPr>
      <w:r w:rsidRPr="00107575">
        <w:rPr>
          <w:rFonts w:ascii="Arial" w:hAnsi="Arial" w:cs="Arial"/>
          <w:sz w:val="24"/>
          <w:szCs w:val="24"/>
        </w:rPr>
        <w:t xml:space="preserve">Normas Cubanas de Contabilidad (NCC) y Normas Cubanas de Información Financiera (NCIF), emitidas por el Ministerio de Finanzas y Precios (MFP) a través del Comité de Normas Cubanas de Contabilidad, que armonizan con el modelo del IASB (NIC/NIIF). </w:t>
      </w:r>
    </w:p>
    <w:p w14:paraId="2F292D9F" w14:textId="77777777" w:rsidR="00107575" w:rsidRPr="00107575" w:rsidRDefault="00107575" w:rsidP="00107575">
      <w:pPr>
        <w:rPr>
          <w:rFonts w:ascii="Arial" w:hAnsi="Arial" w:cs="Arial"/>
          <w:sz w:val="24"/>
          <w:szCs w:val="24"/>
        </w:rPr>
      </w:pPr>
      <w:r w:rsidRPr="00107575">
        <w:rPr>
          <w:rFonts w:ascii="Arial" w:hAnsi="Arial" w:cs="Arial"/>
          <w:sz w:val="24"/>
          <w:szCs w:val="24"/>
        </w:rPr>
        <w:t>scienceopen.com</w:t>
      </w:r>
    </w:p>
    <w:p w14:paraId="59C808D9" w14:textId="77777777" w:rsidR="00107575" w:rsidRPr="00107575" w:rsidRDefault="00107575" w:rsidP="00107575">
      <w:pPr>
        <w:rPr>
          <w:rFonts w:ascii="Arial" w:hAnsi="Arial" w:cs="Arial"/>
          <w:sz w:val="24"/>
          <w:szCs w:val="24"/>
        </w:rPr>
      </w:pPr>
      <w:r w:rsidRPr="00107575">
        <w:rPr>
          <w:rFonts w:ascii="Arial" w:hAnsi="Arial" w:cs="Arial"/>
          <w:sz w:val="24"/>
          <w:szCs w:val="24"/>
        </w:rPr>
        <w:t xml:space="preserve">Estados financieros obligatorios: balance general, estado de resultados (pérdidas y ganancias), estado de flujos de efectivo y notas/informes complementarios. </w:t>
      </w:r>
    </w:p>
    <w:p w14:paraId="6A084FBC" w14:textId="77777777" w:rsidR="00107575" w:rsidRPr="00107575" w:rsidRDefault="00107575" w:rsidP="00107575">
      <w:pPr>
        <w:rPr>
          <w:rFonts w:ascii="Arial" w:hAnsi="Arial" w:cs="Arial"/>
          <w:sz w:val="24"/>
          <w:szCs w:val="24"/>
        </w:rPr>
      </w:pPr>
      <w:r w:rsidRPr="00107575">
        <w:rPr>
          <w:rFonts w:ascii="Arial" w:hAnsi="Arial" w:cs="Arial"/>
          <w:sz w:val="24"/>
          <w:szCs w:val="24"/>
        </w:rPr>
        <w:t>companyformationcuba.com</w:t>
      </w:r>
    </w:p>
    <w:p w14:paraId="5BE7D682" w14:textId="77777777" w:rsidR="00107575" w:rsidRPr="00107575" w:rsidRDefault="00107575" w:rsidP="00107575">
      <w:pPr>
        <w:rPr>
          <w:rFonts w:ascii="Arial" w:hAnsi="Arial" w:cs="Arial"/>
          <w:sz w:val="24"/>
          <w:szCs w:val="24"/>
        </w:rPr>
      </w:pPr>
      <w:r w:rsidRPr="00107575">
        <w:rPr>
          <w:rFonts w:ascii="Arial" w:hAnsi="Arial" w:cs="Arial"/>
          <w:sz w:val="24"/>
          <w:szCs w:val="24"/>
        </w:rPr>
        <w:t xml:space="preserve">Nomenclador de cuentas del MFP (clasificador de cuentas para el sector empresarial y las </w:t>
      </w:r>
      <w:proofErr w:type="spellStart"/>
      <w:r w:rsidRPr="00107575">
        <w:rPr>
          <w:rFonts w:ascii="Arial" w:hAnsi="Arial" w:cs="Arial"/>
          <w:sz w:val="24"/>
          <w:szCs w:val="24"/>
        </w:rPr>
        <w:t>mipymes</w:t>
      </w:r>
      <w:proofErr w:type="spellEnd"/>
      <w:r w:rsidRPr="00107575">
        <w:rPr>
          <w:rFonts w:ascii="Arial" w:hAnsi="Arial" w:cs="Arial"/>
          <w:sz w:val="24"/>
          <w:szCs w:val="24"/>
        </w:rPr>
        <w:t>/S.U.R.L.).</w:t>
      </w:r>
    </w:p>
    <w:p w14:paraId="681D12B0" w14:textId="77777777" w:rsidR="00107575" w:rsidRPr="00107575" w:rsidRDefault="00107575" w:rsidP="00107575">
      <w:pPr>
        <w:rPr>
          <w:rFonts w:ascii="Arial" w:hAnsi="Arial" w:cs="Arial"/>
          <w:sz w:val="24"/>
          <w:szCs w:val="24"/>
        </w:rPr>
      </w:pPr>
      <w:r w:rsidRPr="00107575">
        <w:rPr>
          <w:rFonts w:ascii="Arial" w:hAnsi="Arial" w:cs="Arial"/>
          <w:sz w:val="24"/>
          <w:szCs w:val="24"/>
        </w:rPr>
        <w:t>Obligaciones fiscales ante la ONAT: Ley 113 del Sistema Tributario (impuesto sobre utilidades, sobre ventas/servicios, contribución a la seguridad social, impuesto por la utilización de fuerza de trabajo).</w:t>
      </w:r>
    </w:p>
    <w:p w14:paraId="3E62E57F" w14:textId="77777777" w:rsidR="00107575" w:rsidRPr="00107575" w:rsidRDefault="00107575" w:rsidP="00107575">
      <w:pPr>
        <w:rPr>
          <w:rFonts w:ascii="Arial" w:hAnsi="Arial" w:cs="Arial"/>
          <w:sz w:val="24"/>
          <w:szCs w:val="24"/>
        </w:rPr>
      </w:pPr>
      <w:r w:rsidRPr="00107575">
        <w:rPr>
          <w:rFonts w:ascii="Arial" w:hAnsi="Arial" w:cs="Arial"/>
          <w:sz w:val="24"/>
          <w:szCs w:val="24"/>
        </w:rPr>
        <w:t>Código de Trabajo (Ley 116/2013) y su reglamento para el módulo de RR.HH. y nóminas.</w:t>
      </w:r>
    </w:p>
    <w:p w14:paraId="730B00C4" w14:textId="77777777" w:rsidR="00107575" w:rsidRPr="00107575" w:rsidRDefault="00107575" w:rsidP="00107575">
      <w:pPr>
        <w:rPr>
          <w:rFonts w:ascii="Arial" w:hAnsi="Arial" w:cs="Arial"/>
          <w:sz w:val="24"/>
          <w:szCs w:val="24"/>
        </w:rPr>
      </w:pPr>
      <w:r w:rsidRPr="00107575">
        <w:rPr>
          <w:rFonts w:ascii="Arial" w:hAnsi="Arial" w:cs="Arial"/>
          <w:sz w:val="24"/>
          <w:szCs w:val="24"/>
        </w:rPr>
        <w:t>Resolución 60/2011 de la CGR (Contraloría General de la República): sistema de control interno — trazabilidad, separación de funciones y auditoría.</w:t>
      </w:r>
    </w:p>
    <w:p w14:paraId="082951EC" w14:textId="77777777" w:rsidR="00107575" w:rsidRPr="00107575" w:rsidRDefault="00107575" w:rsidP="00107575">
      <w:pPr>
        <w:rPr>
          <w:rFonts w:ascii="Arial" w:hAnsi="Arial" w:cs="Arial"/>
          <w:sz w:val="24"/>
          <w:szCs w:val="24"/>
        </w:rPr>
      </w:pPr>
      <w:r w:rsidRPr="00107575">
        <w:rPr>
          <w:rFonts w:ascii="Arial" w:hAnsi="Arial" w:cs="Arial"/>
          <w:sz w:val="24"/>
          <w:szCs w:val="24"/>
        </w:rPr>
        <w:t xml:space="preserve">Legislación contra el lavado de activos: la normativa contable reciente exige supervisión y control de registros contables con guías para detectar operaciones presuntamente ilícitas, lo que implica trazabilidad total e inmutabilidad de asientos. </w:t>
      </w:r>
    </w:p>
    <w:p w14:paraId="343881CF" w14:textId="77777777" w:rsidR="00107575" w:rsidRPr="00107575" w:rsidRDefault="00107575" w:rsidP="00107575">
      <w:pPr>
        <w:rPr>
          <w:rFonts w:ascii="Arial" w:hAnsi="Arial" w:cs="Arial"/>
          <w:sz w:val="24"/>
          <w:szCs w:val="24"/>
        </w:rPr>
      </w:pPr>
      <w:r w:rsidRPr="00107575">
        <w:rPr>
          <w:rFonts w:ascii="Arial" w:hAnsi="Arial" w:cs="Arial"/>
          <w:sz w:val="24"/>
          <w:szCs w:val="24"/>
        </w:rPr>
        <w:t>cubanews.acn.cu</w:t>
      </w:r>
    </w:p>
    <w:p w14:paraId="76D8A914" w14:textId="77777777" w:rsidR="00107575" w:rsidRPr="00107575" w:rsidRDefault="00107575" w:rsidP="00107575">
      <w:pPr>
        <w:rPr>
          <w:rFonts w:ascii="Arial" w:hAnsi="Arial" w:cs="Arial"/>
          <w:sz w:val="24"/>
          <w:szCs w:val="24"/>
        </w:rPr>
      </w:pPr>
      <w:r w:rsidRPr="00107575">
        <w:rPr>
          <w:rFonts w:ascii="Arial" w:hAnsi="Arial" w:cs="Arial"/>
          <w:sz w:val="24"/>
          <w:szCs w:val="24"/>
        </w:rPr>
        <w:t>Bancarización: operaciones en CUP, conciliación con pasarelas nacionales (</w:t>
      </w:r>
      <w:proofErr w:type="spellStart"/>
      <w:r w:rsidRPr="00107575">
        <w:rPr>
          <w:rFonts w:ascii="Arial" w:hAnsi="Arial" w:cs="Arial"/>
          <w:sz w:val="24"/>
          <w:szCs w:val="24"/>
        </w:rPr>
        <w:t>Transfermóvil</w:t>
      </w:r>
      <w:proofErr w:type="spellEnd"/>
      <w:r w:rsidRPr="00107575">
        <w:rPr>
          <w:rFonts w:ascii="Arial" w:hAnsi="Arial" w:cs="Arial"/>
          <w:sz w:val="24"/>
          <w:szCs w:val="24"/>
        </w:rPr>
        <w:t xml:space="preserve">, </w:t>
      </w:r>
      <w:proofErr w:type="spellStart"/>
      <w:r w:rsidRPr="00107575">
        <w:rPr>
          <w:rFonts w:ascii="Arial" w:hAnsi="Arial" w:cs="Arial"/>
          <w:sz w:val="24"/>
          <w:szCs w:val="24"/>
        </w:rPr>
        <w:t>EnZona</w:t>
      </w:r>
      <w:proofErr w:type="spellEnd"/>
      <w:r w:rsidRPr="00107575">
        <w:rPr>
          <w:rFonts w:ascii="Arial" w:hAnsi="Arial" w:cs="Arial"/>
          <w:sz w:val="24"/>
          <w:szCs w:val="24"/>
        </w:rPr>
        <w:t>) y cuentas fiscales bancarias.</w:t>
      </w:r>
    </w:p>
    <w:p w14:paraId="70DB5E05" w14:textId="77777777" w:rsidR="00107575" w:rsidRPr="00107575" w:rsidRDefault="00107575" w:rsidP="00107575">
      <w:pPr>
        <w:rPr>
          <w:rFonts w:ascii="Arial" w:hAnsi="Arial" w:cs="Arial"/>
          <w:sz w:val="24"/>
          <w:szCs w:val="24"/>
        </w:rPr>
      </w:pPr>
      <w:r w:rsidRPr="00107575">
        <w:rPr>
          <w:rFonts w:ascii="Arial" w:hAnsi="Arial" w:cs="Arial"/>
          <w:sz w:val="24"/>
          <w:szCs w:val="24"/>
        </w:rPr>
        <w:t>2. Adaptación de XP al proyecto</w:t>
      </w:r>
    </w:p>
    <w:p w14:paraId="2AB2EC77" w14:textId="77777777" w:rsidR="00107575" w:rsidRPr="00107575" w:rsidRDefault="00107575" w:rsidP="00107575">
      <w:pPr>
        <w:rPr>
          <w:rFonts w:ascii="Arial" w:hAnsi="Arial" w:cs="Arial"/>
          <w:sz w:val="24"/>
          <w:szCs w:val="24"/>
        </w:rPr>
      </w:pPr>
      <w:r w:rsidRPr="00107575">
        <w:rPr>
          <w:rFonts w:ascii="Arial" w:hAnsi="Arial" w:cs="Arial"/>
          <w:sz w:val="24"/>
          <w:szCs w:val="24"/>
        </w:rPr>
        <w:t>Práctica XP</w:t>
      </w:r>
      <w:r w:rsidRPr="00107575">
        <w:rPr>
          <w:rFonts w:ascii="Arial" w:hAnsi="Arial" w:cs="Arial"/>
          <w:sz w:val="24"/>
          <w:szCs w:val="24"/>
        </w:rPr>
        <w:tab/>
        <w:t>Aplicación en el proyecto</w:t>
      </w:r>
    </w:p>
    <w:p w14:paraId="2D265471" w14:textId="55134453" w:rsidR="00107575" w:rsidRPr="00107575" w:rsidRDefault="00107575" w:rsidP="00107575">
      <w:pPr>
        <w:rPr>
          <w:rFonts w:ascii="Arial" w:hAnsi="Arial" w:cs="Arial"/>
          <w:sz w:val="24"/>
          <w:szCs w:val="24"/>
        </w:rPr>
      </w:pPr>
      <w:proofErr w:type="spellStart"/>
      <w:r w:rsidRPr="00107575">
        <w:rPr>
          <w:rFonts w:ascii="Arial" w:hAnsi="Arial" w:cs="Arial"/>
          <w:sz w:val="24"/>
          <w:szCs w:val="24"/>
        </w:rPr>
        <w:t>Releases</w:t>
      </w:r>
      <w:proofErr w:type="spellEnd"/>
      <w:r w:rsidRPr="00107575">
        <w:rPr>
          <w:rFonts w:ascii="Arial" w:hAnsi="Arial" w:cs="Arial"/>
          <w:sz w:val="24"/>
          <w:szCs w:val="24"/>
        </w:rPr>
        <w:t xml:space="preserve"> pequeños</w:t>
      </w:r>
      <w:r w:rsidRPr="00107575">
        <w:rPr>
          <w:rFonts w:ascii="Arial" w:hAnsi="Arial" w:cs="Arial"/>
          <w:sz w:val="24"/>
          <w:szCs w:val="24"/>
        </w:rPr>
        <w:tab/>
      </w:r>
      <w:r>
        <w:rPr>
          <w:rFonts w:ascii="Arial" w:hAnsi="Arial" w:cs="Arial"/>
          <w:sz w:val="24"/>
          <w:szCs w:val="24"/>
        </w:rPr>
        <w:t xml:space="preserve"> </w:t>
      </w:r>
      <w:r w:rsidRPr="00107575">
        <w:rPr>
          <w:rFonts w:ascii="Arial" w:hAnsi="Arial" w:cs="Arial"/>
          <w:sz w:val="24"/>
          <w:szCs w:val="24"/>
        </w:rPr>
        <w:t xml:space="preserve">Un </w:t>
      </w:r>
      <w:proofErr w:type="spellStart"/>
      <w:r w:rsidRPr="00107575">
        <w:rPr>
          <w:rFonts w:ascii="Arial" w:hAnsi="Arial" w:cs="Arial"/>
          <w:sz w:val="24"/>
          <w:szCs w:val="24"/>
        </w:rPr>
        <w:t>release</w:t>
      </w:r>
      <w:proofErr w:type="spellEnd"/>
      <w:r w:rsidRPr="00107575">
        <w:rPr>
          <w:rFonts w:ascii="Arial" w:hAnsi="Arial" w:cs="Arial"/>
          <w:sz w:val="24"/>
          <w:szCs w:val="24"/>
        </w:rPr>
        <w:t xml:space="preserve"> funcional por módulo (cada 4–6 semanas)</w:t>
      </w:r>
    </w:p>
    <w:p w14:paraId="32824A45" w14:textId="77777777" w:rsidR="00107575" w:rsidRPr="00107575" w:rsidRDefault="00107575" w:rsidP="00107575">
      <w:pPr>
        <w:rPr>
          <w:rFonts w:ascii="Arial" w:hAnsi="Arial" w:cs="Arial"/>
          <w:sz w:val="24"/>
          <w:szCs w:val="24"/>
        </w:rPr>
      </w:pPr>
      <w:r w:rsidRPr="00107575">
        <w:rPr>
          <w:rFonts w:ascii="Arial" w:hAnsi="Arial" w:cs="Arial"/>
          <w:sz w:val="24"/>
          <w:szCs w:val="24"/>
        </w:rPr>
        <w:t>Cliente en sitio</w:t>
      </w:r>
      <w:r w:rsidRPr="00107575">
        <w:rPr>
          <w:rFonts w:ascii="Arial" w:hAnsi="Arial" w:cs="Arial"/>
          <w:sz w:val="24"/>
          <w:szCs w:val="24"/>
        </w:rPr>
        <w:tab/>
        <w:t>Contador y administrador de la S.U.R.L. validan historias de usuario semanalmente</w:t>
      </w:r>
    </w:p>
    <w:p w14:paraId="4B67FD07" w14:textId="77777777" w:rsidR="00107575" w:rsidRPr="00107575" w:rsidRDefault="00107575" w:rsidP="00107575">
      <w:pPr>
        <w:rPr>
          <w:rFonts w:ascii="Arial" w:hAnsi="Arial" w:cs="Arial"/>
          <w:sz w:val="24"/>
          <w:szCs w:val="24"/>
        </w:rPr>
      </w:pPr>
      <w:r w:rsidRPr="00107575">
        <w:rPr>
          <w:rFonts w:ascii="Arial" w:hAnsi="Arial" w:cs="Arial"/>
          <w:sz w:val="24"/>
          <w:szCs w:val="24"/>
        </w:rPr>
        <w:t>TDD</w:t>
      </w:r>
      <w:r w:rsidRPr="00107575">
        <w:rPr>
          <w:rFonts w:ascii="Arial" w:hAnsi="Arial" w:cs="Arial"/>
          <w:sz w:val="24"/>
          <w:szCs w:val="24"/>
        </w:rPr>
        <w:tab/>
        <w:t>Pruebas unitarias obligatorias en lógica contable y de nómina</w:t>
      </w:r>
    </w:p>
    <w:p w14:paraId="6F62C5B7" w14:textId="77777777" w:rsidR="00107575" w:rsidRPr="00107575" w:rsidRDefault="00107575" w:rsidP="00107575">
      <w:pPr>
        <w:rPr>
          <w:rFonts w:ascii="Arial" w:hAnsi="Arial" w:cs="Arial"/>
          <w:sz w:val="24"/>
          <w:szCs w:val="24"/>
        </w:rPr>
      </w:pPr>
      <w:r w:rsidRPr="00107575">
        <w:rPr>
          <w:rFonts w:ascii="Arial" w:hAnsi="Arial" w:cs="Arial"/>
          <w:sz w:val="24"/>
          <w:szCs w:val="24"/>
        </w:rPr>
        <w:t>Programación en parejas</w:t>
      </w:r>
      <w:r w:rsidRPr="00107575">
        <w:rPr>
          <w:rFonts w:ascii="Arial" w:hAnsi="Arial" w:cs="Arial"/>
          <w:sz w:val="24"/>
          <w:szCs w:val="24"/>
        </w:rPr>
        <w:tab/>
        <w:t>En componentes críticos (asientos, cálculos fiscales)</w:t>
      </w:r>
    </w:p>
    <w:p w14:paraId="3B47E4F5" w14:textId="77777777" w:rsidR="00107575" w:rsidRPr="00107575" w:rsidRDefault="00107575" w:rsidP="00107575">
      <w:pPr>
        <w:rPr>
          <w:rFonts w:ascii="Arial" w:hAnsi="Arial" w:cs="Arial"/>
          <w:sz w:val="24"/>
          <w:szCs w:val="24"/>
        </w:rPr>
      </w:pPr>
      <w:r w:rsidRPr="00107575">
        <w:rPr>
          <w:rFonts w:ascii="Arial" w:hAnsi="Arial" w:cs="Arial"/>
          <w:sz w:val="24"/>
          <w:szCs w:val="24"/>
        </w:rPr>
        <w:t>Integración continua</w:t>
      </w:r>
      <w:r w:rsidRPr="00107575">
        <w:rPr>
          <w:rFonts w:ascii="Arial" w:hAnsi="Arial" w:cs="Arial"/>
          <w:sz w:val="24"/>
          <w:szCs w:val="24"/>
        </w:rPr>
        <w:tab/>
        <w:t xml:space="preserve">Pipeline CI/CD con pruebas automáticas por </w:t>
      </w:r>
      <w:proofErr w:type="spellStart"/>
      <w:r w:rsidRPr="00107575">
        <w:rPr>
          <w:rFonts w:ascii="Arial" w:hAnsi="Arial" w:cs="Arial"/>
          <w:sz w:val="24"/>
          <w:szCs w:val="24"/>
        </w:rPr>
        <w:t>commit</w:t>
      </w:r>
      <w:proofErr w:type="spellEnd"/>
    </w:p>
    <w:p w14:paraId="50275EFF" w14:textId="77777777" w:rsidR="00107575" w:rsidRPr="00107575" w:rsidRDefault="00107575" w:rsidP="00107575">
      <w:pPr>
        <w:rPr>
          <w:rFonts w:ascii="Arial" w:hAnsi="Arial" w:cs="Arial"/>
          <w:sz w:val="24"/>
          <w:szCs w:val="24"/>
        </w:rPr>
      </w:pPr>
      <w:r w:rsidRPr="00107575">
        <w:rPr>
          <w:rFonts w:ascii="Arial" w:hAnsi="Arial" w:cs="Arial"/>
          <w:sz w:val="24"/>
          <w:szCs w:val="24"/>
        </w:rPr>
        <w:lastRenderedPageBreak/>
        <w:t>Refactorización</w:t>
      </w:r>
      <w:r w:rsidRPr="00107575">
        <w:rPr>
          <w:rFonts w:ascii="Arial" w:hAnsi="Arial" w:cs="Arial"/>
          <w:sz w:val="24"/>
          <w:szCs w:val="24"/>
        </w:rPr>
        <w:tab/>
        <w:t>Continua, protegida por la suite de pruebas</w:t>
      </w:r>
    </w:p>
    <w:p w14:paraId="11744E3B" w14:textId="77777777" w:rsidR="00107575" w:rsidRPr="00107575" w:rsidRDefault="00107575" w:rsidP="00107575">
      <w:pPr>
        <w:rPr>
          <w:rFonts w:ascii="Arial" w:hAnsi="Arial" w:cs="Arial"/>
          <w:sz w:val="24"/>
          <w:szCs w:val="24"/>
        </w:rPr>
      </w:pPr>
      <w:r w:rsidRPr="00107575">
        <w:rPr>
          <w:rFonts w:ascii="Arial" w:hAnsi="Arial" w:cs="Arial"/>
          <w:sz w:val="24"/>
          <w:szCs w:val="24"/>
        </w:rPr>
        <w:t>Fases XP por iteración: Exploración → Planificación → Iteraciones (diseño simple + TDD + codificación) → Producción → Mantenimiento.</w:t>
      </w:r>
    </w:p>
    <w:p w14:paraId="35E9EEFF" w14:textId="77777777" w:rsidR="00107575" w:rsidRPr="00107575" w:rsidRDefault="00107575" w:rsidP="00107575">
      <w:pPr>
        <w:rPr>
          <w:rFonts w:ascii="Arial" w:hAnsi="Arial" w:cs="Arial"/>
          <w:sz w:val="24"/>
          <w:szCs w:val="24"/>
        </w:rPr>
      </w:pPr>
    </w:p>
    <w:p w14:paraId="6A828400" w14:textId="77777777" w:rsidR="00107575" w:rsidRPr="00107575" w:rsidRDefault="00107575" w:rsidP="00107575">
      <w:pPr>
        <w:rPr>
          <w:rFonts w:ascii="Arial" w:hAnsi="Arial" w:cs="Arial"/>
          <w:sz w:val="24"/>
          <w:szCs w:val="24"/>
        </w:rPr>
      </w:pPr>
      <w:proofErr w:type="spellStart"/>
      <w:r w:rsidRPr="00107575">
        <w:rPr>
          <w:rFonts w:ascii="Arial" w:hAnsi="Arial" w:cs="Arial"/>
          <w:sz w:val="24"/>
          <w:szCs w:val="24"/>
        </w:rPr>
        <w:t>Stack</w:t>
      </w:r>
      <w:proofErr w:type="spellEnd"/>
      <w:r w:rsidRPr="00107575">
        <w:rPr>
          <w:rFonts w:ascii="Arial" w:hAnsi="Arial" w:cs="Arial"/>
          <w:sz w:val="24"/>
          <w:szCs w:val="24"/>
        </w:rPr>
        <w:t xml:space="preserve"> sugerido (software libre, apropiado al contexto cubano): PostgreSQL, </w:t>
      </w:r>
      <w:proofErr w:type="spellStart"/>
      <w:r w:rsidRPr="00107575">
        <w:rPr>
          <w:rFonts w:ascii="Arial" w:hAnsi="Arial" w:cs="Arial"/>
          <w:sz w:val="24"/>
          <w:szCs w:val="24"/>
        </w:rPr>
        <w:t>backend</w:t>
      </w:r>
      <w:proofErr w:type="spellEnd"/>
      <w:r w:rsidRPr="00107575">
        <w:rPr>
          <w:rFonts w:ascii="Arial" w:hAnsi="Arial" w:cs="Arial"/>
          <w:sz w:val="24"/>
          <w:szCs w:val="24"/>
        </w:rPr>
        <w:t xml:space="preserve"> en Python/Django o Node.js, </w:t>
      </w:r>
      <w:proofErr w:type="spellStart"/>
      <w:r w:rsidRPr="00107575">
        <w:rPr>
          <w:rFonts w:ascii="Arial" w:hAnsi="Arial" w:cs="Arial"/>
          <w:sz w:val="24"/>
          <w:szCs w:val="24"/>
        </w:rPr>
        <w:t>frontend</w:t>
      </w:r>
      <w:proofErr w:type="spellEnd"/>
      <w:r w:rsidRPr="00107575">
        <w:rPr>
          <w:rFonts w:ascii="Arial" w:hAnsi="Arial" w:cs="Arial"/>
          <w:sz w:val="24"/>
          <w:szCs w:val="24"/>
        </w:rPr>
        <w:t xml:space="preserve"> web responsive (</w:t>
      </w:r>
      <w:proofErr w:type="spellStart"/>
      <w:r w:rsidRPr="00107575">
        <w:rPr>
          <w:rFonts w:ascii="Arial" w:hAnsi="Arial" w:cs="Arial"/>
          <w:sz w:val="24"/>
          <w:szCs w:val="24"/>
        </w:rPr>
        <w:t>React</w:t>
      </w:r>
      <w:proofErr w:type="spellEnd"/>
      <w:r w:rsidRPr="00107575">
        <w:rPr>
          <w:rFonts w:ascii="Arial" w:hAnsi="Arial" w:cs="Arial"/>
          <w:sz w:val="24"/>
          <w:szCs w:val="24"/>
        </w:rPr>
        <w:t>/</w:t>
      </w:r>
      <w:proofErr w:type="spellStart"/>
      <w:r w:rsidRPr="00107575">
        <w:rPr>
          <w:rFonts w:ascii="Arial" w:hAnsi="Arial" w:cs="Arial"/>
          <w:sz w:val="24"/>
          <w:szCs w:val="24"/>
        </w:rPr>
        <w:t>Vue</w:t>
      </w:r>
      <w:proofErr w:type="spellEnd"/>
      <w:r w:rsidRPr="00107575">
        <w:rPr>
          <w:rFonts w:ascii="Arial" w:hAnsi="Arial" w:cs="Arial"/>
          <w:sz w:val="24"/>
          <w:szCs w:val="24"/>
        </w:rPr>
        <w:t xml:space="preserve">), despliegue </w:t>
      </w:r>
      <w:proofErr w:type="spellStart"/>
      <w:r w:rsidRPr="00107575">
        <w:rPr>
          <w:rFonts w:ascii="Arial" w:hAnsi="Arial" w:cs="Arial"/>
          <w:sz w:val="24"/>
          <w:szCs w:val="24"/>
        </w:rPr>
        <w:t>on</w:t>
      </w:r>
      <w:proofErr w:type="spellEnd"/>
      <w:r w:rsidRPr="00107575">
        <w:rPr>
          <w:rFonts w:ascii="Arial" w:hAnsi="Arial" w:cs="Arial"/>
          <w:sz w:val="24"/>
          <w:szCs w:val="24"/>
        </w:rPr>
        <w:t>-premise (la conectividad no siempre es estable).</w:t>
      </w:r>
    </w:p>
    <w:p w14:paraId="2C0EEC43" w14:textId="77777777" w:rsidR="00107575" w:rsidRPr="00107575" w:rsidRDefault="00107575" w:rsidP="00107575">
      <w:pPr>
        <w:rPr>
          <w:rFonts w:ascii="Arial" w:hAnsi="Arial" w:cs="Arial"/>
          <w:sz w:val="24"/>
          <w:szCs w:val="24"/>
        </w:rPr>
      </w:pPr>
    </w:p>
    <w:p w14:paraId="538A8E45" w14:textId="77777777" w:rsidR="00107575" w:rsidRPr="00107575" w:rsidRDefault="00107575" w:rsidP="00107575">
      <w:pPr>
        <w:rPr>
          <w:rFonts w:ascii="Arial" w:hAnsi="Arial" w:cs="Arial"/>
          <w:sz w:val="24"/>
          <w:szCs w:val="24"/>
        </w:rPr>
      </w:pPr>
      <w:r w:rsidRPr="00107575">
        <w:rPr>
          <w:rFonts w:ascii="Arial" w:hAnsi="Arial" w:cs="Arial"/>
          <w:sz w:val="24"/>
          <w:szCs w:val="24"/>
        </w:rPr>
        <w:t xml:space="preserve">3. Hoja de ruta de </w:t>
      </w:r>
      <w:proofErr w:type="spellStart"/>
      <w:r w:rsidRPr="00107575">
        <w:rPr>
          <w:rFonts w:ascii="Arial" w:hAnsi="Arial" w:cs="Arial"/>
          <w:sz w:val="24"/>
          <w:szCs w:val="24"/>
        </w:rPr>
        <w:t>releases</w:t>
      </w:r>
      <w:proofErr w:type="spellEnd"/>
    </w:p>
    <w:p w14:paraId="0580D54C" w14:textId="77777777" w:rsidR="00107575" w:rsidRPr="00107575" w:rsidRDefault="00107575" w:rsidP="00107575">
      <w:pPr>
        <w:rPr>
          <w:rFonts w:ascii="Arial" w:hAnsi="Arial" w:cs="Arial"/>
          <w:sz w:val="24"/>
          <w:szCs w:val="24"/>
        </w:rPr>
      </w:pPr>
      <w:proofErr w:type="spellStart"/>
      <w:r w:rsidRPr="00107575">
        <w:rPr>
          <w:rFonts w:ascii="Arial" w:hAnsi="Arial" w:cs="Arial"/>
          <w:sz w:val="24"/>
          <w:szCs w:val="24"/>
        </w:rPr>
        <w:t>mermaid</w:t>
      </w:r>
      <w:proofErr w:type="spellEnd"/>
    </w:p>
    <w:p w14:paraId="3A836B20" w14:textId="77777777" w:rsidR="00107575" w:rsidRPr="00107575" w:rsidRDefault="00107575" w:rsidP="00107575">
      <w:pPr>
        <w:rPr>
          <w:rFonts w:ascii="Arial" w:hAnsi="Arial" w:cs="Arial"/>
          <w:sz w:val="24"/>
          <w:szCs w:val="24"/>
        </w:rPr>
      </w:pPr>
    </w:p>
    <w:p w14:paraId="5EB16C09" w14:textId="77777777" w:rsidR="00107575" w:rsidRPr="00107575" w:rsidRDefault="00107575" w:rsidP="00107575">
      <w:pPr>
        <w:rPr>
          <w:rFonts w:ascii="Arial" w:hAnsi="Arial" w:cs="Arial"/>
          <w:sz w:val="24"/>
          <w:szCs w:val="24"/>
        </w:rPr>
      </w:pPr>
    </w:p>
    <w:p w14:paraId="578A8510" w14:textId="77777777" w:rsidR="00107575" w:rsidRPr="00107575" w:rsidRDefault="00107575" w:rsidP="00107575">
      <w:pPr>
        <w:rPr>
          <w:rFonts w:ascii="Arial" w:hAnsi="Arial" w:cs="Arial"/>
          <w:sz w:val="24"/>
          <w:szCs w:val="24"/>
        </w:rPr>
      </w:pPr>
    </w:p>
    <w:p w14:paraId="781F90F3" w14:textId="77777777" w:rsidR="00107575" w:rsidRPr="00107575" w:rsidRDefault="00107575" w:rsidP="00107575">
      <w:pPr>
        <w:rPr>
          <w:rFonts w:ascii="Arial" w:hAnsi="Arial" w:cs="Arial"/>
          <w:sz w:val="24"/>
          <w:szCs w:val="24"/>
        </w:rPr>
      </w:pPr>
      <w:r w:rsidRPr="00107575">
        <w:rPr>
          <w:rFonts w:ascii="Arial" w:hAnsi="Arial" w:cs="Arial"/>
          <w:sz w:val="24"/>
          <w:szCs w:val="24"/>
        </w:rPr>
        <w:t>4. Módulos: fases, requisitos funcionales y no funcionales</w:t>
      </w:r>
    </w:p>
    <w:p w14:paraId="6E08A7D2" w14:textId="77777777" w:rsidR="00107575" w:rsidRPr="00107575" w:rsidRDefault="00107575" w:rsidP="00107575">
      <w:pPr>
        <w:rPr>
          <w:rFonts w:ascii="Arial" w:hAnsi="Arial" w:cs="Arial"/>
          <w:sz w:val="24"/>
          <w:szCs w:val="24"/>
        </w:rPr>
      </w:pPr>
      <w:r w:rsidRPr="00107575">
        <w:rPr>
          <w:rFonts w:ascii="Arial" w:hAnsi="Arial" w:cs="Arial"/>
          <w:sz w:val="24"/>
          <w:szCs w:val="24"/>
        </w:rPr>
        <w:t>Módulo 0 — Núcleo, Seguridad y Administración (Iteración 1)</w:t>
      </w:r>
    </w:p>
    <w:p w14:paraId="5D1B12B5" w14:textId="77777777" w:rsidR="00107575" w:rsidRPr="00107575" w:rsidRDefault="00107575" w:rsidP="00107575">
      <w:pPr>
        <w:rPr>
          <w:rFonts w:ascii="Arial" w:hAnsi="Arial" w:cs="Arial"/>
          <w:sz w:val="24"/>
          <w:szCs w:val="24"/>
        </w:rPr>
      </w:pPr>
      <w:r w:rsidRPr="00107575">
        <w:rPr>
          <w:rFonts w:ascii="Arial" w:hAnsi="Arial" w:cs="Arial"/>
          <w:sz w:val="24"/>
          <w:szCs w:val="24"/>
        </w:rPr>
        <w:t>Exploración: historias de usuario con el administrador; definición de roles según Resolución 60/2011 (separación de funciones).</w:t>
      </w:r>
    </w:p>
    <w:p w14:paraId="72A9877D" w14:textId="77777777" w:rsidR="00107575" w:rsidRPr="00107575" w:rsidRDefault="00107575" w:rsidP="00107575">
      <w:pPr>
        <w:rPr>
          <w:rFonts w:ascii="Arial" w:hAnsi="Arial" w:cs="Arial"/>
          <w:sz w:val="24"/>
          <w:szCs w:val="24"/>
        </w:rPr>
      </w:pPr>
    </w:p>
    <w:p w14:paraId="6CBFA92A" w14:textId="77777777" w:rsidR="00107575" w:rsidRPr="00107575" w:rsidRDefault="00107575" w:rsidP="00107575">
      <w:pPr>
        <w:rPr>
          <w:rFonts w:ascii="Arial" w:hAnsi="Arial" w:cs="Arial"/>
          <w:sz w:val="24"/>
          <w:szCs w:val="24"/>
        </w:rPr>
      </w:pPr>
      <w:r w:rsidRPr="00107575">
        <w:rPr>
          <w:rFonts w:ascii="Arial" w:hAnsi="Arial" w:cs="Arial"/>
          <w:sz w:val="24"/>
          <w:szCs w:val="24"/>
        </w:rPr>
        <w:t>Requisitos funcionales (RF)</w:t>
      </w:r>
    </w:p>
    <w:p w14:paraId="0FC999AF" w14:textId="77777777" w:rsidR="00107575" w:rsidRPr="00107575" w:rsidRDefault="00107575" w:rsidP="00107575">
      <w:pPr>
        <w:rPr>
          <w:rFonts w:ascii="Arial" w:hAnsi="Arial" w:cs="Arial"/>
          <w:sz w:val="24"/>
          <w:szCs w:val="24"/>
        </w:rPr>
      </w:pPr>
    </w:p>
    <w:p w14:paraId="441997EE" w14:textId="77777777" w:rsidR="00107575" w:rsidRPr="00107575" w:rsidRDefault="00107575" w:rsidP="00107575">
      <w:pPr>
        <w:rPr>
          <w:rFonts w:ascii="Arial" w:hAnsi="Arial" w:cs="Arial"/>
          <w:sz w:val="24"/>
          <w:szCs w:val="24"/>
        </w:rPr>
      </w:pPr>
      <w:r w:rsidRPr="00107575">
        <w:rPr>
          <w:rFonts w:ascii="Arial" w:hAnsi="Arial" w:cs="Arial"/>
          <w:sz w:val="24"/>
          <w:szCs w:val="24"/>
        </w:rPr>
        <w:t>RF-01: Autenticación de usuarios con contraseñas robustas y bloqueo por intentos fallidos.</w:t>
      </w:r>
    </w:p>
    <w:p w14:paraId="24E658A2" w14:textId="77777777" w:rsidR="00107575" w:rsidRPr="00107575" w:rsidRDefault="00107575" w:rsidP="00107575">
      <w:pPr>
        <w:rPr>
          <w:rFonts w:ascii="Arial" w:hAnsi="Arial" w:cs="Arial"/>
          <w:sz w:val="24"/>
          <w:szCs w:val="24"/>
        </w:rPr>
      </w:pPr>
      <w:r w:rsidRPr="00107575">
        <w:rPr>
          <w:rFonts w:ascii="Arial" w:hAnsi="Arial" w:cs="Arial"/>
          <w:sz w:val="24"/>
          <w:szCs w:val="24"/>
        </w:rPr>
        <w:t>RF-02: Gestión de roles y permisos (administrador, contador, económico, jefe de producción, almacenero, RR.HH.).</w:t>
      </w:r>
    </w:p>
    <w:p w14:paraId="33E30A28" w14:textId="77777777" w:rsidR="00107575" w:rsidRPr="00107575" w:rsidRDefault="00107575" w:rsidP="00107575">
      <w:pPr>
        <w:rPr>
          <w:rFonts w:ascii="Arial" w:hAnsi="Arial" w:cs="Arial"/>
          <w:sz w:val="24"/>
          <w:szCs w:val="24"/>
        </w:rPr>
      </w:pPr>
      <w:r w:rsidRPr="00107575">
        <w:rPr>
          <w:rFonts w:ascii="Arial" w:hAnsi="Arial" w:cs="Arial"/>
          <w:sz w:val="24"/>
          <w:szCs w:val="24"/>
        </w:rPr>
        <w:t>RF-03: Registro de trazas de auditoría (quién, qué, cuándo) inmutable para toda operación.</w:t>
      </w:r>
    </w:p>
    <w:p w14:paraId="28096910" w14:textId="77777777" w:rsidR="00107575" w:rsidRPr="00107575" w:rsidRDefault="00107575" w:rsidP="00107575">
      <w:pPr>
        <w:rPr>
          <w:rFonts w:ascii="Arial" w:hAnsi="Arial" w:cs="Arial"/>
          <w:sz w:val="24"/>
          <w:szCs w:val="24"/>
        </w:rPr>
      </w:pPr>
      <w:r w:rsidRPr="00107575">
        <w:rPr>
          <w:rFonts w:ascii="Arial" w:hAnsi="Arial" w:cs="Arial"/>
          <w:sz w:val="24"/>
          <w:szCs w:val="24"/>
        </w:rPr>
        <w:t>RF-04: Gestión de la entidad: datos legales (NIT, código REEUP, licencias), estructura organizativa.</w:t>
      </w:r>
    </w:p>
    <w:p w14:paraId="0C105E10" w14:textId="77777777" w:rsidR="00107575" w:rsidRPr="00107575" w:rsidRDefault="00107575" w:rsidP="00107575">
      <w:pPr>
        <w:rPr>
          <w:rFonts w:ascii="Arial" w:hAnsi="Arial" w:cs="Arial"/>
          <w:sz w:val="24"/>
          <w:szCs w:val="24"/>
        </w:rPr>
      </w:pPr>
      <w:r w:rsidRPr="00107575">
        <w:rPr>
          <w:rFonts w:ascii="Arial" w:hAnsi="Arial" w:cs="Arial"/>
          <w:sz w:val="24"/>
          <w:szCs w:val="24"/>
        </w:rPr>
        <w:t>RF-05: Copias de seguridad programadas y restauración.</w:t>
      </w:r>
    </w:p>
    <w:p w14:paraId="6AF537B8" w14:textId="77777777" w:rsidR="00107575" w:rsidRPr="00107575" w:rsidRDefault="00107575" w:rsidP="00107575">
      <w:pPr>
        <w:rPr>
          <w:rFonts w:ascii="Arial" w:hAnsi="Arial" w:cs="Arial"/>
          <w:sz w:val="24"/>
          <w:szCs w:val="24"/>
        </w:rPr>
      </w:pPr>
      <w:r w:rsidRPr="00107575">
        <w:rPr>
          <w:rFonts w:ascii="Arial" w:hAnsi="Arial" w:cs="Arial"/>
          <w:sz w:val="24"/>
          <w:szCs w:val="24"/>
        </w:rPr>
        <w:t>Requisitos no funcionales (RNF)</w:t>
      </w:r>
    </w:p>
    <w:p w14:paraId="5C67789D" w14:textId="77777777" w:rsidR="00107575" w:rsidRPr="00107575" w:rsidRDefault="00107575" w:rsidP="00107575">
      <w:pPr>
        <w:rPr>
          <w:rFonts w:ascii="Arial" w:hAnsi="Arial" w:cs="Arial"/>
          <w:sz w:val="24"/>
          <w:szCs w:val="24"/>
        </w:rPr>
      </w:pPr>
    </w:p>
    <w:p w14:paraId="088B1919" w14:textId="77777777" w:rsidR="00107575" w:rsidRPr="00107575" w:rsidRDefault="00107575" w:rsidP="00107575">
      <w:pPr>
        <w:rPr>
          <w:rFonts w:ascii="Arial" w:hAnsi="Arial" w:cs="Arial"/>
          <w:sz w:val="24"/>
          <w:szCs w:val="24"/>
        </w:rPr>
      </w:pPr>
      <w:r w:rsidRPr="00107575">
        <w:rPr>
          <w:rFonts w:ascii="Arial" w:hAnsi="Arial" w:cs="Arial"/>
          <w:sz w:val="24"/>
          <w:szCs w:val="24"/>
        </w:rPr>
        <w:t>RNF-01: Cifrado de contraseñas (</w:t>
      </w:r>
      <w:proofErr w:type="spellStart"/>
      <w:r w:rsidRPr="00107575">
        <w:rPr>
          <w:rFonts w:ascii="Arial" w:hAnsi="Arial" w:cs="Arial"/>
          <w:sz w:val="24"/>
          <w:szCs w:val="24"/>
        </w:rPr>
        <w:t>bcrypt</w:t>
      </w:r>
      <w:proofErr w:type="spellEnd"/>
      <w:r w:rsidRPr="00107575">
        <w:rPr>
          <w:rFonts w:ascii="Arial" w:hAnsi="Arial" w:cs="Arial"/>
          <w:sz w:val="24"/>
          <w:szCs w:val="24"/>
        </w:rPr>
        <w:t>/argon2) y de datos sensibles en reposo.</w:t>
      </w:r>
    </w:p>
    <w:p w14:paraId="5B4E836F" w14:textId="77777777" w:rsidR="00107575" w:rsidRPr="00107575" w:rsidRDefault="00107575" w:rsidP="00107575">
      <w:pPr>
        <w:rPr>
          <w:rFonts w:ascii="Arial" w:hAnsi="Arial" w:cs="Arial"/>
          <w:sz w:val="24"/>
          <w:szCs w:val="24"/>
        </w:rPr>
      </w:pPr>
      <w:r w:rsidRPr="00107575">
        <w:rPr>
          <w:rFonts w:ascii="Arial" w:hAnsi="Arial" w:cs="Arial"/>
          <w:sz w:val="24"/>
          <w:szCs w:val="24"/>
        </w:rPr>
        <w:lastRenderedPageBreak/>
        <w:t>RNF-02: Disponibilidad off-line/</w:t>
      </w:r>
      <w:proofErr w:type="spellStart"/>
      <w:r w:rsidRPr="00107575">
        <w:rPr>
          <w:rFonts w:ascii="Arial" w:hAnsi="Arial" w:cs="Arial"/>
          <w:sz w:val="24"/>
          <w:szCs w:val="24"/>
        </w:rPr>
        <w:t>on</w:t>
      </w:r>
      <w:proofErr w:type="spellEnd"/>
      <w:r w:rsidRPr="00107575">
        <w:rPr>
          <w:rFonts w:ascii="Arial" w:hAnsi="Arial" w:cs="Arial"/>
          <w:sz w:val="24"/>
          <w:szCs w:val="24"/>
        </w:rPr>
        <w:t>-premise por inestabilidad eléctrica y de conectividad; recuperación ante cortes sin pérdida de transacciones.</w:t>
      </w:r>
    </w:p>
    <w:p w14:paraId="6E1531BB" w14:textId="77777777" w:rsidR="00107575" w:rsidRPr="00107575" w:rsidRDefault="00107575" w:rsidP="00107575">
      <w:pPr>
        <w:rPr>
          <w:rFonts w:ascii="Arial" w:hAnsi="Arial" w:cs="Arial"/>
          <w:sz w:val="24"/>
          <w:szCs w:val="24"/>
        </w:rPr>
      </w:pPr>
      <w:r w:rsidRPr="00107575">
        <w:rPr>
          <w:rFonts w:ascii="Arial" w:hAnsi="Arial" w:cs="Arial"/>
          <w:sz w:val="24"/>
          <w:szCs w:val="24"/>
        </w:rPr>
        <w:t>RNF-03: Interfaz en español, usable por personal no técnico.</w:t>
      </w:r>
    </w:p>
    <w:p w14:paraId="3E21CF2A" w14:textId="77777777" w:rsidR="00107575" w:rsidRPr="00107575" w:rsidRDefault="00107575" w:rsidP="00107575">
      <w:pPr>
        <w:rPr>
          <w:rFonts w:ascii="Arial" w:hAnsi="Arial" w:cs="Arial"/>
          <w:sz w:val="24"/>
          <w:szCs w:val="24"/>
        </w:rPr>
      </w:pPr>
      <w:r w:rsidRPr="00107575">
        <w:rPr>
          <w:rFonts w:ascii="Arial" w:hAnsi="Arial" w:cs="Arial"/>
          <w:sz w:val="24"/>
          <w:szCs w:val="24"/>
        </w:rPr>
        <w:t>Módulo 1 — Contabilidad y Finanzas (Iteraciones 2–4)</w:t>
      </w:r>
    </w:p>
    <w:p w14:paraId="32155E64" w14:textId="77777777" w:rsidR="00107575" w:rsidRPr="00107575" w:rsidRDefault="00107575" w:rsidP="00107575">
      <w:pPr>
        <w:rPr>
          <w:rFonts w:ascii="Arial" w:hAnsi="Arial" w:cs="Arial"/>
          <w:sz w:val="24"/>
          <w:szCs w:val="24"/>
        </w:rPr>
      </w:pPr>
      <w:r w:rsidRPr="00107575">
        <w:rPr>
          <w:rFonts w:ascii="Arial" w:hAnsi="Arial" w:cs="Arial"/>
          <w:sz w:val="24"/>
          <w:szCs w:val="24"/>
        </w:rPr>
        <w:t>Exploración: talleres con el contador para mapear el nomenclador de cuentas del MFP y las NCC aplicables.</w:t>
      </w:r>
    </w:p>
    <w:p w14:paraId="78D2FDE3" w14:textId="77777777" w:rsidR="00107575" w:rsidRPr="00107575" w:rsidRDefault="00107575" w:rsidP="00107575">
      <w:pPr>
        <w:rPr>
          <w:rFonts w:ascii="Arial" w:hAnsi="Arial" w:cs="Arial"/>
          <w:sz w:val="24"/>
          <w:szCs w:val="24"/>
        </w:rPr>
      </w:pPr>
    </w:p>
    <w:p w14:paraId="5162EC51" w14:textId="77777777" w:rsidR="00107575" w:rsidRPr="00107575" w:rsidRDefault="00107575" w:rsidP="00107575">
      <w:pPr>
        <w:rPr>
          <w:rFonts w:ascii="Arial" w:hAnsi="Arial" w:cs="Arial"/>
          <w:sz w:val="24"/>
          <w:szCs w:val="24"/>
        </w:rPr>
      </w:pPr>
      <w:r w:rsidRPr="00107575">
        <w:rPr>
          <w:rFonts w:ascii="Arial" w:hAnsi="Arial" w:cs="Arial"/>
          <w:sz w:val="24"/>
          <w:szCs w:val="24"/>
        </w:rPr>
        <w:t>RF</w:t>
      </w:r>
    </w:p>
    <w:p w14:paraId="5B10CD32" w14:textId="77777777" w:rsidR="00107575" w:rsidRPr="00107575" w:rsidRDefault="00107575" w:rsidP="00107575">
      <w:pPr>
        <w:rPr>
          <w:rFonts w:ascii="Arial" w:hAnsi="Arial" w:cs="Arial"/>
          <w:sz w:val="24"/>
          <w:szCs w:val="24"/>
        </w:rPr>
      </w:pPr>
    </w:p>
    <w:p w14:paraId="2E9CD4FA" w14:textId="77777777" w:rsidR="00107575" w:rsidRPr="00107575" w:rsidRDefault="00107575" w:rsidP="00107575">
      <w:pPr>
        <w:rPr>
          <w:rFonts w:ascii="Arial" w:hAnsi="Arial" w:cs="Arial"/>
          <w:sz w:val="24"/>
          <w:szCs w:val="24"/>
        </w:rPr>
      </w:pPr>
      <w:r w:rsidRPr="00107575">
        <w:rPr>
          <w:rFonts w:ascii="Arial" w:hAnsi="Arial" w:cs="Arial"/>
          <w:sz w:val="24"/>
          <w:szCs w:val="24"/>
        </w:rPr>
        <w:t>RF-10: Plan de cuentas configurable basado en el nomenclador oficial del MFP, con subcuentas y análisis por centros de costo.</w:t>
      </w:r>
    </w:p>
    <w:p w14:paraId="51A33E2E" w14:textId="77777777" w:rsidR="00107575" w:rsidRPr="00107575" w:rsidRDefault="00107575" w:rsidP="00107575">
      <w:pPr>
        <w:rPr>
          <w:rFonts w:ascii="Arial" w:hAnsi="Arial" w:cs="Arial"/>
          <w:sz w:val="24"/>
          <w:szCs w:val="24"/>
        </w:rPr>
      </w:pPr>
      <w:r w:rsidRPr="00107575">
        <w:rPr>
          <w:rFonts w:ascii="Arial" w:hAnsi="Arial" w:cs="Arial"/>
          <w:sz w:val="24"/>
          <w:szCs w:val="24"/>
        </w:rPr>
        <w:t>RF-11: Registro de asientos por partida doble con validación de cuadre; asientos automáticos desde los demás módulos.</w:t>
      </w:r>
    </w:p>
    <w:p w14:paraId="7E954FDC" w14:textId="77777777" w:rsidR="00107575" w:rsidRPr="00107575" w:rsidRDefault="00107575" w:rsidP="00107575">
      <w:pPr>
        <w:rPr>
          <w:rFonts w:ascii="Arial" w:hAnsi="Arial" w:cs="Arial"/>
          <w:sz w:val="24"/>
          <w:szCs w:val="24"/>
        </w:rPr>
      </w:pPr>
      <w:r w:rsidRPr="00107575">
        <w:rPr>
          <w:rFonts w:ascii="Arial" w:hAnsi="Arial" w:cs="Arial"/>
          <w:sz w:val="24"/>
          <w:szCs w:val="24"/>
        </w:rPr>
        <w:t xml:space="preserve">RF-12: Comprobantes de operaciones numerados consecutivamente, no editables tras contabilizarse (solo reversión mediante asiento de ajuste) — requisito de control interno y antilavado. </w:t>
      </w:r>
    </w:p>
    <w:p w14:paraId="4125B35E" w14:textId="77777777" w:rsidR="00107575" w:rsidRPr="00107575" w:rsidRDefault="00107575" w:rsidP="00107575">
      <w:pPr>
        <w:rPr>
          <w:rFonts w:ascii="Arial" w:hAnsi="Arial" w:cs="Arial"/>
          <w:sz w:val="24"/>
          <w:szCs w:val="24"/>
        </w:rPr>
      </w:pPr>
      <w:r w:rsidRPr="00107575">
        <w:rPr>
          <w:rFonts w:ascii="Arial" w:hAnsi="Arial" w:cs="Arial"/>
          <w:sz w:val="24"/>
          <w:szCs w:val="24"/>
        </w:rPr>
        <w:t>cubanews.acn.cu</w:t>
      </w:r>
    </w:p>
    <w:p w14:paraId="5E5EEE25" w14:textId="77777777" w:rsidR="00107575" w:rsidRPr="00107575" w:rsidRDefault="00107575" w:rsidP="00107575">
      <w:pPr>
        <w:rPr>
          <w:rFonts w:ascii="Arial" w:hAnsi="Arial" w:cs="Arial"/>
          <w:sz w:val="24"/>
          <w:szCs w:val="24"/>
        </w:rPr>
      </w:pPr>
      <w:r w:rsidRPr="00107575">
        <w:rPr>
          <w:rFonts w:ascii="Arial" w:hAnsi="Arial" w:cs="Arial"/>
          <w:sz w:val="24"/>
          <w:szCs w:val="24"/>
        </w:rPr>
        <w:t xml:space="preserve">RF-13: Emisión de estados financieros según NCC: balance general, estado de resultados, estado de flujos de efectivo y notas. </w:t>
      </w:r>
    </w:p>
    <w:p w14:paraId="7AE2E8D7" w14:textId="77777777" w:rsidR="00107575" w:rsidRPr="00107575" w:rsidRDefault="00107575" w:rsidP="00107575">
      <w:pPr>
        <w:rPr>
          <w:rFonts w:ascii="Arial" w:hAnsi="Arial" w:cs="Arial"/>
          <w:sz w:val="24"/>
          <w:szCs w:val="24"/>
        </w:rPr>
      </w:pPr>
      <w:r w:rsidRPr="00107575">
        <w:rPr>
          <w:rFonts w:ascii="Arial" w:hAnsi="Arial" w:cs="Arial"/>
          <w:sz w:val="24"/>
          <w:szCs w:val="24"/>
        </w:rPr>
        <w:t>companyformationcuba.com</w:t>
      </w:r>
    </w:p>
    <w:p w14:paraId="6E0B736B" w14:textId="77777777" w:rsidR="00107575" w:rsidRPr="00107575" w:rsidRDefault="00107575" w:rsidP="00107575">
      <w:pPr>
        <w:rPr>
          <w:rFonts w:ascii="Arial" w:hAnsi="Arial" w:cs="Arial"/>
          <w:sz w:val="24"/>
          <w:szCs w:val="24"/>
        </w:rPr>
      </w:pPr>
      <w:r w:rsidRPr="00107575">
        <w:rPr>
          <w:rFonts w:ascii="Arial" w:hAnsi="Arial" w:cs="Arial"/>
          <w:sz w:val="24"/>
          <w:szCs w:val="24"/>
        </w:rPr>
        <w:t>RF-14: Submayor de activos fijos tangibles: alta, depreciación según tasas del MFP, baja y traslado.</w:t>
      </w:r>
    </w:p>
    <w:p w14:paraId="4857BEB1" w14:textId="77777777" w:rsidR="00107575" w:rsidRPr="00107575" w:rsidRDefault="00107575" w:rsidP="00107575">
      <w:pPr>
        <w:rPr>
          <w:rFonts w:ascii="Arial" w:hAnsi="Arial" w:cs="Arial"/>
          <w:sz w:val="24"/>
          <w:szCs w:val="24"/>
        </w:rPr>
      </w:pPr>
      <w:r w:rsidRPr="00107575">
        <w:rPr>
          <w:rFonts w:ascii="Arial" w:hAnsi="Arial" w:cs="Arial"/>
          <w:sz w:val="24"/>
          <w:szCs w:val="24"/>
        </w:rPr>
        <w:t>RF-15: Cuentas por cobrar y por pagar con envejecimiento (</w:t>
      </w:r>
      <w:proofErr w:type="spellStart"/>
      <w:r w:rsidRPr="00107575">
        <w:rPr>
          <w:rFonts w:ascii="Arial" w:hAnsi="Arial" w:cs="Arial"/>
          <w:sz w:val="24"/>
          <w:szCs w:val="24"/>
        </w:rPr>
        <w:t>aging</w:t>
      </w:r>
      <w:proofErr w:type="spellEnd"/>
      <w:r w:rsidRPr="00107575">
        <w:rPr>
          <w:rFonts w:ascii="Arial" w:hAnsi="Arial" w:cs="Arial"/>
          <w:sz w:val="24"/>
          <w:szCs w:val="24"/>
        </w:rPr>
        <w:t>) y alertas de vencimiento (cadena de impagos).</w:t>
      </w:r>
    </w:p>
    <w:p w14:paraId="693B58A7" w14:textId="77777777" w:rsidR="00107575" w:rsidRPr="00107575" w:rsidRDefault="00107575" w:rsidP="00107575">
      <w:pPr>
        <w:rPr>
          <w:rFonts w:ascii="Arial" w:hAnsi="Arial" w:cs="Arial"/>
          <w:sz w:val="24"/>
          <w:szCs w:val="24"/>
        </w:rPr>
      </w:pPr>
      <w:r w:rsidRPr="00107575">
        <w:rPr>
          <w:rFonts w:ascii="Arial" w:hAnsi="Arial" w:cs="Arial"/>
          <w:sz w:val="24"/>
          <w:szCs w:val="24"/>
        </w:rPr>
        <w:t xml:space="preserve">RF-16: Caja y banco: conciliación bancaria, registro de operaciones por </w:t>
      </w:r>
      <w:proofErr w:type="spellStart"/>
      <w:r w:rsidRPr="00107575">
        <w:rPr>
          <w:rFonts w:ascii="Arial" w:hAnsi="Arial" w:cs="Arial"/>
          <w:sz w:val="24"/>
          <w:szCs w:val="24"/>
        </w:rPr>
        <w:t>Transfermóvil</w:t>
      </w:r>
      <w:proofErr w:type="spellEnd"/>
      <w:r w:rsidRPr="00107575">
        <w:rPr>
          <w:rFonts w:ascii="Arial" w:hAnsi="Arial" w:cs="Arial"/>
          <w:sz w:val="24"/>
          <w:szCs w:val="24"/>
        </w:rPr>
        <w:t>/</w:t>
      </w:r>
      <w:proofErr w:type="spellStart"/>
      <w:r w:rsidRPr="00107575">
        <w:rPr>
          <w:rFonts w:ascii="Arial" w:hAnsi="Arial" w:cs="Arial"/>
          <w:sz w:val="24"/>
          <w:szCs w:val="24"/>
        </w:rPr>
        <w:t>EnZona</w:t>
      </w:r>
      <w:proofErr w:type="spellEnd"/>
      <w:r w:rsidRPr="00107575">
        <w:rPr>
          <w:rFonts w:ascii="Arial" w:hAnsi="Arial" w:cs="Arial"/>
          <w:sz w:val="24"/>
          <w:szCs w:val="24"/>
        </w:rPr>
        <w:t xml:space="preserve"> y efectivo, control del límite de caja.</w:t>
      </w:r>
    </w:p>
    <w:p w14:paraId="24C4DC08" w14:textId="77777777" w:rsidR="00107575" w:rsidRPr="00107575" w:rsidRDefault="00107575" w:rsidP="00107575">
      <w:pPr>
        <w:rPr>
          <w:rFonts w:ascii="Arial" w:hAnsi="Arial" w:cs="Arial"/>
          <w:sz w:val="24"/>
          <w:szCs w:val="24"/>
        </w:rPr>
      </w:pPr>
      <w:r w:rsidRPr="00107575">
        <w:rPr>
          <w:rFonts w:ascii="Arial" w:hAnsi="Arial" w:cs="Arial"/>
          <w:sz w:val="24"/>
          <w:szCs w:val="24"/>
        </w:rPr>
        <w:t>RF-17: Cálculo y liquidación de obligaciones fiscales ONAT: impuesto sobre utilidades, sobre ventas/servicios, aporte a la seguridad social, impuesto por utilización de fuerza de trabajo; generación de las declaraciones juradas (DJ).</w:t>
      </w:r>
    </w:p>
    <w:p w14:paraId="2F39DED2" w14:textId="77777777" w:rsidR="00107575" w:rsidRPr="00107575" w:rsidRDefault="00107575" w:rsidP="00107575">
      <w:pPr>
        <w:rPr>
          <w:rFonts w:ascii="Arial" w:hAnsi="Arial" w:cs="Arial"/>
          <w:sz w:val="24"/>
          <w:szCs w:val="24"/>
        </w:rPr>
      </w:pPr>
      <w:r w:rsidRPr="00107575">
        <w:rPr>
          <w:rFonts w:ascii="Arial" w:hAnsi="Arial" w:cs="Arial"/>
          <w:sz w:val="24"/>
          <w:szCs w:val="24"/>
        </w:rPr>
        <w:t>RF-18: Cierre contable mensual y anual con bloqueo de períodos.</w:t>
      </w:r>
    </w:p>
    <w:p w14:paraId="5A25F5CE" w14:textId="77777777" w:rsidR="00107575" w:rsidRPr="00107575" w:rsidRDefault="00107575" w:rsidP="00107575">
      <w:pPr>
        <w:rPr>
          <w:rFonts w:ascii="Arial" w:hAnsi="Arial" w:cs="Arial"/>
          <w:sz w:val="24"/>
          <w:szCs w:val="24"/>
        </w:rPr>
      </w:pPr>
      <w:r w:rsidRPr="00107575">
        <w:rPr>
          <w:rFonts w:ascii="Arial" w:hAnsi="Arial" w:cs="Arial"/>
          <w:sz w:val="24"/>
          <w:szCs w:val="24"/>
        </w:rPr>
        <w:t>RF-19: Presupuesto de ingresos y gastos con ejecución real vs. plan.</w:t>
      </w:r>
    </w:p>
    <w:p w14:paraId="7D53BFAA" w14:textId="77777777" w:rsidR="00107575" w:rsidRPr="00107575" w:rsidRDefault="00107575" w:rsidP="00107575">
      <w:pPr>
        <w:rPr>
          <w:rFonts w:ascii="Arial" w:hAnsi="Arial" w:cs="Arial"/>
          <w:sz w:val="24"/>
          <w:szCs w:val="24"/>
        </w:rPr>
      </w:pPr>
      <w:r w:rsidRPr="00107575">
        <w:rPr>
          <w:rFonts w:ascii="Arial" w:hAnsi="Arial" w:cs="Arial"/>
          <w:sz w:val="24"/>
          <w:szCs w:val="24"/>
        </w:rPr>
        <w:t>RNF</w:t>
      </w:r>
    </w:p>
    <w:p w14:paraId="10ECE92D" w14:textId="77777777" w:rsidR="00107575" w:rsidRPr="00107575" w:rsidRDefault="00107575" w:rsidP="00107575">
      <w:pPr>
        <w:rPr>
          <w:rFonts w:ascii="Arial" w:hAnsi="Arial" w:cs="Arial"/>
          <w:sz w:val="24"/>
          <w:szCs w:val="24"/>
        </w:rPr>
      </w:pPr>
    </w:p>
    <w:p w14:paraId="6BBA261B" w14:textId="77777777" w:rsidR="00107575" w:rsidRPr="00107575" w:rsidRDefault="00107575" w:rsidP="00107575">
      <w:pPr>
        <w:rPr>
          <w:rFonts w:ascii="Arial" w:hAnsi="Arial" w:cs="Arial"/>
          <w:sz w:val="24"/>
          <w:szCs w:val="24"/>
        </w:rPr>
      </w:pPr>
      <w:r w:rsidRPr="00107575">
        <w:rPr>
          <w:rFonts w:ascii="Arial" w:hAnsi="Arial" w:cs="Arial"/>
          <w:sz w:val="24"/>
          <w:szCs w:val="24"/>
        </w:rPr>
        <w:t>RNF-10: Exactitud decimal exigida en cálculos monetarios (aritmética decimal, no flotante).</w:t>
      </w:r>
    </w:p>
    <w:p w14:paraId="5F54D3F1" w14:textId="77777777" w:rsidR="00107575" w:rsidRPr="00107575" w:rsidRDefault="00107575" w:rsidP="00107575">
      <w:pPr>
        <w:rPr>
          <w:rFonts w:ascii="Arial" w:hAnsi="Arial" w:cs="Arial"/>
          <w:sz w:val="24"/>
          <w:szCs w:val="24"/>
        </w:rPr>
      </w:pPr>
      <w:r w:rsidRPr="00107575">
        <w:rPr>
          <w:rFonts w:ascii="Arial" w:hAnsi="Arial" w:cs="Arial"/>
          <w:sz w:val="24"/>
          <w:szCs w:val="24"/>
        </w:rPr>
        <w:lastRenderedPageBreak/>
        <w:t>RNF-11: Los reportes deben cumplir los formatos oficiales exigidos por MFP y ONAT (exportables e imprimibles).</w:t>
      </w:r>
    </w:p>
    <w:p w14:paraId="5453A163" w14:textId="77777777" w:rsidR="00107575" w:rsidRPr="00107575" w:rsidRDefault="00107575" w:rsidP="00107575">
      <w:pPr>
        <w:rPr>
          <w:rFonts w:ascii="Arial" w:hAnsi="Arial" w:cs="Arial"/>
          <w:sz w:val="24"/>
          <w:szCs w:val="24"/>
        </w:rPr>
      </w:pPr>
      <w:r w:rsidRPr="00107575">
        <w:rPr>
          <w:rFonts w:ascii="Arial" w:hAnsi="Arial" w:cs="Arial"/>
          <w:sz w:val="24"/>
          <w:szCs w:val="24"/>
        </w:rPr>
        <w:t>RNF-12: Trazabilidad completa de cada saldo hasta el documento primario (requisito de auditoría CGR).</w:t>
      </w:r>
    </w:p>
    <w:p w14:paraId="27632ED4" w14:textId="77777777" w:rsidR="00107575" w:rsidRPr="00107575" w:rsidRDefault="00107575" w:rsidP="00107575">
      <w:pPr>
        <w:rPr>
          <w:rFonts w:ascii="Arial" w:hAnsi="Arial" w:cs="Arial"/>
          <w:sz w:val="24"/>
          <w:szCs w:val="24"/>
        </w:rPr>
      </w:pPr>
      <w:r w:rsidRPr="00107575">
        <w:rPr>
          <w:rFonts w:ascii="Arial" w:hAnsi="Arial" w:cs="Arial"/>
          <w:sz w:val="24"/>
          <w:szCs w:val="24"/>
        </w:rPr>
        <w:t>RNF-13: Cobertura de pruebas ≥ 90 % en la lógica contable y fiscal.</w:t>
      </w:r>
    </w:p>
    <w:p w14:paraId="23084905" w14:textId="77777777" w:rsidR="00107575" w:rsidRPr="00107575" w:rsidRDefault="00107575" w:rsidP="00107575">
      <w:pPr>
        <w:rPr>
          <w:rFonts w:ascii="Arial" w:hAnsi="Arial" w:cs="Arial"/>
          <w:sz w:val="24"/>
          <w:szCs w:val="24"/>
        </w:rPr>
      </w:pPr>
      <w:r w:rsidRPr="00107575">
        <w:rPr>
          <w:rFonts w:ascii="Arial" w:hAnsi="Arial" w:cs="Arial"/>
          <w:sz w:val="24"/>
          <w:szCs w:val="24"/>
        </w:rPr>
        <w:t>Módulo 2 — Recursos Humanos y Nómina (Iteraciones 5–6)</w:t>
      </w:r>
    </w:p>
    <w:p w14:paraId="0FE5FBAB" w14:textId="77777777" w:rsidR="00107575" w:rsidRPr="00107575" w:rsidRDefault="00107575" w:rsidP="00107575">
      <w:pPr>
        <w:rPr>
          <w:rFonts w:ascii="Arial" w:hAnsi="Arial" w:cs="Arial"/>
          <w:sz w:val="24"/>
          <w:szCs w:val="24"/>
        </w:rPr>
      </w:pPr>
      <w:r w:rsidRPr="00107575">
        <w:rPr>
          <w:rFonts w:ascii="Arial" w:hAnsi="Arial" w:cs="Arial"/>
          <w:sz w:val="24"/>
          <w:szCs w:val="24"/>
        </w:rPr>
        <w:t xml:space="preserve">Exploración: historias con el encargado de personal; revisión del Código de Trabajo y las escalas salariales aplicables a </w:t>
      </w:r>
      <w:proofErr w:type="spellStart"/>
      <w:r w:rsidRPr="00107575">
        <w:rPr>
          <w:rFonts w:ascii="Arial" w:hAnsi="Arial" w:cs="Arial"/>
          <w:sz w:val="24"/>
          <w:szCs w:val="24"/>
        </w:rPr>
        <w:t>mipymes</w:t>
      </w:r>
      <w:proofErr w:type="spellEnd"/>
      <w:r w:rsidRPr="00107575">
        <w:rPr>
          <w:rFonts w:ascii="Arial" w:hAnsi="Arial" w:cs="Arial"/>
          <w:sz w:val="24"/>
          <w:szCs w:val="24"/>
        </w:rPr>
        <w:t>.</w:t>
      </w:r>
    </w:p>
    <w:p w14:paraId="04F4811A" w14:textId="77777777" w:rsidR="00107575" w:rsidRPr="00107575" w:rsidRDefault="00107575" w:rsidP="00107575">
      <w:pPr>
        <w:rPr>
          <w:rFonts w:ascii="Arial" w:hAnsi="Arial" w:cs="Arial"/>
          <w:sz w:val="24"/>
          <w:szCs w:val="24"/>
        </w:rPr>
      </w:pPr>
    </w:p>
    <w:p w14:paraId="33097BD7" w14:textId="77777777" w:rsidR="00107575" w:rsidRPr="00107575" w:rsidRDefault="00107575" w:rsidP="00107575">
      <w:pPr>
        <w:rPr>
          <w:rFonts w:ascii="Arial" w:hAnsi="Arial" w:cs="Arial"/>
          <w:sz w:val="24"/>
          <w:szCs w:val="24"/>
        </w:rPr>
      </w:pPr>
      <w:r w:rsidRPr="00107575">
        <w:rPr>
          <w:rFonts w:ascii="Arial" w:hAnsi="Arial" w:cs="Arial"/>
          <w:sz w:val="24"/>
          <w:szCs w:val="24"/>
        </w:rPr>
        <w:t>RF</w:t>
      </w:r>
    </w:p>
    <w:p w14:paraId="0DE0C631" w14:textId="77777777" w:rsidR="00107575" w:rsidRPr="00107575" w:rsidRDefault="00107575" w:rsidP="00107575">
      <w:pPr>
        <w:rPr>
          <w:rFonts w:ascii="Arial" w:hAnsi="Arial" w:cs="Arial"/>
          <w:sz w:val="24"/>
          <w:szCs w:val="24"/>
        </w:rPr>
      </w:pPr>
    </w:p>
    <w:p w14:paraId="03200C8A" w14:textId="77777777" w:rsidR="00107575" w:rsidRPr="00107575" w:rsidRDefault="00107575" w:rsidP="00107575">
      <w:pPr>
        <w:rPr>
          <w:rFonts w:ascii="Arial" w:hAnsi="Arial" w:cs="Arial"/>
          <w:sz w:val="24"/>
          <w:szCs w:val="24"/>
        </w:rPr>
      </w:pPr>
      <w:r w:rsidRPr="00107575">
        <w:rPr>
          <w:rFonts w:ascii="Arial" w:hAnsi="Arial" w:cs="Arial"/>
          <w:sz w:val="24"/>
          <w:szCs w:val="24"/>
        </w:rPr>
        <w:t>RF-20: Expediente laboral digital: contratos (determinado, indeterminado), datos personales, calificación.</w:t>
      </w:r>
    </w:p>
    <w:p w14:paraId="7F8DA939" w14:textId="77777777" w:rsidR="00107575" w:rsidRPr="00107575" w:rsidRDefault="00107575" w:rsidP="00107575">
      <w:pPr>
        <w:rPr>
          <w:rFonts w:ascii="Arial" w:hAnsi="Arial" w:cs="Arial"/>
          <w:sz w:val="24"/>
          <w:szCs w:val="24"/>
        </w:rPr>
      </w:pPr>
      <w:r w:rsidRPr="00107575">
        <w:rPr>
          <w:rFonts w:ascii="Arial" w:hAnsi="Arial" w:cs="Arial"/>
          <w:sz w:val="24"/>
          <w:szCs w:val="24"/>
        </w:rPr>
        <w:t>RF-21: Control de asistencia: registro de días trabajados, vacaciones (acumulación del 9,09 %), certificados médicos, licencias.</w:t>
      </w:r>
    </w:p>
    <w:p w14:paraId="78A1FE85" w14:textId="77777777" w:rsidR="00107575" w:rsidRPr="00107575" w:rsidRDefault="00107575" w:rsidP="00107575">
      <w:pPr>
        <w:rPr>
          <w:rFonts w:ascii="Arial" w:hAnsi="Arial" w:cs="Arial"/>
          <w:sz w:val="24"/>
          <w:szCs w:val="24"/>
        </w:rPr>
      </w:pPr>
      <w:r w:rsidRPr="00107575">
        <w:rPr>
          <w:rFonts w:ascii="Arial" w:hAnsi="Arial" w:cs="Arial"/>
          <w:sz w:val="24"/>
          <w:szCs w:val="24"/>
        </w:rPr>
        <w:t>RF-22: Cálculo de nómina: salario básico, pagos por resultados, horas extras, subsidios de seguridad social a corto plazo.</w:t>
      </w:r>
    </w:p>
    <w:p w14:paraId="79AE2D2C" w14:textId="77777777" w:rsidR="00107575" w:rsidRPr="00107575" w:rsidRDefault="00107575" w:rsidP="00107575">
      <w:pPr>
        <w:rPr>
          <w:rFonts w:ascii="Arial" w:hAnsi="Arial" w:cs="Arial"/>
          <w:sz w:val="24"/>
          <w:szCs w:val="24"/>
        </w:rPr>
      </w:pPr>
      <w:r w:rsidRPr="00107575">
        <w:rPr>
          <w:rFonts w:ascii="Arial" w:hAnsi="Arial" w:cs="Arial"/>
          <w:sz w:val="24"/>
          <w:szCs w:val="24"/>
        </w:rPr>
        <w:t>RF-23: Retenciones y aportes: contribución especial a la seguridad social del trabajador, aporte del empleador, impuesto sobre ingresos personales cuando proceda.</w:t>
      </w:r>
    </w:p>
    <w:p w14:paraId="2A07F0BD" w14:textId="77777777" w:rsidR="00107575" w:rsidRPr="00107575" w:rsidRDefault="00107575" w:rsidP="00107575">
      <w:pPr>
        <w:rPr>
          <w:rFonts w:ascii="Arial" w:hAnsi="Arial" w:cs="Arial"/>
          <w:sz w:val="24"/>
          <w:szCs w:val="24"/>
        </w:rPr>
      </w:pPr>
      <w:r w:rsidRPr="00107575">
        <w:rPr>
          <w:rFonts w:ascii="Arial" w:hAnsi="Arial" w:cs="Arial"/>
          <w:sz w:val="24"/>
          <w:szCs w:val="24"/>
        </w:rPr>
        <w:t xml:space="preserve">RF-24: Generación de </w:t>
      </w:r>
      <w:proofErr w:type="spellStart"/>
      <w:r w:rsidRPr="00107575">
        <w:rPr>
          <w:rFonts w:ascii="Arial" w:hAnsi="Arial" w:cs="Arial"/>
          <w:sz w:val="24"/>
          <w:szCs w:val="24"/>
        </w:rPr>
        <w:t>prenómina</w:t>
      </w:r>
      <w:proofErr w:type="spellEnd"/>
      <w:r w:rsidRPr="00107575">
        <w:rPr>
          <w:rFonts w:ascii="Arial" w:hAnsi="Arial" w:cs="Arial"/>
          <w:sz w:val="24"/>
          <w:szCs w:val="24"/>
        </w:rPr>
        <w:t>, nómina y comprobante contable automático hacia el Módulo 1.</w:t>
      </w:r>
    </w:p>
    <w:p w14:paraId="0DAB50F7" w14:textId="77777777" w:rsidR="00107575" w:rsidRPr="00107575" w:rsidRDefault="00107575" w:rsidP="00107575">
      <w:pPr>
        <w:rPr>
          <w:rFonts w:ascii="Arial" w:hAnsi="Arial" w:cs="Arial"/>
          <w:sz w:val="24"/>
          <w:szCs w:val="24"/>
        </w:rPr>
      </w:pPr>
      <w:r w:rsidRPr="00107575">
        <w:rPr>
          <w:rFonts w:ascii="Arial" w:hAnsi="Arial" w:cs="Arial"/>
          <w:sz w:val="24"/>
          <w:szCs w:val="24"/>
        </w:rPr>
        <w:t>RF-25: Modelos oficiales: submayor de vacaciones, registro de salarios y tiempo de servicio (SC-4-08 o equivalente vigente).</w:t>
      </w:r>
    </w:p>
    <w:p w14:paraId="004DC018" w14:textId="77777777" w:rsidR="00107575" w:rsidRPr="00107575" w:rsidRDefault="00107575" w:rsidP="00107575">
      <w:pPr>
        <w:rPr>
          <w:rFonts w:ascii="Arial" w:hAnsi="Arial" w:cs="Arial"/>
          <w:sz w:val="24"/>
          <w:szCs w:val="24"/>
        </w:rPr>
      </w:pPr>
      <w:r w:rsidRPr="00107575">
        <w:rPr>
          <w:rFonts w:ascii="Arial" w:hAnsi="Arial" w:cs="Arial"/>
          <w:sz w:val="24"/>
          <w:szCs w:val="24"/>
        </w:rPr>
        <w:t>RF-26: Gestión de plantilla aprobada vs. cubierta.</w:t>
      </w:r>
    </w:p>
    <w:p w14:paraId="41CEFA36" w14:textId="77777777" w:rsidR="00107575" w:rsidRPr="00107575" w:rsidRDefault="00107575" w:rsidP="00107575">
      <w:pPr>
        <w:rPr>
          <w:rFonts w:ascii="Arial" w:hAnsi="Arial" w:cs="Arial"/>
          <w:sz w:val="24"/>
          <w:szCs w:val="24"/>
        </w:rPr>
      </w:pPr>
      <w:r w:rsidRPr="00107575">
        <w:rPr>
          <w:rFonts w:ascii="Arial" w:hAnsi="Arial" w:cs="Arial"/>
          <w:sz w:val="24"/>
          <w:szCs w:val="24"/>
        </w:rPr>
        <w:t>RNF</w:t>
      </w:r>
    </w:p>
    <w:p w14:paraId="3C61CAE0" w14:textId="77777777" w:rsidR="00107575" w:rsidRPr="00107575" w:rsidRDefault="00107575" w:rsidP="00107575">
      <w:pPr>
        <w:rPr>
          <w:rFonts w:ascii="Arial" w:hAnsi="Arial" w:cs="Arial"/>
          <w:sz w:val="24"/>
          <w:szCs w:val="24"/>
        </w:rPr>
      </w:pPr>
    </w:p>
    <w:p w14:paraId="0EB0D2C3" w14:textId="77777777" w:rsidR="00107575" w:rsidRPr="00107575" w:rsidRDefault="00107575" w:rsidP="00107575">
      <w:pPr>
        <w:rPr>
          <w:rFonts w:ascii="Arial" w:hAnsi="Arial" w:cs="Arial"/>
          <w:sz w:val="24"/>
          <w:szCs w:val="24"/>
        </w:rPr>
      </w:pPr>
      <w:r w:rsidRPr="00107575">
        <w:rPr>
          <w:rFonts w:ascii="Arial" w:hAnsi="Arial" w:cs="Arial"/>
          <w:sz w:val="24"/>
          <w:szCs w:val="24"/>
        </w:rPr>
        <w:t>RNF-20: Confidencialidad de datos salariales por rol (solo RR.HH. y dirección).</w:t>
      </w:r>
    </w:p>
    <w:p w14:paraId="30923F15" w14:textId="77777777" w:rsidR="00107575" w:rsidRPr="00107575" w:rsidRDefault="00107575" w:rsidP="00107575">
      <w:pPr>
        <w:rPr>
          <w:rFonts w:ascii="Arial" w:hAnsi="Arial" w:cs="Arial"/>
          <w:sz w:val="24"/>
          <w:szCs w:val="24"/>
        </w:rPr>
      </w:pPr>
      <w:r w:rsidRPr="00107575">
        <w:rPr>
          <w:rFonts w:ascii="Arial" w:hAnsi="Arial" w:cs="Arial"/>
          <w:sz w:val="24"/>
          <w:szCs w:val="24"/>
        </w:rPr>
        <w:t>RNF-21: Cálculo de nómina de hasta 100 trabajadores en menos de 1 minuto.</w:t>
      </w:r>
    </w:p>
    <w:p w14:paraId="758AE3F7" w14:textId="77777777" w:rsidR="00107575" w:rsidRPr="00107575" w:rsidRDefault="00107575" w:rsidP="00107575">
      <w:pPr>
        <w:rPr>
          <w:rFonts w:ascii="Arial" w:hAnsi="Arial" w:cs="Arial"/>
          <w:sz w:val="24"/>
          <w:szCs w:val="24"/>
        </w:rPr>
      </w:pPr>
      <w:r w:rsidRPr="00107575">
        <w:rPr>
          <w:rFonts w:ascii="Arial" w:hAnsi="Arial" w:cs="Arial"/>
          <w:sz w:val="24"/>
          <w:szCs w:val="24"/>
        </w:rPr>
        <w:t>RNF-22: Historial salarial inalterable con fines probatorios laborales.</w:t>
      </w:r>
    </w:p>
    <w:p w14:paraId="6C5864AD" w14:textId="77777777" w:rsidR="00107575" w:rsidRPr="00107575" w:rsidRDefault="00107575" w:rsidP="00107575">
      <w:pPr>
        <w:rPr>
          <w:rFonts w:ascii="Arial" w:hAnsi="Arial" w:cs="Arial"/>
          <w:sz w:val="24"/>
          <w:szCs w:val="24"/>
        </w:rPr>
      </w:pPr>
      <w:r w:rsidRPr="00107575">
        <w:rPr>
          <w:rFonts w:ascii="Arial" w:hAnsi="Arial" w:cs="Arial"/>
          <w:sz w:val="24"/>
          <w:szCs w:val="24"/>
        </w:rPr>
        <w:t>Módulo 3 — Inventario y Almacén (Iteración 7)</w:t>
      </w:r>
    </w:p>
    <w:p w14:paraId="161B3B0F" w14:textId="77777777" w:rsidR="00107575" w:rsidRPr="00107575" w:rsidRDefault="00107575" w:rsidP="00107575">
      <w:pPr>
        <w:rPr>
          <w:rFonts w:ascii="Arial" w:hAnsi="Arial" w:cs="Arial"/>
          <w:sz w:val="24"/>
          <w:szCs w:val="24"/>
        </w:rPr>
      </w:pPr>
      <w:r w:rsidRPr="00107575">
        <w:rPr>
          <w:rFonts w:ascii="Arial" w:hAnsi="Arial" w:cs="Arial"/>
          <w:sz w:val="24"/>
          <w:szCs w:val="24"/>
        </w:rPr>
        <w:t>RF</w:t>
      </w:r>
    </w:p>
    <w:p w14:paraId="2DB56BD1" w14:textId="77777777" w:rsidR="00107575" w:rsidRPr="00107575" w:rsidRDefault="00107575" w:rsidP="00107575">
      <w:pPr>
        <w:rPr>
          <w:rFonts w:ascii="Arial" w:hAnsi="Arial" w:cs="Arial"/>
          <w:sz w:val="24"/>
          <w:szCs w:val="24"/>
        </w:rPr>
      </w:pPr>
    </w:p>
    <w:p w14:paraId="23F601B3" w14:textId="77777777" w:rsidR="00107575" w:rsidRPr="00107575" w:rsidRDefault="00107575" w:rsidP="00107575">
      <w:pPr>
        <w:rPr>
          <w:rFonts w:ascii="Arial" w:hAnsi="Arial" w:cs="Arial"/>
          <w:sz w:val="24"/>
          <w:szCs w:val="24"/>
        </w:rPr>
      </w:pPr>
      <w:r w:rsidRPr="00107575">
        <w:rPr>
          <w:rFonts w:ascii="Arial" w:hAnsi="Arial" w:cs="Arial"/>
          <w:sz w:val="24"/>
          <w:szCs w:val="24"/>
        </w:rPr>
        <w:t>RF-30: Fichas de productos con unidades de medida, códigos y familias.</w:t>
      </w:r>
    </w:p>
    <w:p w14:paraId="2FAC0286" w14:textId="77777777" w:rsidR="00107575" w:rsidRPr="00107575" w:rsidRDefault="00107575" w:rsidP="00107575">
      <w:pPr>
        <w:rPr>
          <w:rFonts w:ascii="Arial" w:hAnsi="Arial" w:cs="Arial"/>
          <w:sz w:val="24"/>
          <w:szCs w:val="24"/>
        </w:rPr>
      </w:pPr>
      <w:r w:rsidRPr="00107575">
        <w:rPr>
          <w:rFonts w:ascii="Arial" w:hAnsi="Arial" w:cs="Arial"/>
          <w:sz w:val="24"/>
          <w:szCs w:val="24"/>
        </w:rPr>
        <w:lastRenderedPageBreak/>
        <w:t>RF-31: Documentos primarios oficiales: informe de recepción, vale de entrega y devolución, transferencia entre almacenes, ajustes por faltantes/sobrantes.</w:t>
      </w:r>
    </w:p>
    <w:p w14:paraId="74E9A7FE" w14:textId="77777777" w:rsidR="00107575" w:rsidRPr="00107575" w:rsidRDefault="00107575" w:rsidP="00107575">
      <w:pPr>
        <w:rPr>
          <w:rFonts w:ascii="Arial" w:hAnsi="Arial" w:cs="Arial"/>
          <w:sz w:val="24"/>
          <w:szCs w:val="24"/>
        </w:rPr>
      </w:pPr>
      <w:r w:rsidRPr="00107575">
        <w:rPr>
          <w:rFonts w:ascii="Arial" w:hAnsi="Arial" w:cs="Arial"/>
          <w:sz w:val="24"/>
          <w:szCs w:val="24"/>
        </w:rPr>
        <w:t>RF-32: Métodos de valuación conformes a las NCC (precio promedio ponderado como método principal).</w:t>
      </w:r>
    </w:p>
    <w:p w14:paraId="42DEA8E5" w14:textId="77777777" w:rsidR="00107575" w:rsidRPr="00107575" w:rsidRDefault="00107575" w:rsidP="00107575">
      <w:pPr>
        <w:rPr>
          <w:rFonts w:ascii="Arial" w:hAnsi="Arial" w:cs="Arial"/>
          <w:sz w:val="24"/>
          <w:szCs w:val="24"/>
        </w:rPr>
      </w:pPr>
      <w:r w:rsidRPr="00107575">
        <w:rPr>
          <w:rFonts w:ascii="Arial" w:hAnsi="Arial" w:cs="Arial"/>
          <w:sz w:val="24"/>
          <w:szCs w:val="24"/>
        </w:rPr>
        <w:t>RF-33: Submayores de inventario y conteo físico (10 % mensual sugerido por control interno) con generación de expedientes de faltantes.</w:t>
      </w:r>
    </w:p>
    <w:p w14:paraId="73022923" w14:textId="77777777" w:rsidR="00107575" w:rsidRPr="00107575" w:rsidRDefault="00107575" w:rsidP="00107575">
      <w:pPr>
        <w:rPr>
          <w:rFonts w:ascii="Arial" w:hAnsi="Arial" w:cs="Arial"/>
          <w:sz w:val="24"/>
          <w:szCs w:val="24"/>
        </w:rPr>
      </w:pPr>
      <w:r w:rsidRPr="00107575">
        <w:rPr>
          <w:rFonts w:ascii="Arial" w:hAnsi="Arial" w:cs="Arial"/>
          <w:sz w:val="24"/>
          <w:szCs w:val="24"/>
        </w:rPr>
        <w:t>RF-34: Niveles mínimo/máximo con alertas de reaprovisionamiento.</w:t>
      </w:r>
    </w:p>
    <w:p w14:paraId="34F11CA6" w14:textId="77777777" w:rsidR="00107575" w:rsidRPr="00107575" w:rsidRDefault="00107575" w:rsidP="00107575">
      <w:pPr>
        <w:rPr>
          <w:rFonts w:ascii="Arial" w:hAnsi="Arial" w:cs="Arial"/>
          <w:sz w:val="24"/>
          <w:szCs w:val="24"/>
        </w:rPr>
      </w:pPr>
      <w:r w:rsidRPr="00107575">
        <w:rPr>
          <w:rFonts w:ascii="Arial" w:hAnsi="Arial" w:cs="Arial"/>
          <w:sz w:val="24"/>
          <w:szCs w:val="24"/>
        </w:rPr>
        <w:t>RF-35: Contabilización automática de movimientos hacia el Módulo 1.</w:t>
      </w:r>
    </w:p>
    <w:p w14:paraId="20E4ECBD" w14:textId="77777777" w:rsidR="00107575" w:rsidRPr="00107575" w:rsidRDefault="00107575" w:rsidP="00107575">
      <w:pPr>
        <w:rPr>
          <w:rFonts w:ascii="Arial" w:hAnsi="Arial" w:cs="Arial"/>
          <w:sz w:val="24"/>
          <w:szCs w:val="24"/>
        </w:rPr>
      </w:pPr>
      <w:r w:rsidRPr="00107575">
        <w:rPr>
          <w:rFonts w:ascii="Arial" w:hAnsi="Arial" w:cs="Arial"/>
          <w:sz w:val="24"/>
          <w:szCs w:val="24"/>
        </w:rPr>
        <w:t>RNF</w:t>
      </w:r>
    </w:p>
    <w:p w14:paraId="095ADFBC" w14:textId="77777777" w:rsidR="00107575" w:rsidRPr="00107575" w:rsidRDefault="00107575" w:rsidP="00107575">
      <w:pPr>
        <w:rPr>
          <w:rFonts w:ascii="Arial" w:hAnsi="Arial" w:cs="Arial"/>
          <w:sz w:val="24"/>
          <w:szCs w:val="24"/>
        </w:rPr>
      </w:pPr>
    </w:p>
    <w:p w14:paraId="7E45F74D" w14:textId="77777777" w:rsidR="00107575" w:rsidRPr="00107575" w:rsidRDefault="00107575" w:rsidP="00107575">
      <w:pPr>
        <w:rPr>
          <w:rFonts w:ascii="Arial" w:hAnsi="Arial" w:cs="Arial"/>
          <w:sz w:val="24"/>
          <w:szCs w:val="24"/>
        </w:rPr>
      </w:pPr>
      <w:r w:rsidRPr="00107575">
        <w:rPr>
          <w:rFonts w:ascii="Arial" w:hAnsi="Arial" w:cs="Arial"/>
          <w:sz w:val="24"/>
          <w:szCs w:val="24"/>
        </w:rPr>
        <w:t>RNF-30: Operación desde dispositivos móviles/tabletas en el almacén.</w:t>
      </w:r>
    </w:p>
    <w:p w14:paraId="5D2D342A" w14:textId="77777777" w:rsidR="00107575" w:rsidRPr="00107575" w:rsidRDefault="00107575" w:rsidP="00107575">
      <w:pPr>
        <w:rPr>
          <w:rFonts w:ascii="Arial" w:hAnsi="Arial" w:cs="Arial"/>
          <w:sz w:val="24"/>
          <w:szCs w:val="24"/>
        </w:rPr>
      </w:pPr>
      <w:r w:rsidRPr="00107575">
        <w:rPr>
          <w:rFonts w:ascii="Arial" w:hAnsi="Arial" w:cs="Arial"/>
          <w:sz w:val="24"/>
          <w:szCs w:val="24"/>
        </w:rPr>
        <w:t>RNF-31: Consistencia transaccional: ningún movimiento sin documento primario asociado.</w:t>
      </w:r>
    </w:p>
    <w:p w14:paraId="2A371E61" w14:textId="77777777" w:rsidR="00107575" w:rsidRPr="00107575" w:rsidRDefault="00107575" w:rsidP="00107575">
      <w:pPr>
        <w:rPr>
          <w:rFonts w:ascii="Arial" w:hAnsi="Arial" w:cs="Arial"/>
          <w:sz w:val="24"/>
          <w:szCs w:val="24"/>
        </w:rPr>
      </w:pPr>
      <w:r w:rsidRPr="00107575">
        <w:rPr>
          <w:rFonts w:ascii="Arial" w:hAnsi="Arial" w:cs="Arial"/>
          <w:sz w:val="24"/>
          <w:szCs w:val="24"/>
        </w:rPr>
        <w:t>Módulo 4 — Producción y Manufactura (Iteraciones 8–9)</w:t>
      </w:r>
    </w:p>
    <w:p w14:paraId="1F953107" w14:textId="77777777" w:rsidR="00107575" w:rsidRPr="00107575" w:rsidRDefault="00107575" w:rsidP="00107575">
      <w:pPr>
        <w:rPr>
          <w:rFonts w:ascii="Arial" w:hAnsi="Arial" w:cs="Arial"/>
          <w:sz w:val="24"/>
          <w:szCs w:val="24"/>
        </w:rPr>
      </w:pPr>
      <w:r w:rsidRPr="00107575">
        <w:rPr>
          <w:rFonts w:ascii="Arial" w:hAnsi="Arial" w:cs="Arial"/>
          <w:sz w:val="24"/>
          <w:szCs w:val="24"/>
        </w:rPr>
        <w:t>RF</w:t>
      </w:r>
    </w:p>
    <w:p w14:paraId="39869F74" w14:textId="77777777" w:rsidR="00107575" w:rsidRPr="00107575" w:rsidRDefault="00107575" w:rsidP="00107575">
      <w:pPr>
        <w:rPr>
          <w:rFonts w:ascii="Arial" w:hAnsi="Arial" w:cs="Arial"/>
          <w:sz w:val="24"/>
          <w:szCs w:val="24"/>
        </w:rPr>
      </w:pPr>
    </w:p>
    <w:p w14:paraId="7C9FEAAC" w14:textId="77777777" w:rsidR="00107575" w:rsidRPr="00107575" w:rsidRDefault="00107575" w:rsidP="00107575">
      <w:pPr>
        <w:rPr>
          <w:rFonts w:ascii="Arial" w:hAnsi="Arial" w:cs="Arial"/>
          <w:sz w:val="24"/>
          <w:szCs w:val="24"/>
        </w:rPr>
      </w:pPr>
      <w:r w:rsidRPr="00107575">
        <w:rPr>
          <w:rFonts w:ascii="Arial" w:hAnsi="Arial" w:cs="Arial"/>
          <w:sz w:val="24"/>
          <w:szCs w:val="24"/>
        </w:rPr>
        <w:t>RF-40: Fichas de costo por producto según la metodología del MFP (materias primas, salarios, gastos indirectos, margen).</w:t>
      </w:r>
    </w:p>
    <w:p w14:paraId="1DFAB7E8" w14:textId="77777777" w:rsidR="00107575" w:rsidRPr="00107575" w:rsidRDefault="00107575" w:rsidP="00107575">
      <w:pPr>
        <w:rPr>
          <w:rFonts w:ascii="Arial" w:hAnsi="Arial" w:cs="Arial"/>
          <w:sz w:val="24"/>
          <w:szCs w:val="24"/>
        </w:rPr>
      </w:pPr>
      <w:r w:rsidRPr="00107575">
        <w:rPr>
          <w:rFonts w:ascii="Arial" w:hAnsi="Arial" w:cs="Arial"/>
          <w:sz w:val="24"/>
          <w:szCs w:val="24"/>
        </w:rPr>
        <w:t>RF-41: Órdenes de producción con consumo de materiales (BOM/lista de materiales) descontado del inventario.</w:t>
      </w:r>
    </w:p>
    <w:p w14:paraId="366DF6A7" w14:textId="77777777" w:rsidR="00107575" w:rsidRPr="00107575" w:rsidRDefault="00107575" w:rsidP="00107575">
      <w:pPr>
        <w:rPr>
          <w:rFonts w:ascii="Arial" w:hAnsi="Arial" w:cs="Arial"/>
          <w:sz w:val="24"/>
          <w:szCs w:val="24"/>
        </w:rPr>
      </w:pPr>
      <w:r w:rsidRPr="00107575">
        <w:rPr>
          <w:rFonts w:ascii="Arial" w:hAnsi="Arial" w:cs="Arial"/>
          <w:sz w:val="24"/>
          <w:szCs w:val="24"/>
        </w:rPr>
        <w:t>RF-42: Registro de producción en proceso y producción terminada con traslado contable automático.</w:t>
      </w:r>
    </w:p>
    <w:p w14:paraId="339C476D" w14:textId="77777777" w:rsidR="00107575" w:rsidRPr="00107575" w:rsidRDefault="00107575" w:rsidP="00107575">
      <w:pPr>
        <w:rPr>
          <w:rFonts w:ascii="Arial" w:hAnsi="Arial" w:cs="Arial"/>
          <w:sz w:val="24"/>
          <w:szCs w:val="24"/>
        </w:rPr>
      </w:pPr>
      <w:r w:rsidRPr="00107575">
        <w:rPr>
          <w:rFonts w:ascii="Arial" w:hAnsi="Arial" w:cs="Arial"/>
          <w:sz w:val="24"/>
          <w:szCs w:val="24"/>
        </w:rPr>
        <w:t>RF-43: Cálculo de costos reales vs. ficha de costo, con análisis de desviaciones.</w:t>
      </w:r>
    </w:p>
    <w:p w14:paraId="0D6CE383" w14:textId="77777777" w:rsidR="00107575" w:rsidRPr="00107575" w:rsidRDefault="00107575" w:rsidP="00107575">
      <w:pPr>
        <w:rPr>
          <w:rFonts w:ascii="Arial" w:hAnsi="Arial" w:cs="Arial"/>
          <w:sz w:val="24"/>
          <w:szCs w:val="24"/>
        </w:rPr>
      </w:pPr>
      <w:r w:rsidRPr="00107575">
        <w:rPr>
          <w:rFonts w:ascii="Arial" w:hAnsi="Arial" w:cs="Arial"/>
          <w:sz w:val="24"/>
          <w:szCs w:val="24"/>
        </w:rPr>
        <w:t>RF-44: Planificación de producción: plan mensual/anual vinculado al presupuesto.</w:t>
      </w:r>
    </w:p>
    <w:p w14:paraId="2560D3EF" w14:textId="77777777" w:rsidR="00107575" w:rsidRPr="00107575" w:rsidRDefault="00107575" w:rsidP="00107575">
      <w:pPr>
        <w:rPr>
          <w:rFonts w:ascii="Arial" w:hAnsi="Arial" w:cs="Arial"/>
          <w:sz w:val="24"/>
          <w:szCs w:val="24"/>
        </w:rPr>
      </w:pPr>
      <w:r w:rsidRPr="00107575">
        <w:rPr>
          <w:rFonts w:ascii="Arial" w:hAnsi="Arial" w:cs="Arial"/>
          <w:sz w:val="24"/>
          <w:szCs w:val="24"/>
        </w:rPr>
        <w:t>RF-45: Control de mermas y desperdicios con su tratamiento contable.</w:t>
      </w:r>
    </w:p>
    <w:p w14:paraId="0EAF4C46" w14:textId="77777777" w:rsidR="00107575" w:rsidRPr="00107575" w:rsidRDefault="00107575" w:rsidP="00107575">
      <w:pPr>
        <w:rPr>
          <w:rFonts w:ascii="Arial" w:hAnsi="Arial" w:cs="Arial"/>
          <w:sz w:val="24"/>
          <w:szCs w:val="24"/>
        </w:rPr>
      </w:pPr>
      <w:r w:rsidRPr="00107575">
        <w:rPr>
          <w:rFonts w:ascii="Arial" w:hAnsi="Arial" w:cs="Arial"/>
          <w:sz w:val="24"/>
          <w:szCs w:val="24"/>
        </w:rPr>
        <w:t>RF-46: Mantenimiento básico de equipos (calendario preventivo).</w:t>
      </w:r>
    </w:p>
    <w:p w14:paraId="760DC1BD" w14:textId="77777777" w:rsidR="00107575" w:rsidRPr="00107575" w:rsidRDefault="00107575" w:rsidP="00107575">
      <w:pPr>
        <w:rPr>
          <w:rFonts w:ascii="Arial" w:hAnsi="Arial" w:cs="Arial"/>
          <w:sz w:val="24"/>
          <w:szCs w:val="24"/>
        </w:rPr>
      </w:pPr>
      <w:r w:rsidRPr="00107575">
        <w:rPr>
          <w:rFonts w:ascii="Arial" w:hAnsi="Arial" w:cs="Arial"/>
          <w:sz w:val="24"/>
          <w:szCs w:val="24"/>
        </w:rPr>
        <w:t>RNF</w:t>
      </w:r>
    </w:p>
    <w:p w14:paraId="08CE653A" w14:textId="77777777" w:rsidR="00107575" w:rsidRPr="00107575" w:rsidRDefault="00107575" w:rsidP="00107575">
      <w:pPr>
        <w:rPr>
          <w:rFonts w:ascii="Arial" w:hAnsi="Arial" w:cs="Arial"/>
          <w:sz w:val="24"/>
          <w:szCs w:val="24"/>
        </w:rPr>
      </w:pPr>
    </w:p>
    <w:p w14:paraId="710E1565" w14:textId="77777777" w:rsidR="00107575" w:rsidRPr="00107575" w:rsidRDefault="00107575" w:rsidP="00107575">
      <w:pPr>
        <w:rPr>
          <w:rFonts w:ascii="Arial" w:hAnsi="Arial" w:cs="Arial"/>
          <w:sz w:val="24"/>
          <w:szCs w:val="24"/>
        </w:rPr>
      </w:pPr>
      <w:r w:rsidRPr="00107575">
        <w:rPr>
          <w:rFonts w:ascii="Arial" w:hAnsi="Arial" w:cs="Arial"/>
          <w:sz w:val="24"/>
          <w:szCs w:val="24"/>
        </w:rPr>
        <w:t>RNF-40: Flexibilidad para redefinir fichas de costo ante cambios frecuentes de precios de insumos (inflación).</w:t>
      </w:r>
    </w:p>
    <w:p w14:paraId="4457ADCA" w14:textId="77777777" w:rsidR="00107575" w:rsidRPr="00107575" w:rsidRDefault="00107575" w:rsidP="00107575">
      <w:pPr>
        <w:rPr>
          <w:rFonts w:ascii="Arial" w:hAnsi="Arial" w:cs="Arial"/>
          <w:sz w:val="24"/>
          <w:szCs w:val="24"/>
        </w:rPr>
      </w:pPr>
      <w:r w:rsidRPr="00107575">
        <w:rPr>
          <w:rFonts w:ascii="Arial" w:hAnsi="Arial" w:cs="Arial"/>
          <w:sz w:val="24"/>
          <w:szCs w:val="24"/>
        </w:rPr>
        <w:t>RNF-41: Tiempos de respuesta &lt; 2 s en registro de partes de producción.</w:t>
      </w:r>
    </w:p>
    <w:p w14:paraId="72B30003" w14:textId="77777777" w:rsidR="00107575" w:rsidRPr="00107575" w:rsidRDefault="00107575" w:rsidP="00107575">
      <w:pPr>
        <w:rPr>
          <w:rFonts w:ascii="Arial" w:hAnsi="Arial" w:cs="Arial"/>
          <w:sz w:val="24"/>
          <w:szCs w:val="24"/>
        </w:rPr>
      </w:pPr>
      <w:r w:rsidRPr="00107575">
        <w:rPr>
          <w:rFonts w:ascii="Arial" w:hAnsi="Arial" w:cs="Arial"/>
          <w:sz w:val="24"/>
          <w:szCs w:val="24"/>
        </w:rPr>
        <w:t>Módulo 5 — Compras y Ventas (Iteración 10)</w:t>
      </w:r>
    </w:p>
    <w:p w14:paraId="581466EE" w14:textId="77777777" w:rsidR="00107575" w:rsidRPr="00107575" w:rsidRDefault="00107575" w:rsidP="00107575">
      <w:pPr>
        <w:rPr>
          <w:rFonts w:ascii="Arial" w:hAnsi="Arial" w:cs="Arial"/>
          <w:sz w:val="24"/>
          <w:szCs w:val="24"/>
        </w:rPr>
      </w:pPr>
      <w:r w:rsidRPr="00107575">
        <w:rPr>
          <w:rFonts w:ascii="Arial" w:hAnsi="Arial" w:cs="Arial"/>
          <w:sz w:val="24"/>
          <w:szCs w:val="24"/>
        </w:rPr>
        <w:lastRenderedPageBreak/>
        <w:t>RF</w:t>
      </w:r>
    </w:p>
    <w:p w14:paraId="21BD8B69" w14:textId="77777777" w:rsidR="00107575" w:rsidRPr="00107575" w:rsidRDefault="00107575" w:rsidP="00107575">
      <w:pPr>
        <w:rPr>
          <w:rFonts w:ascii="Arial" w:hAnsi="Arial" w:cs="Arial"/>
          <w:sz w:val="24"/>
          <w:szCs w:val="24"/>
        </w:rPr>
      </w:pPr>
    </w:p>
    <w:p w14:paraId="7F99F18A" w14:textId="77777777" w:rsidR="00107575" w:rsidRPr="00107575" w:rsidRDefault="00107575" w:rsidP="00107575">
      <w:pPr>
        <w:rPr>
          <w:rFonts w:ascii="Arial" w:hAnsi="Arial" w:cs="Arial"/>
          <w:sz w:val="24"/>
          <w:szCs w:val="24"/>
        </w:rPr>
      </w:pPr>
      <w:r w:rsidRPr="00107575">
        <w:rPr>
          <w:rFonts w:ascii="Arial" w:hAnsi="Arial" w:cs="Arial"/>
          <w:sz w:val="24"/>
          <w:szCs w:val="24"/>
        </w:rPr>
        <w:t>RF-50: Gestión de proveedores y clientes con contratos económicos (obligatorios en Cuba entre entidades) y vigencias.</w:t>
      </w:r>
    </w:p>
    <w:p w14:paraId="4FD43664" w14:textId="77777777" w:rsidR="00107575" w:rsidRPr="00107575" w:rsidRDefault="00107575" w:rsidP="00107575">
      <w:pPr>
        <w:rPr>
          <w:rFonts w:ascii="Arial" w:hAnsi="Arial" w:cs="Arial"/>
          <w:sz w:val="24"/>
          <w:szCs w:val="24"/>
        </w:rPr>
      </w:pPr>
      <w:r w:rsidRPr="00107575">
        <w:rPr>
          <w:rFonts w:ascii="Arial" w:hAnsi="Arial" w:cs="Arial"/>
          <w:sz w:val="24"/>
          <w:szCs w:val="24"/>
        </w:rPr>
        <w:t>RF-51: Órdenes de compra, recepción vinculada al almacén y a cuentas por pagar.</w:t>
      </w:r>
    </w:p>
    <w:p w14:paraId="1B376C87" w14:textId="77777777" w:rsidR="00107575" w:rsidRPr="00107575" w:rsidRDefault="00107575" w:rsidP="00107575">
      <w:pPr>
        <w:rPr>
          <w:rFonts w:ascii="Arial" w:hAnsi="Arial" w:cs="Arial"/>
          <w:sz w:val="24"/>
          <w:szCs w:val="24"/>
        </w:rPr>
      </w:pPr>
      <w:r w:rsidRPr="00107575">
        <w:rPr>
          <w:rFonts w:ascii="Arial" w:hAnsi="Arial" w:cs="Arial"/>
          <w:sz w:val="24"/>
          <w:szCs w:val="24"/>
        </w:rPr>
        <w:t>RF-52: Facturación de ventas con requisitos fiscales cubanos (número consecutivo, NIT, datos del contrato).</w:t>
      </w:r>
    </w:p>
    <w:p w14:paraId="384B347C" w14:textId="77777777" w:rsidR="00107575" w:rsidRPr="00107575" w:rsidRDefault="00107575" w:rsidP="00107575">
      <w:pPr>
        <w:rPr>
          <w:rFonts w:ascii="Arial" w:hAnsi="Arial" w:cs="Arial"/>
          <w:sz w:val="24"/>
          <w:szCs w:val="24"/>
        </w:rPr>
      </w:pPr>
      <w:r w:rsidRPr="00107575">
        <w:rPr>
          <w:rFonts w:ascii="Arial" w:hAnsi="Arial" w:cs="Arial"/>
          <w:sz w:val="24"/>
          <w:szCs w:val="24"/>
        </w:rPr>
        <w:t>RF-53: Registro de ventas minoristas/mayoristas y cálculo del impuesto sobre ventas o servicios.</w:t>
      </w:r>
    </w:p>
    <w:p w14:paraId="382950CA" w14:textId="77777777" w:rsidR="00107575" w:rsidRPr="00107575" w:rsidRDefault="00107575" w:rsidP="00107575">
      <w:pPr>
        <w:rPr>
          <w:rFonts w:ascii="Arial" w:hAnsi="Arial" w:cs="Arial"/>
          <w:sz w:val="24"/>
          <w:szCs w:val="24"/>
        </w:rPr>
      </w:pPr>
      <w:r w:rsidRPr="00107575">
        <w:rPr>
          <w:rFonts w:ascii="Arial" w:hAnsi="Arial" w:cs="Arial"/>
          <w:sz w:val="24"/>
          <w:szCs w:val="24"/>
        </w:rPr>
        <w:t xml:space="preserve">RF-54: Gestión de cobros: efectivo, transferencia, </w:t>
      </w:r>
      <w:proofErr w:type="spellStart"/>
      <w:r w:rsidRPr="00107575">
        <w:rPr>
          <w:rFonts w:ascii="Arial" w:hAnsi="Arial" w:cs="Arial"/>
          <w:sz w:val="24"/>
          <w:szCs w:val="24"/>
        </w:rPr>
        <w:t>Transfermóvil</w:t>
      </w:r>
      <w:proofErr w:type="spellEnd"/>
      <w:r w:rsidRPr="00107575">
        <w:rPr>
          <w:rFonts w:ascii="Arial" w:hAnsi="Arial" w:cs="Arial"/>
          <w:sz w:val="24"/>
          <w:szCs w:val="24"/>
        </w:rPr>
        <w:t>/</w:t>
      </w:r>
      <w:proofErr w:type="spellStart"/>
      <w:r w:rsidRPr="00107575">
        <w:rPr>
          <w:rFonts w:ascii="Arial" w:hAnsi="Arial" w:cs="Arial"/>
          <w:sz w:val="24"/>
          <w:szCs w:val="24"/>
        </w:rPr>
        <w:t>EnZona</w:t>
      </w:r>
      <w:proofErr w:type="spellEnd"/>
      <w:r w:rsidRPr="00107575">
        <w:rPr>
          <w:rFonts w:ascii="Arial" w:hAnsi="Arial" w:cs="Arial"/>
          <w:sz w:val="24"/>
          <w:szCs w:val="24"/>
        </w:rPr>
        <w:t>, cheques.</w:t>
      </w:r>
    </w:p>
    <w:p w14:paraId="240D23C3" w14:textId="77777777" w:rsidR="00107575" w:rsidRPr="00107575" w:rsidRDefault="00107575" w:rsidP="00107575">
      <w:pPr>
        <w:rPr>
          <w:rFonts w:ascii="Arial" w:hAnsi="Arial" w:cs="Arial"/>
          <w:sz w:val="24"/>
          <w:szCs w:val="24"/>
        </w:rPr>
      </w:pPr>
      <w:r w:rsidRPr="00107575">
        <w:rPr>
          <w:rFonts w:ascii="Arial" w:hAnsi="Arial" w:cs="Arial"/>
          <w:sz w:val="24"/>
          <w:szCs w:val="24"/>
        </w:rPr>
        <w:t>RF-55: Control de precios: formación de precios según normativas del MFP y topes vigentes cuando apliquen.</w:t>
      </w:r>
    </w:p>
    <w:p w14:paraId="2721A32B" w14:textId="77777777" w:rsidR="00107575" w:rsidRPr="00107575" w:rsidRDefault="00107575" w:rsidP="00107575">
      <w:pPr>
        <w:rPr>
          <w:rFonts w:ascii="Arial" w:hAnsi="Arial" w:cs="Arial"/>
          <w:sz w:val="24"/>
          <w:szCs w:val="24"/>
        </w:rPr>
      </w:pPr>
      <w:r w:rsidRPr="00107575">
        <w:rPr>
          <w:rFonts w:ascii="Arial" w:hAnsi="Arial" w:cs="Arial"/>
          <w:sz w:val="24"/>
          <w:szCs w:val="24"/>
        </w:rPr>
        <w:t>RNF</w:t>
      </w:r>
    </w:p>
    <w:p w14:paraId="507D6C5B" w14:textId="77777777" w:rsidR="00107575" w:rsidRPr="00107575" w:rsidRDefault="00107575" w:rsidP="00107575">
      <w:pPr>
        <w:rPr>
          <w:rFonts w:ascii="Arial" w:hAnsi="Arial" w:cs="Arial"/>
          <w:sz w:val="24"/>
          <w:szCs w:val="24"/>
        </w:rPr>
      </w:pPr>
    </w:p>
    <w:p w14:paraId="76B2C0B0" w14:textId="77777777" w:rsidR="00107575" w:rsidRPr="00107575" w:rsidRDefault="00107575" w:rsidP="00107575">
      <w:pPr>
        <w:rPr>
          <w:rFonts w:ascii="Arial" w:hAnsi="Arial" w:cs="Arial"/>
          <w:sz w:val="24"/>
          <w:szCs w:val="24"/>
        </w:rPr>
      </w:pPr>
      <w:r w:rsidRPr="00107575">
        <w:rPr>
          <w:rFonts w:ascii="Arial" w:hAnsi="Arial" w:cs="Arial"/>
          <w:sz w:val="24"/>
          <w:szCs w:val="24"/>
        </w:rPr>
        <w:t>RNF-50: Emisión de factura en &lt; 30 segundos.</w:t>
      </w:r>
    </w:p>
    <w:p w14:paraId="429713C7" w14:textId="77777777" w:rsidR="00107575" w:rsidRPr="00107575" w:rsidRDefault="00107575" w:rsidP="00107575">
      <w:pPr>
        <w:rPr>
          <w:rFonts w:ascii="Arial" w:hAnsi="Arial" w:cs="Arial"/>
          <w:sz w:val="24"/>
          <w:szCs w:val="24"/>
        </w:rPr>
      </w:pPr>
      <w:r w:rsidRPr="00107575">
        <w:rPr>
          <w:rFonts w:ascii="Arial" w:hAnsi="Arial" w:cs="Arial"/>
          <w:sz w:val="24"/>
          <w:szCs w:val="24"/>
        </w:rPr>
        <w:t>RNF-51: Numeración de facturas garantizada sin duplicados ni saltos, incluso ante fallos.</w:t>
      </w:r>
    </w:p>
    <w:p w14:paraId="38DE8C3D" w14:textId="77777777" w:rsidR="00107575" w:rsidRPr="00107575" w:rsidRDefault="00107575" w:rsidP="00107575">
      <w:pPr>
        <w:rPr>
          <w:rFonts w:ascii="Arial" w:hAnsi="Arial" w:cs="Arial"/>
          <w:sz w:val="24"/>
          <w:szCs w:val="24"/>
        </w:rPr>
      </w:pPr>
      <w:r w:rsidRPr="00107575">
        <w:rPr>
          <w:rFonts w:ascii="Arial" w:hAnsi="Arial" w:cs="Arial"/>
          <w:sz w:val="24"/>
          <w:szCs w:val="24"/>
        </w:rPr>
        <w:t>Módulo 6 — Reportes, Indicadores y Cierre (Iteración 11)</w:t>
      </w:r>
    </w:p>
    <w:p w14:paraId="4CB6DCEC" w14:textId="77777777" w:rsidR="00107575" w:rsidRPr="00107575" w:rsidRDefault="00107575" w:rsidP="00107575">
      <w:pPr>
        <w:rPr>
          <w:rFonts w:ascii="Arial" w:hAnsi="Arial" w:cs="Arial"/>
          <w:sz w:val="24"/>
          <w:szCs w:val="24"/>
        </w:rPr>
      </w:pPr>
      <w:r w:rsidRPr="00107575">
        <w:rPr>
          <w:rFonts w:ascii="Arial" w:hAnsi="Arial" w:cs="Arial"/>
          <w:sz w:val="24"/>
          <w:szCs w:val="24"/>
        </w:rPr>
        <w:t>RF</w:t>
      </w:r>
    </w:p>
    <w:p w14:paraId="1E461EA1" w14:textId="77777777" w:rsidR="00107575" w:rsidRPr="00107575" w:rsidRDefault="00107575" w:rsidP="00107575">
      <w:pPr>
        <w:rPr>
          <w:rFonts w:ascii="Arial" w:hAnsi="Arial" w:cs="Arial"/>
          <w:sz w:val="24"/>
          <w:szCs w:val="24"/>
        </w:rPr>
      </w:pPr>
    </w:p>
    <w:p w14:paraId="0311D89D" w14:textId="77777777" w:rsidR="00107575" w:rsidRPr="00107575" w:rsidRDefault="00107575" w:rsidP="00107575">
      <w:pPr>
        <w:rPr>
          <w:rFonts w:ascii="Arial" w:hAnsi="Arial" w:cs="Arial"/>
          <w:sz w:val="24"/>
          <w:szCs w:val="24"/>
        </w:rPr>
      </w:pPr>
      <w:r w:rsidRPr="00107575">
        <w:rPr>
          <w:rFonts w:ascii="Arial" w:hAnsi="Arial" w:cs="Arial"/>
          <w:sz w:val="24"/>
          <w:szCs w:val="24"/>
        </w:rPr>
        <w:t>RF-60: Tablero de indicadores: liquidez, rentabilidad, rotación de inventarios, ciclo de cobro/pago, ejecución del presupuesto.</w:t>
      </w:r>
    </w:p>
    <w:p w14:paraId="5EAFB582" w14:textId="77777777" w:rsidR="00107575" w:rsidRPr="00107575" w:rsidRDefault="00107575" w:rsidP="00107575">
      <w:pPr>
        <w:rPr>
          <w:rFonts w:ascii="Arial" w:hAnsi="Arial" w:cs="Arial"/>
          <w:sz w:val="24"/>
          <w:szCs w:val="24"/>
        </w:rPr>
      </w:pPr>
      <w:r w:rsidRPr="00107575">
        <w:rPr>
          <w:rFonts w:ascii="Arial" w:hAnsi="Arial" w:cs="Arial"/>
          <w:sz w:val="24"/>
          <w:szCs w:val="24"/>
        </w:rPr>
        <w:t>RF-61: Paquete de información mensual para la dirección y para presentar a ONAT/MFP.</w:t>
      </w:r>
    </w:p>
    <w:p w14:paraId="15D31818" w14:textId="77777777" w:rsidR="00107575" w:rsidRPr="00107575" w:rsidRDefault="00107575" w:rsidP="00107575">
      <w:pPr>
        <w:rPr>
          <w:rFonts w:ascii="Arial" w:hAnsi="Arial" w:cs="Arial"/>
          <w:sz w:val="24"/>
          <w:szCs w:val="24"/>
        </w:rPr>
      </w:pPr>
      <w:r w:rsidRPr="00107575">
        <w:rPr>
          <w:rFonts w:ascii="Arial" w:hAnsi="Arial" w:cs="Arial"/>
          <w:sz w:val="24"/>
          <w:szCs w:val="24"/>
        </w:rPr>
        <w:t>RF-62: Exportación de reportes (PDF/hoja de cálculo) y archivo histórico.</w:t>
      </w:r>
    </w:p>
    <w:p w14:paraId="5E500F5B" w14:textId="77777777" w:rsidR="00107575" w:rsidRPr="00107575" w:rsidRDefault="00107575" w:rsidP="00107575">
      <w:pPr>
        <w:rPr>
          <w:rFonts w:ascii="Arial" w:hAnsi="Arial" w:cs="Arial"/>
          <w:sz w:val="24"/>
          <w:szCs w:val="24"/>
        </w:rPr>
      </w:pPr>
      <w:r w:rsidRPr="00107575">
        <w:rPr>
          <w:rFonts w:ascii="Arial" w:hAnsi="Arial" w:cs="Arial"/>
          <w:sz w:val="24"/>
          <w:szCs w:val="24"/>
        </w:rPr>
        <w:t>RF-63: Reportes de auditoría: trazas por usuario, operaciones revertidas, accesos.</w:t>
      </w:r>
    </w:p>
    <w:p w14:paraId="406A1091" w14:textId="77777777" w:rsidR="00107575" w:rsidRPr="00107575" w:rsidRDefault="00107575" w:rsidP="00107575">
      <w:pPr>
        <w:rPr>
          <w:rFonts w:ascii="Arial" w:hAnsi="Arial" w:cs="Arial"/>
          <w:sz w:val="24"/>
          <w:szCs w:val="24"/>
        </w:rPr>
      </w:pPr>
      <w:r w:rsidRPr="00107575">
        <w:rPr>
          <w:rFonts w:ascii="Arial" w:hAnsi="Arial" w:cs="Arial"/>
          <w:sz w:val="24"/>
          <w:szCs w:val="24"/>
        </w:rPr>
        <w:t>RNF</w:t>
      </w:r>
    </w:p>
    <w:p w14:paraId="400A63D7" w14:textId="77777777" w:rsidR="00107575" w:rsidRPr="00107575" w:rsidRDefault="00107575" w:rsidP="00107575">
      <w:pPr>
        <w:rPr>
          <w:rFonts w:ascii="Arial" w:hAnsi="Arial" w:cs="Arial"/>
          <w:sz w:val="24"/>
          <w:szCs w:val="24"/>
        </w:rPr>
      </w:pPr>
    </w:p>
    <w:p w14:paraId="69A50EC9" w14:textId="77777777" w:rsidR="00107575" w:rsidRPr="00107575" w:rsidRDefault="00107575" w:rsidP="00107575">
      <w:pPr>
        <w:rPr>
          <w:rFonts w:ascii="Arial" w:hAnsi="Arial" w:cs="Arial"/>
          <w:sz w:val="24"/>
          <w:szCs w:val="24"/>
        </w:rPr>
      </w:pPr>
      <w:r w:rsidRPr="00107575">
        <w:rPr>
          <w:rFonts w:ascii="Arial" w:hAnsi="Arial" w:cs="Arial"/>
          <w:sz w:val="24"/>
          <w:szCs w:val="24"/>
        </w:rPr>
        <w:t>RNF-60: Generación de cualquier reporte mensual en &lt; 10 s.</w:t>
      </w:r>
    </w:p>
    <w:p w14:paraId="7C35337F" w14:textId="77777777" w:rsidR="00107575" w:rsidRPr="00107575" w:rsidRDefault="00107575" w:rsidP="00107575">
      <w:pPr>
        <w:rPr>
          <w:rFonts w:ascii="Arial" w:hAnsi="Arial" w:cs="Arial"/>
          <w:sz w:val="24"/>
          <w:szCs w:val="24"/>
        </w:rPr>
      </w:pPr>
      <w:r w:rsidRPr="00107575">
        <w:rPr>
          <w:rFonts w:ascii="Arial" w:hAnsi="Arial" w:cs="Arial"/>
          <w:sz w:val="24"/>
          <w:szCs w:val="24"/>
        </w:rPr>
        <w:t>RNF-61: Retención de datos históricos mínimo 5 años (plazo de conservación de documentos contables).</w:t>
      </w:r>
    </w:p>
    <w:p w14:paraId="2005805B" w14:textId="77777777" w:rsidR="00107575" w:rsidRPr="00107575" w:rsidRDefault="00107575" w:rsidP="00107575">
      <w:pPr>
        <w:rPr>
          <w:rFonts w:ascii="Arial" w:hAnsi="Arial" w:cs="Arial"/>
          <w:sz w:val="24"/>
          <w:szCs w:val="24"/>
        </w:rPr>
      </w:pPr>
      <w:r w:rsidRPr="00107575">
        <w:rPr>
          <w:rFonts w:ascii="Arial" w:hAnsi="Arial" w:cs="Arial"/>
          <w:sz w:val="24"/>
          <w:szCs w:val="24"/>
        </w:rPr>
        <w:lastRenderedPageBreak/>
        <w:t>5. Plan de iteraciones XP (resumen)</w:t>
      </w:r>
    </w:p>
    <w:p w14:paraId="0E19E839" w14:textId="77777777" w:rsidR="00107575" w:rsidRPr="00107575" w:rsidRDefault="00107575" w:rsidP="00107575">
      <w:pPr>
        <w:rPr>
          <w:rFonts w:ascii="Arial" w:hAnsi="Arial" w:cs="Arial"/>
          <w:sz w:val="24"/>
          <w:szCs w:val="24"/>
        </w:rPr>
      </w:pPr>
      <w:r w:rsidRPr="00107575">
        <w:rPr>
          <w:rFonts w:ascii="Arial" w:hAnsi="Arial" w:cs="Arial"/>
          <w:sz w:val="24"/>
          <w:szCs w:val="24"/>
        </w:rPr>
        <w:t>Iteración</w:t>
      </w:r>
      <w:r w:rsidRPr="00107575">
        <w:rPr>
          <w:rFonts w:ascii="Arial" w:hAnsi="Arial" w:cs="Arial"/>
          <w:sz w:val="24"/>
          <w:szCs w:val="24"/>
        </w:rPr>
        <w:tab/>
        <w:t>Duración</w:t>
      </w:r>
      <w:r w:rsidRPr="00107575">
        <w:rPr>
          <w:rFonts w:ascii="Arial" w:hAnsi="Arial" w:cs="Arial"/>
          <w:sz w:val="24"/>
          <w:szCs w:val="24"/>
        </w:rPr>
        <w:tab/>
        <w:t>Entregable</w:t>
      </w:r>
      <w:r w:rsidRPr="00107575">
        <w:rPr>
          <w:rFonts w:ascii="Arial" w:hAnsi="Arial" w:cs="Arial"/>
          <w:sz w:val="24"/>
          <w:szCs w:val="24"/>
        </w:rPr>
        <w:tab/>
        <w:t>Cliente validador</w:t>
      </w:r>
    </w:p>
    <w:p w14:paraId="12EE78EC" w14:textId="77777777" w:rsidR="00107575" w:rsidRPr="00107575" w:rsidRDefault="00107575" w:rsidP="00107575">
      <w:pPr>
        <w:rPr>
          <w:rFonts w:ascii="Arial" w:hAnsi="Arial" w:cs="Arial"/>
          <w:sz w:val="24"/>
          <w:szCs w:val="24"/>
        </w:rPr>
      </w:pPr>
      <w:r w:rsidRPr="00107575">
        <w:rPr>
          <w:rFonts w:ascii="Arial" w:hAnsi="Arial" w:cs="Arial"/>
          <w:sz w:val="24"/>
          <w:szCs w:val="24"/>
        </w:rPr>
        <w:t>1</w:t>
      </w:r>
      <w:r w:rsidRPr="00107575">
        <w:rPr>
          <w:rFonts w:ascii="Arial" w:hAnsi="Arial" w:cs="Arial"/>
          <w:sz w:val="24"/>
          <w:szCs w:val="24"/>
        </w:rPr>
        <w:tab/>
        <w:t xml:space="preserve">3 </w:t>
      </w:r>
      <w:proofErr w:type="spellStart"/>
      <w:r w:rsidRPr="00107575">
        <w:rPr>
          <w:rFonts w:ascii="Arial" w:hAnsi="Arial" w:cs="Arial"/>
          <w:sz w:val="24"/>
          <w:szCs w:val="24"/>
        </w:rPr>
        <w:t>sem</w:t>
      </w:r>
      <w:proofErr w:type="spellEnd"/>
      <w:r w:rsidRPr="00107575">
        <w:rPr>
          <w:rFonts w:ascii="Arial" w:hAnsi="Arial" w:cs="Arial"/>
          <w:sz w:val="24"/>
          <w:szCs w:val="24"/>
        </w:rPr>
        <w:t>.</w:t>
      </w:r>
      <w:r w:rsidRPr="00107575">
        <w:rPr>
          <w:rFonts w:ascii="Arial" w:hAnsi="Arial" w:cs="Arial"/>
          <w:sz w:val="24"/>
          <w:szCs w:val="24"/>
        </w:rPr>
        <w:tab/>
        <w:t>Núcleo, seguridad, roles</w:t>
      </w:r>
      <w:r w:rsidRPr="00107575">
        <w:rPr>
          <w:rFonts w:ascii="Arial" w:hAnsi="Arial" w:cs="Arial"/>
          <w:sz w:val="24"/>
          <w:szCs w:val="24"/>
        </w:rPr>
        <w:tab/>
        <w:t>Administrador</w:t>
      </w:r>
    </w:p>
    <w:p w14:paraId="61A1C1A3" w14:textId="77777777" w:rsidR="00107575" w:rsidRPr="00107575" w:rsidRDefault="00107575" w:rsidP="00107575">
      <w:pPr>
        <w:rPr>
          <w:rFonts w:ascii="Arial" w:hAnsi="Arial" w:cs="Arial"/>
          <w:sz w:val="24"/>
          <w:szCs w:val="24"/>
        </w:rPr>
      </w:pPr>
      <w:r w:rsidRPr="00107575">
        <w:rPr>
          <w:rFonts w:ascii="Arial" w:hAnsi="Arial" w:cs="Arial"/>
          <w:sz w:val="24"/>
          <w:szCs w:val="24"/>
        </w:rPr>
        <w:t>2–4</w:t>
      </w:r>
      <w:r w:rsidRPr="00107575">
        <w:rPr>
          <w:rFonts w:ascii="Arial" w:hAnsi="Arial" w:cs="Arial"/>
          <w:sz w:val="24"/>
          <w:szCs w:val="24"/>
        </w:rPr>
        <w:tab/>
        <w:t xml:space="preserve">8 </w:t>
      </w:r>
      <w:proofErr w:type="spellStart"/>
      <w:r w:rsidRPr="00107575">
        <w:rPr>
          <w:rFonts w:ascii="Arial" w:hAnsi="Arial" w:cs="Arial"/>
          <w:sz w:val="24"/>
          <w:szCs w:val="24"/>
        </w:rPr>
        <w:t>sem</w:t>
      </w:r>
      <w:proofErr w:type="spellEnd"/>
      <w:r w:rsidRPr="00107575">
        <w:rPr>
          <w:rFonts w:ascii="Arial" w:hAnsi="Arial" w:cs="Arial"/>
          <w:sz w:val="24"/>
          <w:szCs w:val="24"/>
        </w:rPr>
        <w:t>.</w:t>
      </w:r>
      <w:r w:rsidRPr="00107575">
        <w:rPr>
          <w:rFonts w:ascii="Arial" w:hAnsi="Arial" w:cs="Arial"/>
          <w:sz w:val="24"/>
          <w:szCs w:val="24"/>
        </w:rPr>
        <w:tab/>
        <w:t>Contabilidad, finanzas, fiscal ONAT</w:t>
      </w:r>
      <w:r w:rsidRPr="00107575">
        <w:rPr>
          <w:rFonts w:ascii="Arial" w:hAnsi="Arial" w:cs="Arial"/>
          <w:sz w:val="24"/>
          <w:szCs w:val="24"/>
        </w:rPr>
        <w:tab/>
        <w:t>Contador</w:t>
      </w:r>
    </w:p>
    <w:p w14:paraId="158E6422" w14:textId="77777777" w:rsidR="00107575" w:rsidRPr="00107575" w:rsidRDefault="00107575" w:rsidP="00107575">
      <w:pPr>
        <w:rPr>
          <w:rFonts w:ascii="Arial" w:hAnsi="Arial" w:cs="Arial"/>
          <w:sz w:val="24"/>
          <w:szCs w:val="24"/>
        </w:rPr>
      </w:pPr>
      <w:r w:rsidRPr="00107575">
        <w:rPr>
          <w:rFonts w:ascii="Arial" w:hAnsi="Arial" w:cs="Arial"/>
          <w:sz w:val="24"/>
          <w:szCs w:val="24"/>
        </w:rPr>
        <w:t>5–6</w:t>
      </w:r>
      <w:r w:rsidRPr="00107575">
        <w:rPr>
          <w:rFonts w:ascii="Arial" w:hAnsi="Arial" w:cs="Arial"/>
          <w:sz w:val="24"/>
          <w:szCs w:val="24"/>
        </w:rPr>
        <w:tab/>
        <w:t xml:space="preserve">6 </w:t>
      </w:r>
      <w:proofErr w:type="spellStart"/>
      <w:r w:rsidRPr="00107575">
        <w:rPr>
          <w:rFonts w:ascii="Arial" w:hAnsi="Arial" w:cs="Arial"/>
          <w:sz w:val="24"/>
          <w:szCs w:val="24"/>
        </w:rPr>
        <w:t>sem</w:t>
      </w:r>
      <w:proofErr w:type="spellEnd"/>
      <w:r w:rsidRPr="00107575">
        <w:rPr>
          <w:rFonts w:ascii="Arial" w:hAnsi="Arial" w:cs="Arial"/>
          <w:sz w:val="24"/>
          <w:szCs w:val="24"/>
        </w:rPr>
        <w:t>.</w:t>
      </w:r>
      <w:r w:rsidRPr="00107575">
        <w:rPr>
          <w:rFonts w:ascii="Arial" w:hAnsi="Arial" w:cs="Arial"/>
          <w:sz w:val="24"/>
          <w:szCs w:val="24"/>
        </w:rPr>
        <w:tab/>
        <w:t>RR.HH. y nómina</w:t>
      </w:r>
      <w:r w:rsidRPr="00107575">
        <w:rPr>
          <w:rFonts w:ascii="Arial" w:hAnsi="Arial" w:cs="Arial"/>
          <w:sz w:val="24"/>
          <w:szCs w:val="24"/>
        </w:rPr>
        <w:tab/>
        <w:t>RR.HH. + Contador</w:t>
      </w:r>
    </w:p>
    <w:p w14:paraId="12A41EA2" w14:textId="77777777" w:rsidR="00107575" w:rsidRPr="00107575" w:rsidRDefault="00107575" w:rsidP="00107575">
      <w:pPr>
        <w:rPr>
          <w:rFonts w:ascii="Arial" w:hAnsi="Arial" w:cs="Arial"/>
          <w:sz w:val="24"/>
          <w:szCs w:val="24"/>
        </w:rPr>
      </w:pPr>
      <w:r w:rsidRPr="00107575">
        <w:rPr>
          <w:rFonts w:ascii="Arial" w:hAnsi="Arial" w:cs="Arial"/>
          <w:sz w:val="24"/>
          <w:szCs w:val="24"/>
        </w:rPr>
        <w:t>7</w:t>
      </w:r>
      <w:r w:rsidRPr="00107575">
        <w:rPr>
          <w:rFonts w:ascii="Arial" w:hAnsi="Arial" w:cs="Arial"/>
          <w:sz w:val="24"/>
          <w:szCs w:val="24"/>
        </w:rPr>
        <w:tab/>
        <w:t xml:space="preserve">4 </w:t>
      </w:r>
      <w:proofErr w:type="spellStart"/>
      <w:r w:rsidRPr="00107575">
        <w:rPr>
          <w:rFonts w:ascii="Arial" w:hAnsi="Arial" w:cs="Arial"/>
          <w:sz w:val="24"/>
          <w:szCs w:val="24"/>
        </w:rPr>
        <w:t>sem</w:t>
      </w:r>
      <w:proofErr w:type="spellEnd"/>
      <w:r w:rsidRPr="00107575">
        <w:rPr>
          <w:rFonts w:ascii="Arial" w:hAnsi="Arial" w:cs="Arial"/>
          <w:sz w:val="24"/>
          <w:szCs w:val="24"/>
        </w:rPr>
        <w:t>.</w:t>
      </w:r>
      <w:r w:rsidRPr="00107575">
        <w:rPr>
          <w:rFonts w:ascii="Arial" w:hAnsi="Arial" w:cs="Arial"/>
          <w:sz w:val="24"/>
          <w:szCs w:val="24"/>
        </w:rPr>
        <w:tab/>
        <w:t>Inventario/almacén</w:t>
      </w:r>
      <w:r w:rsidRPr="00107575">
        <w:rPr>
          <w:rFonts w:ascii="Arial" w:hAnsi="Arial" w:cs="Arial"/>
          <w:sz w:val="24"/>
          <w:szCs w:val="24"/>
        </w:rPr>
        <w:tab/>
        <w:t>Almacenero</w:t>
      </w:r>
    </w:p>
    <w:p w14:paraId="3D37DBC2" w14:textId="77777777" w:rsidR="00107575" w:rsidRPr="00107575" w:rsidRDefault="00107575" w:rsidP="00107575">
      <w:pPr>
        <w:rPr>
          <w:rFonts w:ascii="Arial" w:hAnsi="Arial" w:cs="Arial"/>
          <w:sz w:val="24"/>
          <w:szCs w:val="24"/>
        </w:rPr>
      </w:pPr>
      <w:r w:rsidRPr="00107575">
        <w:rPr>
          <w:rFonts w:ascii="Arial" w:hAnsi="Arial" w:cs="Arial"/>
          <w:sz w:val="24"/>
          <w:szCs w:val="24"/>
        </w:rPr>
        <w:t>8–9</w:t>
      </w:r>
      <w:r w:rsidRPr="00107575">
        <w:rPr>
          <w:rFonts w:ascii="Arial" w:hAnsi="Arial" w:cs="Arial"/>
          <w:sz w:val="24"/>
          <w:szCs w:val="24"/>
        </w:rPr>
        <w:tab/>
        <w:t xml:space="preserve">6 </w:t>
      </w:r>
      <w:proofErr w:type="spellStart"/>
      <w:r w:rsidRPr="00107575">
        <w:rPr>
          <w:rFonts w:ascii="Arial" w:hAnsi="Arial" w:cs="Arial"/>
          <w:sz w:val="24"/>
          <w:szCs w:val="24"/>
        </w:rPr>
        <w:t>sem</w:t>
      </w:r>
      <w:proofErr w:type="spellEnd"/>
      <w:r w:rsidRPr="00107575">
        <w:rPr>
          <w:rFonts w:ascii="Arial" w:hAnsi="Arial" w:cs="Arial"/>
          <w:sz w:val="24"/>
          <w:szCs w:val="24"/>
        </w:rPr>
        <w:t>.</w:t>
      </w:r>
      <w:r w:rsidRPr="00107575">
        <w:rPr>
          <w:rFonts w:ascii="Arial" w:hAnsi="Arial" w:cs="Arial"/>
          <w:sz w:val="24"/>
          <w:szCs w:val="24"/>
        </w:rPr>
        <w:tab/>
        <w:t>Producción y costos</w:t>
      </w:r>
      <w:r w:rsidRPr="00107575">
        <w:rPr>
          <w:rFonts w:ascii="Arial" w:hAnsi="Arial" w:cs="Arial"/>
          <w:sz w:val="24"/>
          <w:szCs w:val="24"/>
        </w:rPr>
        <w:tab/>
      </w:r>
      <w:proofErr w:type="gramStart"/>
      <w:r w:rsidRPr="00107575">
        <w:rPr>
          <w:rFonts w:ascii="Arial" w:hAnsi="Arial" w:cs="Arial"/>
          <w:sz w:val="24"/>
          <w:szCs w:val="24"/>
        </w:rPr>
        <w:t>Jefe</w:t>
      </w:r>
      <w:proofErr w:type="gramEnd"/>
      <w:r w:rsidRPr="00107575">
        <w:rPr>
          <w:rFonts w:ascii="Arial" w:hAnsi="Arial" w:cs="Arial"/>
          <w:sz w:val="24"/>
          <w:szCs w:val="24"/>
        </w:rPr>
        <w:t xml:space="preserve"> de producción</w:t>
      </w:r>
    </w:p>
    <w:p w14:paraId="22F67014" w14:textId="77777777" w:rsidR="00107575" w:rsidRPr="00107575" w:rsidRDefault="00107575" w:rsidP="00107575">
      <w:pPr>
        <w:rPr>
          <w:rFonts w:ascii="Arial" w:hAnsi="Arial" w:cs="Arial"/>
          <w:sz w:val="24"/>
          <w:szCs w:val="24"/>
        </w:rPr>
      </w:pPr>
      <w:r w:rsidRPr="00107575">
        <w:rPr>
          <w:rFonts w:ascii="Arial" w:hAnsi="Arial" w:cs="Arial"/>
          <w:sz w:val="24"/>
          <w:szCs w:val="24"/>
        </w:rPr>
        <w:t>10</w:t>
      </w:r>
      <w:r w:rsidRPr="00107575">
        <w:rPr>
          <w:rFonts w:ascii="Arial" w:hAnsi="Arial" w:cs="Arial"/>
          <w:sz w:val="24"/>
          <w:szCs w:val="24"/>
        </w:rPr>
        <w:tab/>
        <w:t xml:space="preserve">4 </w:t>
      </w:r>
      <w:proofErr w:type="spellStart"/>
      <w:r w:rsidRPr="00107575">
        <w:rPr>
          <w:rFonts w:ascii="Arial" w:hAnsi="Arial" w:cs="Arial"/>
          <w:sz w:val="24"/>
          <w:szCs w:val="24"/>
        </w:rPr>
        <w:t>sem</w:t>
      </w:r>
      <w:proofErr w:type="spellEnd"/>
      <w:r w:rsidRPr="00107575">
        <w:rPr>
          <w:rFonts w:ascii="Arial" w:hAnsi="Arial" w:cs="Arial"/>
          <w:sz w:val="24"/>
          <w:szCs w:val="24"/>
        </w:rPr>
        <w:t>.</w:t>
      </w:r>
      <w:r w:rsidRPr="00107575">
        <w:rPr>
          <w:rFonts w:ascii="Arial" w:hAnsi="Arial" w:cs="Arial"/>
          <w:sz w:val="24"/>
          <w:szCs w:val="24"/>
        </w:rPr>
        <w:tab/>
        <w:t>Compras y ventas</w:t>
      </w:r>
      <w:r w:rsidRPr="00107575">
        <w:rPr>
          <w:rFonts w:ascii="Arial" w:hAnsi="Arial" w:cs="Arial"/>
          <w:sz w:val="24"/>
          <w:szCs w:val="24"/>
        </w:rPr>
        <w:tab/>
        <w:t>Comercial</w:t>
      </w:r>
    </w:p>
    <w:p w14:paraId="6336777F" w14:textId="77777777" w:rsidR="00107575" w:rsidRPr="00107575" w:rsidRDefault="00107575" w:rsidP="00107575">
      <w:pPr>
        <w:rPr>
          <w:rFonts w:ascii="Arial" w:hAnsi="Arial" w:cs="Arial"/>
          <w:sz w:val="24"/>
          <w:szCs w:val="24"/>
        </w:rPr>
      </w:pPr>
      <w:r w:rsidRPr="00107575">
        <w:rPr>
          <w:rFonts w:ascii="Arial" w:hAnsi="Arial" w:cs="Arial"/>
          <w:sz w:val="24"/>
          <w:szCs w:val="24"/>
        </w:rPr>
        <w:t>11</w:t>
      </w:r>
      <w:r w:rsidRPr="00107575">
        <w:rPr>
          <w:rFonts w:ascii="Arial" w:hAnsi="Arial" w:cs="Arial"/>
          <w:sz w:val="24"/>
          <w:szCs w:val="24"/>
        </w:rPr>
        <w:tab/>
        <w:t xml:space="preserve">4 </w:t>
      </w:r>
      <w:proofErr w:type="spellStart"/>
      <w:r w:rsidRPr="00107575">
        <w:rPr>
          <w:rFonts w:ascii="Arial" w:hAnsi="Arial" w:cs="Arial"/>
          <w:sz w:val="24"/>
          <w:szCs w:val="24"/>
        </w:rPr>
        <w:t>sem</w:t>
      </w:r>
      <w:proofErr w:type="spellEnd"/>
      <w:r w:rsidRPr="00107575">
        <w:rPr>
          <w:rFonts w:ascii="Arial" w:hAnsi="Arial" w:cs="Arial"/>
          <w:sz w:val="24"/>
          <w:szCs w:val="24"/>
        </w:rPr>
        <w:t>.</w:t>
      </w:r>
      <w:r w:rsidRPr="00107575">
        <w:rPr>
          <w:rFonts w:ascii="Arial" w:hAnsi="Arial" w:cs="Arial"/>
          <w:sz w:val="24"/>
          <w:szCs w:val="24"/>
        </w:rPr>
        <w:tab/>
        <w:t>Reportes/BI + estabilización</w:t>
      </w:r>
      <w:r w:rsidRPr="00107575">
        <w:rPr>
          <w:rFonts w:ascii="Arial" w:hAnsi="Arial" w:cs="Arial"/>
          <w:sz w:val="24"/>
          <w:szCs w:val="24"/>
        </w:rPr>
        <w:tab/>
        <w:t>Dirección</w:t>
      </w:r>
    </w:p>
    <w:p w14:paraId="3B9320DF" w14:textId="77777777" w:rsidR="00107575" w:rsidRPr="00107575" w:rsidRDefault="00107575" w:rsidP="00107575">
      <w:pPr>
        <w:rPr>
          <w:rFonts w:ascii="Arial" w:hAnsi="Arial" w:cs="Arial"/>
          <w:sz w:val="24"/>
          <w:szCs w:val="24"/>
        </w:rPr>
      </w:pPr>
      <w:r w:rsidRPr="00107575">
        <w:rPr>
          <w:rFonts w:ascii="Arial" w:hAnsi="Arial" w:cs="Arial"/>
          <w:sz w:val="24"/>
          <w:szCs w:val="24"/>
        </w:rPr>
        <w:t>Cada iteración cierra con: demo al cliente, pruebas de aceptación escritas por él, retrospectiva y replanificación del backlog de historias.</w:t>
      </w:r>
    </w:p>
    <w:p w14:paraId="1660EDC5" w14:textId="77777777" w:rsidR="00107575" w:rsidRPr="00107575" w:rsidRDefault="00107575" w:rsidP="00107575">
      <w:pPr>
        <w:rPr>
          <w:rFonts w:ascii="Arial" w:hAnsi="Arial" w:cs="Arial"/>
          <w:sz w:val="24"/>
          <w:szCs w:val="24"/>
        </w:rPr>
      </w:pPr>
    </w:p>
    <w:p w14:paraId="1F8E617B" w14:textId="77777777" w:rsidR="00107575" w:rsidRPr="00107575" w:rsidRDefault="00107575" w:rsidP="00107575">
      <w:pPr>
        <w:rPr>
          <w:rFonts w:ascii="Arial" w:hAnsi="Arial" w:cs="Arial"/>
          <w:sz w:val="24"/>
          <w:szCs w:val="24"/>
        </w:rPr>
      </w:pPr>
      <w:r w:rsidRPr="00107575">
        <w:rPr>
          <w:rFonts w:ascii="Arial" w:hAnsi="Arial" w:cs="Arial"/>
          <w:sz w:val="24"/>
          <w:szCs w:val="24"/>
        </w:rPr>
        <w:t>6. Riesgos específicos del contexto</w:t>
      </w:r>
    </w:p>
    <w:p w14:paraId="343E6707" w14:textId="77777777" w:rsidR="00107575" w:rsidRPr="00107575" w:rsidRDefault="00107575" w:rsidP="00107575">
      <w:pPr>
        <w:rPr>
          <w:rFonts w:ascii="Arial" w:hAnsi="Arial" w:cs="Arial"/>
          <w:sz w:val="24"/>
          <w:szCs w:val="24"/>
        </w:rPr>
      </w:pPr>
      <w:r w:rsidRPr="00107575">
        <w:rPr>
          <w:rFonts w:ascii="Arial" w:hAnsi="Arial" w:cs="Arial"/>
          <w:sz w:val="24"/>
          <w:szCs w:val="24"/>
        </w:rPr>
        <w:t>Cambios normativos frecuentes (resoluciones del MFP/ONAT): diseñar tasas, escalas y formatos como datos configurables, nunca en código duro.</w:t>
      </w:r>
    </w:p>
    <w:p w14:paraId="59034BFC" w14:textId="77777777" w:rsidR="00107575" w:rsidRPr="00107575" w:rsidRDefault="00107575" w:rsidP="00107575">
      <w:pPr>
        <w:rPr>
          <w:rFonts w:ascii="Arial" w:hAnsi="Arial" w:cs="Arial"/>
          <w:sz w:val="24"/>
          <w:szCs w:val="24"/>
        </w:rPr>
      </w:pPr>
      <w:r w:rsidRPr="00107575">
        <w:rPr>
          <w:rFonts w:ascii="Arial" w:hAnsi="Arial" w:cs="Arial"/>
          <w:sz w:val="24"/>
          <w:szCs w:val="24"/>
        </w:rPr>
        <w:t xml:space="preserve">Conectividad y electricidad: arquitectura </w:t>
      </w:r>
      <w:proofErr w:type="spellStart"/>
      <w:r w:rsidRPr="00107575">
        <w:rPr>
          <w:rFonts w:ascii="Arial" w:hAnsi="Arial" w:cs="Arial"/>
          <w:sz w:val="24"/>
          <w:szCs w:val="24"/>
        </w:rPr>
        <w:t>on</w:t>
      </w:r>
      <w:proofErr w:type="spellEnd"/>
      <w:r w:rsidRPr="00107575">
        <w:rPr>
          <w:rFonts w:ascii="Arial" w:hAnsi="Arial" w:cs="Arial"/>
          <w:sz w:val="24"/>
          <w:szCs w:val="24"/>
        </w:rPr>
        <w:t>-premise con UPS, colas de transacciones y respaldo diario externo.</w:t>
      </w:r>
    </w:p>
    <w:p w14:paraId="6E86F795" w14:textId="77777777" w:rsidR="00107575" w:rsidRPr="00107575" w:rsidRDefault="00107575" w:rsidP="00107575">
      <w:pPr>
        <w:rPr>
          <w:rFonts w:ascii="Arial" w:hAnsi="Arial" w:cs="Arial"/>
          <w:sz w:val="24"/>
          <w:szCs w:val="24"/>
        </w:rPr>
      </w:pPr>
      <w:r w:rsidRPr="00107575">
        <w:rPr>
          <w:rFonts w:ascii="Arial" w:hAnsi="Arial" w:cs="Arial"/>
          <w:sz w:val="24"/>
          <w:szCs w:val="24"/>
        </w:rPr>
        <w:t xml:space="preserve">Doble validación humana: el sistema </w:t>
      </w:r>
      <w:proofErr w:type="gramStart"/>
      <w:r w:rsidRPr="00107575">
        <w:rPr>
          <w:rFonts w:ascii="Arial" w:hAnsi="Arial" w:cs="Arial"/>
          <w:sz w:val="24"/>
          <w:szCs w:val="24"/>
        </w:rPr>
        <w:t>apoya</w:t>
      </w:r>
      <w:proofErr w:type="gramEnd"/>
      <w:r w:rsidRPr="00107575">
        <w:rPr>
          <w:rFonts w:ascii="Arial" w:hAnsi="Arial" w:cs="Arial"/>
          <w:sz w:val="24"/>
          <w:szCs w:val="24"/>
        </w:rPr>
        <w:t xml:space="preserve"> pero no sustituye la firma del contador en los estados financieros — el ejercicio de la contaduría pública en Cuba está regulado y requiere titulación habilitada. </w:t>
      </w:r>
    </w:p>
    <w:p w14:paraId="4AD504B1" w14:textId="77777777" w:rsidR="00107575" w:rsidRPr="00107575" w:rsidRDefault="00107575" w:rsidP="00107575">
      <w:pPr>
        <w:rPr>
          <w:rFonts w:ascii="Arial" w:hAnsi="Arial" w:cs="Arial"/>
          <w:sz w:val="24"/>
          <w:szCs w:val="24"/>
        </w:rPr>
      </w:pPr>
      <w:r w:rsidRPr="00107575">
        <w:rPr>
          <w:rFonts w:ascii="Arial" w:hAnsi="Arial" w:cs="Arial"/>
          <w:sz w:val="24"/>
          <w:szCs w:val="24"/>
        </w:rPr>
        <w:t>wctpa.com</w:t>
      </w:r>
    </w:p>
    <w:p w14:paraId="209519F4" w14:textId="5F3104A9" w:rsidR="008175E5" w:rsidRDefault="00107575" w:rsidP="00107575">
      <w:pPr>
        <w:rPr>
          <w:rFonts w:ascii="Arial" w:hAnsi="Arial" w:cs="Arial"/>
          <w:sz w:val="24"/>
          <w:szCs w:val="24"/>
        </w:rPr>
      </w:pPr>
      <w:r w:rsidRPr="00107575">
        <w:rPr>
          <w:rFonts w:ascii="Arial" w:hAnsi="Arial" w:cs="Arial"/>
          <w:sz w:val="24"/>
          <w:szCs w:val="24"/>
        </w:rPr>
        <w:t>Un buen punto de partida práctico sería redactar con el contador las primeras 15–20 historias de usuario del módulo contable, porque de ahí se deriva el modelo de datos que condiciona todo el resto del sistema.</w:t>
      </w:r>
    </w:p>
    <w:p w14:paraId="768C9F6F" w14:textId="0BCD4F93" w:rsidR="00107575" w:rsidRDefault="00107575" w:rsidP="00107575">
      <w:pPr>
        <w:rPr>
          <w:rFonts w:ascii="Arial" w:hAnsi="Arial" w:cs="Arial"/>
          <w:sz w:val="24"/>
          <w:szCs w:val="24"/>
        </w:rPr>
      </w:pPr>
    </w:p>
    <w:p w14:paraId="5E7283C1" w14:textId="77777777" w:rsidR="00107575" w:rsidRPr="00107575" w:rsidRDefault="00107575" w:rsidP="00107575">
      <w:pPr>
        <w:rPr>
          <w:rFonts w:ascii="Arial" w:hAnsi="Arial" w:cs="Arial"/>
          <w:sz w:val="24"/>
          <w:szCs w:val="24"/>
        </w:rPr>
      </w:pPr>
    </w:p>
    <w:sectPr w:rsidR="00107575" w:rsidRPr="0010757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575"/>
    <w:rsid w:val="00107575"/>
    <w:rsid w:val="00176E9A"/>
    <w:rsid w:val="002805ED"/>
    <w:rsid w:val="008175E5"/>
    <w:rsid w:val="00B53D27"/>
    <w:rsid w:val="00FA76D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6A17E"/>
  <w15:chartTrackingRefBased/>
  <w15:docId w15:val="{F23AAAEC-87BF-4060-976B-4FBADA344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rsid w:val="00B53D27"/>
    <w:pPr>
      <w:keepNext/>
      <w:keepLines/>
      <w:spacing w:before="240" w:after="0"/>
      <w:outlineLvl w:val="0"/>
    </w:pPr>
    <w:rPr>
      <w:rFonts w:ascii="Arial" w:eastAsiaTheme="majorEastAsia" w:hAnsi="Arial" w:cstheme="majorBidi"/>
      <w:b/>
      <w:sz w:val="32"/>
      <w:szCs w:val="32"/>
    </w:rPr>
  </w:style>
  <w:style w:type="paragraph" w:styleId="Ttulo2">
    <w:name w:val="heading 2"/>
    <w:aliases w:val="MDTítulo1"/>
    <w:basedOn w:val="Normal"/>
    <w:next w:val="Normal"/>
    <w:link w:val="Ttulo2Car"/>
    <w:uiPriority w:val="9"/>
    <w:unhideWhenUsed/>
    <w:qFormat/>
    <w:rsid w:val="00B53D27"/>
    <w:pPr>
      <w:keepNext/>
      <w:keepLines/>
      <w:spacing w:before="40" w:after="0"/>
      <w:outlineLvl w:val="1"/>
    </w:pPr>
    <w:rPr>
      <w:rFonts w:ascii="Arial" w:eastAsiaTheme="majorEastAsia" w:hAnsi="Arial" w:cstheme="majorBidi"/>
      <w:b/>
      <w:sz w:val="26"/>
      <w:szCs w:val="26"/>
    </w:rPr>
  </w:style>
  <w:style w:type="paragraph" w:styleId="Ttulo3">
    <w:name w:val="heading 3"/>
    <w:aliases w:val="MDTitulo2"/>
    <w:basedOn w:val="Normal"/>
    <w:next w:val="Normal"/>
    <w:link w:val="Ttulo3Car"/>
    <w:uiPriority w:val="9"/>
    <w:semiHidden/>
    <w:unhideWhenUsed/>
    <w:qFormat/>
    <w:rsid w:val="00B53D27"/>
    <w:pPr>
      <w:keepNext/>
      <w:keepLines/>
      <w:spacing w:before="40" w:after="0"/>
      <w:outlineLvl w:val="2"/>
    </w:pPr>
    <w:rPr>
      <w:rFonts w:ascii="Arial" w:eastAsiaTheme="majorEastAsia" w:hAnsi="Arial" w:cstheme="majorBidi"/>
      <w:b/>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53D27"/>
    <w:rPr>
      <w:rFonts w:ascii="Arial" w:eastAsiaTheme="majorEastAsia" w:hAnsi="Arial" w:cstheme="majorBidi"/>
      <w:b/>
      <w:sz w:val="32"/>
      <w:szCs w:val="32"/>
    </w:rPr>
  </w:style>
  <w:style w:type="paragraph" w:customStyle="1" w:styleId="TITULO2">
    <w:name w:val="TITULO2"/>
    <w:basedOn w:val="Normal"/>
    <w:link w:val="TITULO2Car"/>
    <w:qFormat/>
    <w:rsid w:val="00B53D27"/>
    <w:rPr>
      <w:rFonts w:ascii="Arial" w:hAnsi="Arial" w:cs="Arial"/>
      <w:b/>
      <w:sz w:val="24"/>
      <w:szCs w:val="24"/>
    </w:rPr>
  </w:style>
  <w:style w:type="character" w:customStyle="1" w:styleId="TITULO2Car">
    <w:name w:val="TITULO2 Car"/>
    <w:basedOn w:val="Fuentedeprrafopredeter"/>
    <w:link w:val="TITULO2"/>
    <w:rsid w:val="00B53D27"/>
    <w:rPr>
      <w:rFonts w:ascii="Arial" w:hAnsi="Arial" w:cs="Arial"/>
      <w:b/>
      <w:sz w:val="24"/>
      <w:szCs w:val="24"/>
    </w:rPr>
  </w:style>
  <w:style w:type="paragraph" w:styleId="Ttulo">
    <w:name w:val="Title"/>
    <w:basedOn w:val="Normal"/>
    <w:next w:val="Normal"/>
    <w:link w:val="TtuloCar"/>
    <w:uiPriority w:val="10"/>
    <w:qFormat/>
    <w:rsid w:val="00B53D2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53D27"/>
    <w:rPr>
      <w:rFonts w:asciiTheme="majorHAnsi" w:eastAsiaTheme="majorEastAsia" w:hAnsiTheme="majorHAnsi" w:cstheme="majorBidi"/>
      <w:spacing w:val="-10"/>
      <w:kern w:val="28"/>
      <w:sz w:val="56"/>
      <w:szCs w:val="56"/>
    </w:rPr>
  </w:style>
  <w:style w:type="character" w:customStyle="1" w:styleId="Ttulo2Car">
    <w:name w:val="Título 2 Car"/>
    <w:aliases w:val="MDTítulo1 Car"/>
    <w:basedOn w:val="Fuentedeprrafopredeter"/>
    <w:link w:val="Ttulo2"/>
    <w:uiPriority w:val="9"/>
    <w:rsid w:val="00B53D27"/>
    <w:rPr>
      <w:rFonts w:ascii="Arial" w:eastAsiaTheme="majorEastAsia" w:hAnsi="Arial" w:cstheme="majorBidi"/>
      <w:b/>
      <w:sz w:val="26"/>
      <w:szCs w:val="26"/>
    </w:rPr>
  </w:style>
  <w:style w:type="character" w:customStyle="1" w:styleId="Ttulo3Car">
    <w:name w:val="Título 3 Car"/>
    <w:aliases w:val="MDTitulo2 Car"/>
    <w:basedOn w:val="Fuentedeprrafopredeter"/>
    <w:link w:val="Ttulo3"/>
    <w:uiPriority w:val="9"/>
    <w:semiHidden/>
    <w:rsid w:val="00B53D27"/>
    <w:rPr>
      <w:rFonts w:ascii="Arial" w:eastAsiaTheme="majorEastAsia" w:hAnsi="Arial" w:cstheme="majorBidi"/>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2974909">
      <w:bodyDiv w:val="1"/>
      <w:marLeft w:val="0"/>
      <w:marRight w:val="0"/>
      <w:marTop w:val="0"/>
      <w:marBottom w:val="0"/>
      <w:divBdr>
        <w:top w:val="none" w:sz="0" w:space="0" w:color="auto"/>
        <w:left w:val="none" w:sz="0" w:space="0" w:color="auto"/>
        <w:bottom w:val="none" w:sz="0" w:space="0" w:color="auto"/>
        <w:right w:val="none" w:sz="0" w:space="0" w:color="auto"/>
      </w:divBdr>
      <w:divsChild>
        <w:div w:id="1150251736">
          <w:marLeft w:val="0"/>
          <w:marRight w:val="0"/>
          <w:marTop w:val="0"/>
          <w:marBottom w:val="0"/>
          <w:divBdr>
            <w:top w:val="none" w:sz="0" w:space="0" w:color="auto"/>
            <w:left w:val="none" w:sz="0" w:space="0" w:color="auto"/>
            <w:bottom w:val="none" w:sz="0" w:space="0" w:color="auto"/>
            <w:right w:val="none" w:sz="0" w:space="0" w:color="auto"/>
          </w:divBdr>
          <w:divsChild>
            <w:div w:id="197402628">
              <w:marLeft w:val="0"/>
              <w:marRight w:val="0"/>
              <w:marTop w:val="0"/>
              <w:marBottom w:val="0"/>
              <w:divBdr>
                <w:top w:val="none" w:sz="0" w:space="0" w:color="auto"/>
                <w:left w:val="none" w:sz="0" w:space="0" w:color="auto"/>
                <w:bottom w:val="none" w:sz="0" w:space="0" w:color="auto"/>
                <w:right w:val="none" w:sz="0" w:space="0" w:color="auto"/>
              </w:divBdr>
            </w:div>
          </w:divsChild>
        </w:div>
        <w:div w:id="1250968898">
          <w:marLeft w:val="0"/>
          <w:marRight w:val="0"/>
          <w:marTop w:val="0"/>
          <w:marBottom w:val="0"/>
          <w:divBdr>
            <w:top w:val="single" w:sz="6" w:space="6" w:color="262626"/>
            <w:left w:val="single" w:sz="6" w:space="6" w:color="262626"/>
            <w:bottom w:val="single" w:sz="6" w:space="6" w:color="262626"/>
            <w:right w:val="single" w:sz="6" w:space="6" w:color="262626"/>
          </w:divBdr>
          <w:divsChild>
            <w:div w:id="1639532761">
              <w:marLeft w:val="0"/>
              <w:marRight w:val="0"/>
              <w:marTop w:val="0"/>
              <w:marBottom w:val="0"/>
              <w:divBdr>
                <w:top w:val="none" w:sz="0" w:space="0" w:color="auto"/>
                <w:left w:val="none" w:sz="0" w:space="0" w:color="auto"/>
                <w:bottom w:val="none" w:sz="0" w:space="0" w:color="auto"/>
                <w:right w:val="none" w:sz="0" w:space="0" w:color="auto"/>
              </w:divBdr>
            </w:div>
          </w:divsChild>
        </w:div>
        <w:div w:id="981885397">
          <w:marLeft w:val="0"/>
          <w:marRight w:val="0"/>
          <w:marTop w:val="0"/>
          <w:marBottom w:val="0"/>
          <w:divBdr>
            <w:top w:val="none" w:sz="0" w:space="0" w:color="auto"/>
            <w:left w:val="none" w:sz="0" w:space="0" w:color="auto"/>
            <w:bottom w:val="none" w:sz="0" w:space="0" w:color="auto"/>
            <w:right w:val="none" w:sz="0" w:space="0" w:color="auto"/>
          </w:divBdr>
          <w:divsChild>
            <w:div w:id="2459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7</Pages>
  <Words>1676</Words>
  <Characters>9223</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Yordani Velázquez Cruz</dc:creator>
  <cp:keywords/>
  <dc:description/>
  <cp:lastModifiedBy>Yordani Velázquez Cruz</cp:lastModifiedBy>
  <cp:revision>1</cp:revision>
  <dcterms:created xsi:type="dcterms:W3CDTF">2026-08-18T13:52:00Z</dcterms:created>
  <dcterms:modified xsi:type="dcterms:W3CDTF">2026-08-18T14:20:00Z</dcterms:modified>
</cp:coreProperties>
</file>