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7D394">
      <w:pPr>
        <w:pStyle w:val="2"/>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ACTA DE REUNIÓN N.º 2 – EXAMEN</w:t>
      </w:r>
    </w:p>
    <w:p w14:paraId="1DBA7CB2">
      <w:pPr>
        <w:pStyle w:val="7"/>
        <w:keepNext w:val="0"/>
        <w:keepLines w:val="0"/>
        <w:widowControl/>
        <w:suppressLineNumbers w:val="0"/>
        <w:spacing w:line="360" w:lineRule="auto"/>
        <w:rPr>
          <w:rFonts w:hint="default" w:ascii="Arial" w:hAnsi="Arial" w:cs="Arial"/>
          <w:sz w:val="24"/>
          <w:szCs w:val="24"/>
        </w:rPr>
      </w:pPr>
      <w:r>
        <w:rPr>
          <w:rStyle w:val="6"/>
          <w:rFonts w:hint="default" w:ascii="Arial" w:hAnsi="Arial" w:cs="Arial"/>
          <w:sz w:val="24"/>
          <w:szCs w:val="24"/>
        </w:rPr>
        <w:t>Proyecto:</w:t>
      </w:r>
      <w:r>
        <w:rPr>
          <w:rFonts w:hint="default" w:ascii="Arial" w:hAnsi="Arial" w:cs="Arial"/>
          <w:sz w:val="24"/>
          <w:szCs w:val="24"/>
        </w:rPr>
        <w:t xml:space="preserve"> MAPUESCUELA</w:t>
      </w:r>
      <w:r>
        <w:rPr>
          <w:rFonts w:hint="default" w:ascii="Arial" w:hAnsi="Arial" w:cs="Arial"/>
          <w:sz w:val="24"/>
          <w:szCs w:val="24"/>
        </w:rPr>
        <w:br w:type="textWrapping"/>
      </w:r>
      <w:r>
        <w:rPr>
          <w:rStyle w:val="6"/>
          <w:rFonts w:hint="default" w:ascii="Arial" w:hAnsi="Arial" w:cs="Arial"/>
          <w:sz w:val="24"/>
          <w:szCs w:val="24"/>
        </w:rPr>
        <w:t>Asignatura:</w:t>
      </w:r>
      <w:r>
        <w:rPr>
          <w:rFonts w:hint="default" w:ascii="Arial" w:hAnsi="Arial" w:cs="Arial"/>
          <w:sz w:val="24"/>
          <w:szCs w:val="24"/>
        </w:rPr>
        <w:t xml:space="preserve"> Integración de Plataformas</w:t>
      </w:r>
      <w:r>
        <w:rPr>
          <w:rFonts w:hint="default" w:ascii="Arial" w:hAnsi="Arial" w:cs="Arial"/>
          <w:sz w:val="24"/>
          <w:szCs w:val="24"/>
        </w:rPr>
        <w:br w:type="textWrapping"/>
      </w:r>
      <w:r>
        <w:rPr>
          <w:rStyle w:val="6"/>
          <w:rFonts w:hint="default" w:ascii="Arial" w:hAnsi="Arial" w:cs="Arial"/>
          <w:sz w:val="24"/>
          <w:szCs w:val="24"/>
        </w:rPr>
        <w:t>Fecha:</w:t>
      </w:r>
      <w:r>
        <w:rPr>
          <w:rFonts w:hint="default" w:ascii="Arial" w:hAnsi="Arial" w:cs="Arial"/>
          <w:sz w:val="24"/>
          <w:szCs w:val="24"/>
        </w:rPr>
        <w:t xml:space="preserve"> 22 y 23 de septiembre de 2026</w:t>
      </w:r>
      <w:r>
        <w:rPr>
          <w:rFonts w:hint="default" w:ascii="Arial" w:hAnsi="Arial" w:cs="Arial"/>
          <w:sz w:val="24"/>
          <w:szCs w:val="24"/>
        </w:rPr>
        <w:br w:type="textWrapping"/>
      </w:r>
      <w:r>
        <w:rPr>
          <w:rStyle w:val="6"/>
          <w:rFonts w:hint="default" w:ascii="Arial" w:hAnsi="Arial" w:cs="Arial"/>
          <w:sz w:val="24"/>
          <w:szCs w:val="24"/>
        </w:rPr>
        <w:t>Modalidad:</w:t>
      </w:r>
      <w:r>
        <w:rPr>
          <w:rFonts w:hint="default" w:ascii="Arial" w:hAnsi="Arial" w:cs="Arial"/>
          <w:sz w:val="24"/>
          <w:szCs w:val="24"/>
        </w:rPr>
        <w:t xml:space="preserve"> Coordinación asincrónica mediante chat grupal de WhatsApp</w:t>
      </w:r>
    </w:p>
    <w:p w14:paraId="5FCB5EAD">
      <w:pPr>
        <w:pStyle w:val="7"/>
        <w:keepNext w:val="0"/>
        <w:keepLines w:val="0"/>
        <w:widowControl/>
        <w:suppressLineNumbers w:val="0"/>
        <w:spacing w:line="360" w:lineRule="auto"/>
        <w:rPr>
          <w:rFonts w:hint="default" w:ascii="Arial" w:hAnsi="Arial" w:cs="Arial"/>
          <w:sz w:val="24"/>
          <w:szCs w:val="24"/>
        </w:rPr>
      </w:pPr>
      <w:r>
        <w:rPr>
          <w:rStyle w:val="6"/>
          <w:rFonts w:hint="default" w:ascii="Arial" w:hAnsi="Arial" w:cs="Arial"/>
          <w:sz w:val="24"/>
          <w:szCs w:val="24"/>
        </w:rPr>
        <w:t>Asistentes:</w:t>
      </w:r>
    </w:p>
    <w:p w14:paraId="08247C07">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Antonio Espinoza Soto.</w:t>
      </w:r>
      <w:r>
        <w:rPr>
          <w:rFonts w:hint="default" w:ascii="Arial" w:hAnsi="Arial" w:cs="Arial"/>
          <w:sz w:val="24"/>
          <w:szCs w:val="24"/>
        </w:rPr>
        <w:br w:type="textWrapping"/>
      </w:r>
      <w:r>
        <w:rPr>
          <w:rFonts w:hint="default" w:ascii="Arial" w:hAnsi="Arial" w:cs="Arial"/>
          <w:sz w:val="24"/>
          <w:szCs w:val="24"/>
        </w:rPr>
        <w:t>Nicolás González Jaramillo.</w:t>
      </w:r>
      <w:r>
        <w:rPr>
          <w:rFonts w:hint="default" w:ascii="Arial" w:hAnsi="Arial" w:cs="Arial"/>
          <w:sz w:val="24"/>
          <w:szCs w:val="24"/>
        </w:rPr>
        <w:br w:type="textWrapping"/>
      </w:r>
      <w:r>
        <w:rPr>
          <w:rFonts w:hint="default" w:ascii="Arial" w:hAnsi="Arial" w:cs="Arial"/>
          <w:sz w:val="24"/>
          <w:szCs w:val="24"/>
        </w:rPr>
        <w:t>Yordan Valderrama Agurto.</w:t>
      </w:r>
    </w:p>
    <w:p w14:paraId="2DFAA3BD">
      <w:pPr>
        <w:pStyle w:val="3"/>
        <w:keepNext w:val="0"/>
        <w:keepLines w:val="0"/>
        <w:widowControl/>
        <w:suppressLineNumbers w:val="0"/>
        <w:spacing w:line="360" w:lineRule="auto"/>
        <w:rPr>
          <w:rFonts w:hint="default" w:ascii="Arial" w:hAnsi="Arial" w:cs="Arial"/>
          <w:sz w:val="24"/>
          <w:szCs w:val="24"/>
        </w:rPr>
      </w:pPr>
      <w:r>
        <w:rPr>
          <w:rStyle w:val="6"/>
          <w:rFonts w:hint="default" w:ascii="Arial" w:hAnsi="Arial" w:cs="Arial"/>
          <w:b/>
          <w:bCs/>
          <w:sz w:val="24"/>
          <w:szCs w:val="24"/>
        </w:rPr>
        <w:t>Objetivo</w:t>
      </w:r>
    </w:p>
    <w:p w14:paraId="2CCA52DE">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Coordinar los avances finales del examen del proyecto Mapuescuela, enfocándose en la ejecución integrada del proceso de venta, la migración desde Flowable Trial hacia Flowable Open Source, las pruebas de las pantallas de usuario y la preparación de las evidencias y videos correspondientes a la entrega final.</w:t>
      </w:r>
    </w:p>
    <w:p w14:paraId="59AF448E">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La coordinación se mantiene mediante WhatsApp debido a las diferencias de horarios laborales de los integrantes.</w:t>
      </w:r>
    </w:p>
    <w:p w14:paraId="64C9FEC3">
      <w:pPr>
        <w:pStyle w:val="3"/>
        <w:keepNext w:val="0"/>
        <w:keepLines w:val="0"/>
        <w:widowControl/>
        <w:suppressLineNumbers w:val="0"/>
        <w:spacing w:line="360" w:lineRule="auto"/>
        <w:rPr>
          <w:rFonts w:hint="default" w:ascii="Arial" w:hAnsi="Arial" w:cs="Arial"/>
          <w:sz w:val="24"/>
          <w:szCs w:val="24"/>
        </w:rPr>
      </w:pPr>
      <w:r>
        <w:rPr>
          <w:rStyle w:val="6"/>
          <w:rFonts w:hint="default" w:ascii="Arial" w:hAnsi="Arial" w:cs="Arial"/>
          <w:b/>
          <w:bCs/>
          <w:sz w:val="24"/>
          <w:szCs w:val="24"/>
        </w:rPr>
        <w:t>Compromisos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99"/>
        <w:gridCol w:w="1997"/>
      </w:tblGrid>
      <w:tr w14:paraId="0FF58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49F78B">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Compromiso</w:t>
            </w:r>
          </w:p>
        </w:tc>
        <w:tc>
          <w:tcPr>
            <w:tcW w:w="0" w:type="auto"/>
            <w:shd w:val="clear"/>
            <w:vAlign w:val="center"/>
          </w:tcPr>
          <w:p w14:paraId="2F7695D9">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Responsable</w:t>
            </w:r>
          </w:p>
        </w:tc>
      </w:tr>
      <w:tr w14:paraId="1FF29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459B50">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Mantener actualizados los servicios REST, apoyar las pruebas de integración y organizar las evidencias y documentación final del proyecto.</w:t>
            </w:r>
          </w:p>
        </w:tc>
        <w:tc>
          <w:tcPr>
            <w:tcW w:w="0" w:type="auto"/>
            <w:shd w:val="clear"/>
            <w:vAlign w:val="center"/>
          </w:tcPr>
          <w:p w14:paraId="1C71E2B3">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Antonio Espinoza Soto</w:t>
            </w:r>
          </w:p>
        </w:tc>
      </w:tr>
      <w:tr w14:paraId="16A9D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180D0B">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Finalizar la integración de Flowable Open Source, comprobar la ejecución del proceso y continuar con la unificación de las pantallas de cliente y voluntario.</w:t>
            </w:r>
          </w:p>
        </w:tc>
        <w:tc>
          <w:tcPr>
            <w:tcW w:w="0" w:type="auto"/>
            <w:shd w:val="clear"/>
            <w:vAlign w:val="center"/>
          </w:tcPr>
          <w:p w14:paraId="6814CD7E">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Yordan Valderrama Agurto</w:t>
            </w:r>
          </w:p>
        </w:tc>
      </w:tr>
      <w:tr w14:paraId="10036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737382">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Revisar el BPMN, formularios e interfaces y apoyar la preparación de las evidencias correspondientes a la entrega final.</w:t>
            </w:r>
          </w:p>
        </w:tc>
        <w:tc>
          <w:tcPr>
            <w:tcW w:w="0" w:type="auto"/>
            <w:shd w:val="clear"/>
            <w:vAlign w:val="center"/>
          </w:tcPr>
          <w:p w14:paraId="3FEE6809">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Nicolás González Jaramillo</w:t>
            </w:r>
          </w:p>
        </w:tc>
      </w:tr>
      <w:tr w14:paraId="4BD5B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410841">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Preparar y revisar los videos finales y completar las actas y documentación del proyecto.</w:t>
            </w:r>
          </w:p>
        </w:tc>
        <w:tc>
          <w:tcPr>
            <w:tcW w:w="0" w:type="auto"/>
            <w:shd w:val="clear"/>
            <w:vAlign w:val="center"/>
          </w:tcPr>
          <w:p w14:paraId="5D018535">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Todos los integrantes</w:t>
            </w:r>
          </w:p>
        </w:tc>
      </w:tr>
    </w:tbl>
    <w:p w14:paraId="75DEB66E">
      <w:pPr>
        <w:pStyle w:val="3"/>
        <w:keepNext w:val="0"/>
        <w:keepLines w:val="0"/>
        <w:widowControl/>
        <w:suppressLineNumbers w:val="0"/>
        <w:spacing w:line="360" w:lineRule="auto"/>
        <w:rPr>
          <w:rFonts w:hint="default" w:ascii="Arial" w:hAnsi="Arial" w:cs="Arial"/>
          <w:sz w:val="24"/>
          <w:szCs w:val="24"/>
        </w:rPr>
      </w:pPr>
      <w:r>
        <w:rPr>
          <w:rStyle w:val="6"/>
          <w:rFonts w:hint="default" w:ascii="Arial" w:hAnsi="Arial" w:cs="Arial"/>
          <w:b/>
          <w:bCs/>
          <w:sz w:val="24"/>
          <w:szCs w:val="24"/>
        </w:rPr>
        <w:t>Avances</w:t>
      </w:r>
    </w:p>
    <w:p w14:paraId="1C4D1793">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Yordan trabajó en la migración del proyecto desde </w:t>
      </w:r>
      <w:r>
        <w:rPr>
          <w:rStyle w:val="6"/>
          <w:rFonts w:hint="default" w:ascii="Arial" w:hAnsi="Arial" w:cs="Arial"/>
          <w:sz w:val="24"/>
          <w:szCs w:val="24"/>
        </w:rPr>
        <w:t>Flowable Trial hacia Flowable Open Source REST</w:t>
      </w:r>
      <w:r>
        <w:rPr>
          <w:rFonts w:hint="default" w:ascii="Arial" w:hAnsi="Arial" w:cs="Arial"/>
          <w:sz w:val="24"/>
          <w:szCs w:val="24"/>
        </w:rPr>
        <w:t>, con el objetivo de contar con una ejecución local del proceso de negocio y reducir la dependencia del ambiente Trial utilizado durante las etapas anteriores. Para esto instaló y configuró el motor Flowable Open Source, desplegó el proceso BPMN y realizó pruebas de ejecución desde el entorno local.</w:t>
      </w:r>
    </w:p>
    <w:p w14:paraId="35EF1A13">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Como parte de esta migración, mantuvo el recorrido principal definido para Mapuescuela, considerando las modalidades de </w:t>
      </w:r>
      <w:r>
        <w:rPr>
          <w:rStyle w:val="6"/>
          <w:rFonts w:hint="default" w:ascii="Arial" w:hAnsi="Arial" w:cs="Arial"/>
          <w:sz w:val="24"/>
          <w:szCs w:val="24"/>
        </w:rPr>
        <w:t>retiro en tienda y despacho a domicilio</w:t>
      </w:r>
      <w:r>
        <w:rPr>
          <w:rFonts w:hint="default" w:ascii="Arial" w:hAnsi="Arial" w:cs="Arial"/>
          <w:sz w:val="24"/>
          <w:szCs w:val="24"/>
        </w:rPr>
        <w:t>, junto con las tareas relacionadas con la aprobación del pago y la actualización del inventario. Las pruebas realizadas permitieron comprobar que el proceso podía avanzar correctamente y que el inventario se actualizaba de 10 a 9 unidades en los casos probados.</w:t>
      </w:r>
    </w:p>
    <w:p w14:paraId="664D8702">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Yordan también revisó el funcionamiento de las interfaces correspondientes al </w:t>
      </w:r>
      <w:r>
        <w:rPr>
          <w:rStyle w:val="6"/>
          <w:rFonts w:hint="default" w:ascii="Arial" w:hAnsi="Arial" w:cs="Arial"/>
          <w:sz w:val="24"/>
          <w:szCs w:val="24"/>
        </w:rPr>
        <w:t>cliente y al voluntario</w:t>
      </w:r>
      <w:r>
        <w:rPr>
          <w:rFonts w:hint="default" w:ascii="Arial" w:hAnsi="Arial" w:cs="Arial"/>
          <w:sz w:val="24"/>
          <w:szCs w:val="24"/>
        </w:rPr>
        <w:t xml:space="preserve">, verificando que las pantallas necesarias para cada etapa del proceso estuvieran disponibles. Se solucionó además el inconveniente relacionado con la pantalla de </w:t>
      </w:r>
      <w:r>
        <w:rPr>
          <w:rStyle w:val="6"/>
          <w:rFonts w:hint="default" w:ascii="Arial" w:hAnsi="Arial" w:cs="Arial"/>
          <w:sz w:val="24"/>
          <w:szCs w:val="24"/>
        </w:rPr>
        <w:t>carga del comprobante</w:t>
      </w:r>
      <w:r>
        <w:rPr>
          <w:rFonts w:hint="default" w:ascii="Arial" w:hAnsi="Arial" w:cs="Arial"/>
          <w:sz w:val="24"/>
          <w:szCs w:val="24"/>
        </w:rPr>
        <w:t>, permitiendo continuar con el flujo desde la aplicación sin depender directamente de las pantallas de Flowable Work.</w:t>
      </w:r>
    </w:p>
    <w:p w14:paraId="2FD8F47F">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Luego de comprobar el funcionamiento individual de las pantallas, Yordan comenzó el trabajo de </w:t>
      </w:r>
      <w:r>
        <w:rPr>
          <w:rStyle w:val="6"/>
          <w:rFonts w:hint="default" w:ascii="Arial" w:hAnsi="Arial" w:cs="Arial"/>
          <w:sz w:val="24"/>
          <w:szCs w:val="24"/>
        </w:rPr>
        <w:t>unificación de las interfaces</w:t>
      </w:r>
      <w:r>
        <w:rPr>
          <w:rFonts w:hint="default" w:ascii="Arial" w:hAnsi="Arial" w:cs="Arial"/>
          <w:sz w:val="24"/>
          <w:szCs w:val="24"/>
        </w:rPr>
        <w:t>, buscando que las diferentes etapas y roles del proyecto puedan utilizarse como una sola aplicación y que el recorrido del usuario sea más continuo.</w:t>
      </w:r>
    </w:p>
    <w:p w14:paraId="7FEC383F">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Además, continuó revisando la comunicación entre los componentes del proyecto y los External Workers, considerando las tareas automáticas asociadas al proceso. Los resultados obtenidos fueron compartidos con el equipo para incorporarlos a las evidencias y a la preparación de la entrega final.</w:t>
      </w:r>
    </w:p>
    <w:p w14:paraId="251EACC4">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Antonio continuó apoyando las pruebas de los servicios REST y la revisión de la integración del backend con el proceso de negocio. También se revisó el funcionamiento del entorno local de Flowable y la comunicación requerida para los External Workers.</w:t>
      </w:r>
    </w:p>
    <w:p w14:paraId="0895FD8A">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Nicolás continuó con la revisión del proceso BPMN, las interfaces y los elementos necesarios para presentar el flujo completo de Mapuescuela.</w:t>
      </w:r>
    </w:p>
    <w:p w14:paraId="4592ED97">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El equipo comenzó además la preparación de los videos finales, utilizando las grabaciones realizadas durante las pruebas y planificando agregar la narración correspondiente. Se inició también la preparación de las actas finales y de las evidencias que acompañarán la entrega.</w:t>
      </w:r>
    </w:p>
    <w:p w14:paraId="003B661E">
      <w:pPr>
        <w:pStyle w:val="3"/>
        <w:keepNext w:val="0"/>
        <w:keepLines w:val="0"/>
        <w:widowControl/>
        <w:suppressLineNumbers w:val="0"/>
        <w:spacing w:line="360" w:lineRule="auto"/>
        <w:rPr>
          <w:rFonts w:hint="default" w:ascii="Arial" w:hAnsi="Arial" w:cs="Arial"/>
          <w:sz w:val="24"/>
          <w:szCs w:val="24"/>
        </w:rPr>
      </w:pPr>
      <w:r>
        <w:rPr>
          <w:rStyle w:val="6"/>
          <w:rFonts w:hint="default" w:ascii="Arial" w:hAnsi="Arial" w:cs="Arial"/>
          <w:b/>
          <w:bCs/>
          <w:sz w:val="24"/>
          <w:szCs w:val="24"/>
        </w:rPr>
        <w:t>Bloqueos</w:t>
      </w:r>
    </w:p>
    <w:p w14:paraId="2FF4272A">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Durante la migración y las pruebas finales fue necesario revisar la configuración utilizada para la comunicación entre Flowable y los componentes del proyecto. También se debió comprobar el funcionamiento de las pantallas y la carga del comprobante dentro del flujo.</w:t>
      </w:r>
    </w:p>
    <w:p w14:paraId="4A01B825">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Queda como tarea final continuar con la unificación de las pantallas y revisar los videos y evidencias antes de realizar la entrega definitiva.</w:t>
      </w:r>
    </w:p>
    <w:p w14:paraId="5FCAD452">
      <w:pPr>
        <w:pStyle w:val="3"/>
        <w:keepNext w:val="0"/>
        <w:keepLines w:val="0"/>
        <w:widowControl/>
        <w:suppressLineNumbers w:val="0"/>
        <w:spacing w:line="360" w:lineRule="auto"/>
        <w:rPr>
          <w:rFonts w:hint="default" w:ascii="Arial" w:hAnsi="Arial" w:cs="Arial"/>
          <w:sz w:val="24"/>
          <w:szCs w:val="24"/>
        </w:rPr>
      </w:pPr>
      <w:r>
        <w:rPr>
          <w:rStyle w:val="6"/>
          <w:rFonts w:hint="default" w:ascii="Arial" w:hAnsi="Arial" w:cs="Arial"/>
          <w:b/>
          <w:bCs/>
          <w:sz w:val="24"/>
          <w:szCs w:val="24"/>
        </w:rPr>
        <w:t>Logros</w:t>
      </w:r>
    </w:p>
    <w:p w14:paraId="264F5EEE">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Migración del proceso desde Flowable Trial hacia Flowable Open Source REST.</w:t>
      </w:r>
    </w:p>
    <w:p w14:paraId="666A0308">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Ejecución local de Flowable y despliegue del proceso BPMN.</w:t>
      </w:r>
      <w:bookmarkStart w:id="0" w:name="_GoBack"/>
      <w:bookmarkEnd w:id="0"/>
    </w:p>
    <w:p w14:paraId="0ED70CCA">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Pruebas de las modalidades de retiro en tienda y despacho a domicilio.</w:t>
      </w:r>
    </w:p>
    <w:p w14:paraId="4AC086CB">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Comprobación de aprobación del pago y actualización del inventario de 10 a 9 unidades en las pruebas realizadas.</w:t>
      </w:r>
    </w:p>
    <w:p w14:paraId="0A48990B">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Funcionamiento de las pantallas de cliente y voluntario.</w:t>
      </w:r>
    </w:p>
    <w:p w14:paraId="0E6A7660">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Solución del inconveniente presentado en la pantalla de carga del comprobante.</w:t>
      </w:r>
    </w:p>
    <w:p w14:paraId="1F4E97FC">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Inicio de la unificación de las pantallas para presentar la solución como una sola aplicación.</w:t>
      </w:r>
    </w:p>
    <w:p w14:paraId="643D3AFE">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Revisión de la comunicación entre Flowable, los External Workers y los componentes del backend.</w:t>
      </w:r>
    </w:p>
    <w:p w14:paraId="71BBC673">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Servicios REST y backend revisados durante las pruebas de integración.</w:t>
      </w:r>
    </w:p>
    <w:p w14:paraId="34220CAE">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Preparación de los videos finales y de las actas correspondientes al examen.</w:t>
      </w:r>
    </w:p>
    <w:p w14:paraId="5A692C83">
      <w:pPr>
        <w:pStyle w:val="7"/>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Organización de las evidencias necesarias para la entrega final del proyecto.</w:t>
      </w:r>
    </w:p>
    <w:p w14:paraId="6A5C85B8">
      <w:pPr>
        <w:pStyle w:val="3"/>
        <w:keepNext w:val="0"/>
        <w:keepLines w:val="0"/>
        <w:widowControl/>
        <w:suppressLineNumbers w:val="0"/>
        <w:spacing w:line="360" w:lineRule="auto"/>
        <w:rPr>
          <w:rFonts w:hint="default" w:ascii="Arial" w:hAnsi="Arial" w:cs="Arial"/>
          <w:sz w:val="24"/>
          <w:szCs w:val="24"/>
        </w:rPr>
      </w:pPr>
      <w:r>
        <w:rPr>
          <w:rStyle w:val="6"/>
          <w:rFonts w:hint="default" w:ascii="Arial" w:hAnsi="Arial" w:cs="Arial"/>
          <w:b/>
          <w:bCs/>
          <w:sz w:val="24"/>
          <w:szCs w:val="24"/>
        </w:rPr>
        <w:t>Distribución de roles</w:t>
      </w:r>
    </w:p>
    <w:p w14:paraId="4C475F73">
      <w:pPr>
        <w:pStyle w:val="7"/>
        <w:keepNext w:val="0"/>
        <w:keepLines w:val="0"/>
        <w:widowControl/>
        <w:suppressLineNumbers w:val="0"/>
        <w:spacing w:line="360" w:lineRule="auto"/>
        <w:rPr>
          <w:rFonts w:hint="default" w:ascii="Arial" w:hAnsi="Arial" w:cs="Arial"/>
          <w:sz w:val="24"/>
          <w:szCs w:val="24"/>
        </w:rPr>
      </w:pPr>
      <w:r>
        <w:rPr>
          <w:rStyle w:val="6"/>
          <w:rFonts w:hint="default" w:ascii="Arial" w:hAnsi="Arial" w:cs="Arial"/>
          <w:sz w:val="24"/>
          <w:szCs w:val="24"/>
        </w:rPr>
        <w:t>Nicolás González Jaramillo:</w:t>
      </w:r>
      <w:r>
        <w:rPr>
          <w:rFonts w:hint="default" w:ascii="Arial" w:hAnsi="Arial" w:cs="Arial"/>
          <w:sz w:val="24"/>
          <w:szCs w:val="24"/>
        </w:rPr>
        <w:br w:type="textWrapping"/>
      </w:r>
      <w:r>
        <w:rPr>
          <w:rStyle w:val="6"/>
          <w:rFonts w:hint="default" w:ascii="Arial" w:hAnsi="Arial" w:cs="Arial"/>
          <w:sz w:val="24"/>
          <w:szCs w:val="24"/>
        </w:rPr>
        <w:t>Rol 1: Modelado BPMN y revisión de formularios.</w:t>
      </w:r>
      <w:r>
        <w:rPr>
          <w:rFonts w:hint="default" w:ascii="Arial" w:hAnsi="Arial" w:cs="Arial"/>
          <w:sz w:val="24"/>
          <w:szCs w:val="24"/>
        </w:rPr>
        <w:t xml:space="preserve"> Verifica la coherencia entre el proceso oficial, las variables, las condiciones de las compuertas, los formularios y las tareas automatizadas.</w:t>
      </w:r>
    </w:p>
    <w:p w14:paraId="27A9429A">
      <w:pPr>
        <w:pStyle w:val="7"/>
        <w:keepNext w:val="0"/>
        <w:keepLines w:val="0"/>
        <w:widowControl/>
        <w:suppressLineNumbers w:val="0"/>
        <w:spacing w:line="360" w:lineRule="auto"/>
        <w:rPr>
          <w:rFonts w:hint="default" w:ascii="Arial" w:hAnsi="Arial" w:cs="Arial"/>
          <w:sz w:val="24"/>
          <w:szCs w:val="24"/>
        </w:rPr>
      </w:pPr>
      <w:r>
        <w:rPr>
          <w:rStyle w:val="6"/>
          <w:rFonts w:hint="default" w:ascii="Arial" w:hAnsi="Arial" w:cs="Arial"/>
          <w:sz w:val="24"/>
          <w:szCs w:val="24"/>
        </w:rPr>
        <w:t>Yordan Valderrama Agurto:</w:t>
      </w:r>
      <w:r>
        <w:rPr>
          <w:rFonts w:hint="default" w:ascii="Arial" w:hAnsi="Arial" w:cs="Arial"/>
          <w:sz w:val="24"/>
          <w:szCs w:val="24"/>
        </w:rPr>
        <w:br w:type="textWrapping"/>
      </w:r>
      <w:r>
        <w:rPr>
          <w:rStyle w:val="6"/>
          <w:rFonts w:hint="default" w:ascii="Arial" w:hAnsi="Arial" w:cs="Arial"/>
          <w:sz w:val="24"/>
          <w:szCs w:val="24"/>
        </w:rPr>
        <w:t>Rol 2: Implementación e integración.</w:t>
      </w:r>
      <w:r>
        <w:rPr>
          <w:rFonts w:hint="default" w:ascii="Arial" w:hAnsi="Arial" w:cs="Arial"/>
          <w:sz w:val="24"/>
          <w:szCs w:val="24"/>
        </w:rPr>
        <w:t xml:space="preserve"> Configura e integra Flowable, los External Workers, las notificaciones y los componentes del backend, además de realizar las pruebas técnicas de integración, funcionamiento de las interfaces y ejecución del proceso de negocio.</w:t>
      </w:r>
    </w:p>
    <w:p w14:paraId="0434B096">
      <w:pPr>
        <w:pStyle w:val="7"/>
        <w:keepNext w:val="0"/>
        <w:keepLines w:val="0"/>
        <w:widowControl/>
        <w:suppressLineNumbers w:val="0"/>
        <w:spacing w:line="360" w:lineRule="auto"/>
        <w:rPr>
          <w:rFonts w:hint="default" w:ascii="Arial" w:hAnsi="Arial" w:cs="Arial"/>
          <w:sz w:val="24"/>
          <w:szCs w:val="24"/>
        </w:rPr>
      </w:pPr>
      <w:r>
        <w:rPr>
          <w:rStyle w:val="6"/>
          <w:rFonts w:hint="default" w:ascii="Arial" w:hAnsi="Arial" w:cs="Arial"/>
          <w:sz w:val="24"/>
          <w:szCs w:val="24"/>
        </w:rPr>
        <w:t>Antonio Espinoza Soto:</w:t>
      </w:r>
      <w:r>
        <w:rPr>
          <w:rFonts w:hint="default" w:ascii="Arial" w:hAnsi="Arial" w:cs="Arial"/>
          <w:sz w:val="24"/>
          <w:szCs w:val="24"/>
        </w:rPr>
        <w:br w:type="textWrapping"/>
      </w:r>
      <w:r>
        <w:rPr>
          <w:rStyle w:val="6"/>
          <w:rFonts w:hint="default" w:ascii="Arial" w:hAnsi="Arial" w:cs="Arial"/>
          <w:sz w:val="24"/>
          <w:szCs w:val="24"/>
        </w:rPr>
        <w:t>Rol 3: Servicios, persistencia, gestión y evidencias.</w:t>
      </w:r>
      <w:r>
        <w:rPr>
          <w:rFonts w:hint="default" w:ascii="Arial" w:hAnsi="Arial" w:cs="Arial"/>
          <w:sz w:val="24"/>
          <w:szCs w:val="24"/>
        </w:rPr>
        <w:t xml:space="preserve"> Desarrolla y prueba los servicios REST, apoya las pruebas de integración, organiza el repositorio, mantiene las actas y reúne las evidencias de ejecución.</w:t>
      </w:r>
    </w:p>
    <w:p w14:paraId="27D4B4D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624795"/>
    <w:rsid w:val="15624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2026-09-24T00:57:00Z</dcterms:created>
  <dc:creator>antonio espinoza</dc:creator>
  <cp:lastModifiedBy>antonio espinoza</cp:lastModifiedBy>
  <dcterms:modified xsi:type="dcterms:W3CDTF">2026-09-24T00:58:57Z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3082-12.1.0.28485</vt:lpwstr>
  </property>
  <property fmtid="{D5CDD505-2E9C-101B-9397-08002B2CF9AE}" pid="3" name="ICV">
    <vt:lpwstr>A9BDBFBDAA3C4B91A6726E4B01177F90_11</vt:lpwstr>
  </property>
  <property fmtid="{D5CDD505-2E9C-101B-9397-08002B2CF9AE}" pid="4" name="KSOTemplateDocerSaveRecord">
    <vt:lpwstr>eyJoZGlkIjoiOTc2ZTQ1OGEzNmEwNWUxNzc0NjI3MzhmZTMxMTA1MDIifQ==</vt:lpwstr>
  </property>
</Properties>
</file>