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80"/>
      </w:pPr>
      <w:r>
        <w:t>Rocket Project Developer Guide</w:t>
      </w:r>
    </w:p>
    <w:p>
      <w:pPr>
        <w:spacing w:after="320"/>
      </w:pPr>
      <w:r>
        <w:rPr>
          <w:rFonts w:ascii="Aptos" w:hAnsi="Aptos"/>
          <w:color w:val="546578"/>
          <w:sz w:val="22"/>
        </w:rPr>
        <w:t>Architecture, build workflow, simulation interfaces, and extension guidance</w:t>
      </w:r>
    </w:p>
    <w:tbl>
      <w:tblPr>
        <w:tblW w:type="auto" w:w="0"/>
        <w:jc w:val="left"/>
        <w:tblLayout w:type="fixed"/>
        <w:tblLook w:firstColumn="1" w:firstRow="1" w:lastColumn="0" w:lastRow="0" w:noHBand="0" w:noVBand="1" w:val="04A0"/>
      </w:tblPr>
      <w:tblGrid>
        <w:gridCol w:w="9864"/>
      </w:tblGrid>
      <w:tr>
        <w:tc>
          <w:tcPr>
            <w:tcW w:type="dxa" w:w="9994"/>
            <w:shd w:fill="17365D"/>
          </w:tcPr>
          <w:p>
            <w:r/>
          </w:p>
        </w:tc>
      </w:tr>
    </w:tbl>
    <w:p>
      <w:pPr>
        <w:spacing w:after="0"/>
      </w:pPr>
    </w:p>
    <w:p>
      <w:r>
        <w:t>This guide is for contributors working on the Rocket C++ simulator. The repository combines an OpenRocket design reader, a custom flight physics model, and a simulated guidance and control stack. The C++ simulator is the operational center of the project; MATLAB, Simulink, electronics, and CAD folders support related exploration and hardware design.</w:t>
      </w:r>
    </w:p>
    <w:p>
      <w:pPr>
        <w:pStyle w:val="Heading1"/>
      </w:pPr>
      <w:r>
        <w:t>Project status and scope</w:t>
      </w:r>
    </w:p>
    <w:p>
      <w:r>
        <w:t>The current executable simulates a single rocket from launch through ground contact. It imports geometry, mass components, and motor flight data from artifacts/rocket.ork, computes motion in the project’s world frame, and can command simulated TVC through navigation. Recovery deployment and its aerodynamic effect are not implemented. Launch pad sequencing is also not implemented.</w:t>
      </w:r>
    </w:p>
    <w:p>
      <w:r>
        <w:t>Treat this as an engineering simulator and development platform. The present model has known simplifications, including 3DOF translation with pitch and yaw dynamics, no roll torque dynamics, no wind model, and sensor-rate limiting not yet implemented. Guidance results should be interpreted in light of these limitations.</w:t>
      </w:r>
    </w:p>
    <w:p>
      <w:pPr>
        <w:pStyle w:val="Heading1"/>
      </w:pPr>
      <w:r>
        <w:t>Architecture at a glance</w:t>
      </w:r>
    </w:p>
    <w:tbl>
      <w:tblPr>
        <w:tblStyle w:val="TableGrid"/>
        <w:tblW w:type="auto" w:w="0"/>
        <w:jc w:val="center"/>
        <w:tblLayout w:type="fixed"/>
        <w:tblLook w:firstColumn="1" w:firstRow="1" w:lastColumn="0" w:lastRow="0" w:noHBand="0" w:noVBand="1" w:val="04A0"/>
      </w:tblPr>
      <w:tblGrid>
        <w:gridCol w:w="1728"/>
        <w:gridCol w:w="4320"/>
        <w:gridCol w:w="3600"/>
      </w:tblGrid>
      <w:tr>
        <w:trPr>
          <w:tblHeader w:val="true"/>
        </w:trPr>
        <w:tc>
          <w:tcPr>
            <w:tcW w:type="dxa" w:w="3331"/>
            <w:shd w:fill="17365D"/>
          </w:tcPr>
          <w:p>
            <w:r>
              <w:rPr>
                <w:b/>
                <w:color w:val="FFFFFF"/>
                <w:sz w:val="18"/>
              </w:rPr>
              <w:t>Area</w:t>
            </w:r>
          </w:p>
        </w:tc>
        <w:tc>
          <w:tcPr>
            <w:tcW w:type="dxa" w:w="3331"/>
            <w:shd w:fill="17365D"/>
          </w:tcPr>
          <w:p>
            <w:r>
              <w:rPr>
                <w:b/>
                <w:color w:val="FFFFFF"/>
                <w:sz w:val="18"/>
              </w:rPr>
              <w:t>Responsibility</w:t>
            </w:r>
          </w:p>
        </w:tc>
        <w:tc>
          <w:tcPr>
            <w:tcW w:type="dxa" w:w="3331"/>
            <w:shd w:fill="17365D"/>
          </w:tcPr>
          <w:p>
            <w:r>
              <w:rPr>
                <w:b/>
                <w:color w:val="FFFFFF"/>
                <w:sz w:val="18"/>
              </w:rPr>
              <w:t>Key code</w:t>
            </w:r>
          </w:p>
        </w:tc>
      </w:tr>
      <w:tr>
        <w:tc>
          <w:tcPr>
            <w:tcW w:type="dxa" w:w="1728"/>
            <w:vAlign w:val="center"/>
          </w:tcPr>
          <w:p>
            <w:pPr>
              <w:spacing w:after="40"/>
            </w:pPr>
            <w:r>
              <w:rPr>
                <w:sz w:val="18"/>
              </w:rPr>
              <w:t>ork</w:t>
            </w:r>
          </w:p>
        </w:tc>
        <w:tc>
          <w:tcPr>
            <w:tcW w:type="dxa" w:w="4320"/>
            <w:vAlign w:val="center"/>
          </w:tcPr>
          <w:p>
            <w:pPr>
              <w:spacing w:after="40"/>
            </w:pPr>
            <w:r>
              <w:rPr>
                <w:sz w:val="18"/>
              </w:rPr>
              <w:t>Read .ork archive/XML; extract geometry, mass components, launch conditions, thrust and mass histories.</w:t>
            </w:r>
          </w:p>
        </w:tc>
        <w:tc>
          <w:tcPr>
            <w:tcW w:type="dxa" w:w="3600"/>
            <w:vAlign w:val="center"/>
          </w:tcPr>
          <w:p>
            <w:pPr>
              <w:spacing w:after="40"/>
            </w:pPr>
            <w:r>
              <w:rPr>
                <w:sz w:val="18"/>
              </w:rPr>
              <w:t>include/ork; src/ork</w:t>
            </w:r>
          </w:p>
        </w:tc>
      </w:tr>
      <w:tr>
        <w:tc>
          <w:tcPr>
            <w:tcW w:type="dxa" w:w="1728"/>
            <w:vAlign w:val="center"/>
          </w:tcPr>
          <w:p>
            <w:pPr>
              <w:spacing w:after="40"/>
            </w:pPr>
            <w:r>
              <w:rPr>
                <w:sz w:val="18"/>
              </w:rPr>
              <w:t>sim</w:t>
            </w:r>
          </w:p>
        </w:tc>
        <w:tc>
          <w:tcPr>
            <w:tcW w:type="dxa" w:w="4320"/>
            <w:vAlign w:val="center"/>
          </w:tcPr>
          <w:p>
            <w:pPr>
              <w:spacing w:after="40"/>
            </w:pPr>
            <w:r>
              <w:rPr>
                <w:sz w:val="18"/>
              </w:rPr>
              <w:t>Calculate atmosphere, aerodynamics, mass properties, forces, torques, and integrate vehicle state.</w:t>
            </w:r>
          </w:p>
        </w:tc>
        <w:tc>
          <w:tcPr>
            <w:tcW w:type="dxa" w:w="3600"/>
            <w:vAlign w:val="center"/>
          </w:tcPr>
          <w:p>
            <w:pPr>
              <w:spacing w:after="40"/>
            </w:pPr>
            <w:r>
              <w:rPr>
                <w:sz w:val="18"/>
              </w:rPr>
              <w:t>include/sim; src/sim</w:t>
            </w:r>
          </w:p>
        </w:tc>
      </w:tr>
      <w:tr>
        <w:tc>
          <w:tcPr>
            <w:tcW w:type="dxa" w:w="1728"/>
            <w:vAlign w:val="center"/>
          </w:tcPr>
          <w:p>
            <w:pPr>
              <w:spacing w:after="40"/>
            </w:pPr>
            <w:r>
              <w:rPr>
                <w:sz w:val="18"/>
              </w:rPr>
              <w:t>gnc</w:t>
            </w:r>
          </w:p>
        </w:tc>
        <w:tc>
          <w:tcPr>
            <w:tcW w:type="dxa" w:w="4320"/>
            <w:vAlign w:val="center"/>
          </w:tcPr>
          <w:p>
            <w:pPr>
              <w:spacing w:after="40"/>
            </w:pPr>
            <w:r>
              <w:rPr>
                <w:sz w:val="18"/>
              </w:rPr>
              <w:t>Simulated sensors, navigation/path planning, PID steering, and TVC actuator behavior.</w:t>
            </w:r>
          </w:p>
        </w:tc>
        <w:tc>
          <w:tcPr>
            <w:tcW w:type="dxa" w:w="3600"/>
            <w:vAlign w:val="center"/>
          </w:tcPr>
          <w:p>
            <w:pPr>
              <w:spacing w:after="40"/>
            </w:pPr>
            <w:r>
              <w:rPr>
                <w:sz w:val="18"/>
              </w:rPr>
              <w:t>include/gnc; src/gnc</w:t>
            </w:r>
          </w:p>
        </w:tc>
      </w:tr>
      <w:tr>
        <w:tc>
          <w:tcPr>
            <w:tcW w:type="dxa" w:w="1728"/>
            <w:vAlign w:val="center"/>
          </w:tcPr>
          <w:p>
            <w:pPr>
              <w:spacing w:after="40"/>
            </w:pPr>
            <w:r>
              <w:rPr>
                <w:sz w:val="18"/>
              </w:rPr>
              <w:t>runner / CLI</w:t>
            </w:r>
          </w:p>
        </w:tc>
        <w:tc>
          <w:tcPr>
            <w:tcW w:type="dxa" w:w="4320"/>
            <w:vAlign w:val="center"/>
          </w:tcPr>
          <w:p>
            <w:pPr>
              <w:spacing w:after="40"/>
            </w:pPr>
            <w:r>
              <w:rPr>
                <w:sz w:val="18"/>
              </w:rPr>
              <w:t>Load inputs, construct the simulation, emit trajectory data, plots, and summary.</w:t>
            </w:r>
          </w:p>
        </w:tc>
        <w:tc>
          <w:tcPr>
            <w:tcW w:type="dxa" w:w="3600"/>
            <w:vAlign w:val="center"/>
          </w:tcPr>
          <w:p>
            <w:pPr>
              <w:spacing w:after="40"/>
            </w:pPr>
            <w:r>
              <w:rPr>
                <w:sz w:val="18"/>
              </w:rPr>
              <w:t>src/main.cpp; src/simulation_runner.cpp</w:t>
            </w:r>
          </w:p>
        </w:tc>
      </w:tr>
      <w:tr>
        <w:tc>
          <w:tcPr>
            <w:tcW w:type="dxa" w:w="1728"/>
            <w:vAlign w:val="center"/>
          </w:tcPr>
          <w:p>
            <w:pPr>
              <w:spacing w:after="40"/>
            </w:pPr>
            <w:r>
              <w:rPr>
                <w:sz w:val="18"/>
              </w:rPr>
              <w:t>analysis / tuning</w:t>
            </w:r>
          </w:p>
        </w:tc>
        <w:tc>
          <w:tcPr>
            <w:tcW w:type="dxa" w:w="4320"/>
            <w:vAlign w:val="center"/>
          </w:tcPr>
          <w:p>
            <w:pPr>
              <w:spacing w:after="40"/>
            </w:pPr>
            <w:r>
              <w:rPr>
                <w:sz w:val="18"/>
              </w:rPr>
              <w:t>Separate executables for interception sweeps and offline PID gain search.</w:t>
            </w:r>
          </w:p>
        </w:tc>
        <w:tc>
          <w:tcPr>
            <w:tcW w:type="dxa" w:w="3600"/>
            <w:vAlign w:val="center"/>
          </w:tcPr>
          <w:p>
            <w:pPr>
              <w:spacing w:after="40"/>
            </w:pPr>
            <w:r>
              <w:rPr>
                <w:sz w:val="18"/>
              </w:rPr>
              <w:t>src/analysis; src/tuning</w:t>
            </w:r>
          </w:p>
        </w:tc>
      </w:tr>
      <w:tr>
        <w:tc>
          <w:tcPr>
            <w:tcW w:type="dxa" w:w="1728"/>
            <w:vAlign w:val="center"/>
          </w:tcPr>
          <w:p>
            <w:pPr>
              <w:spacing w:after="40"/>
            </w:pPr>
            <w:r>
              <w:rPr>
                <w:sz w:val="18"/>
              </w:rPr>
              <w:t>scripts</w:t>
            </w:r>
          </w:p>
        </w:tc>
        <w:tc>
          <w:tcPr>
            <w:tcW w:type="dxa" w:w="4320"/>
            <w:vAlign w:val="center"/>
          </w:tcPr>
          <w:p>
            <w:pPr>
              <w:spacing w:after="40"/>
            </w:pPr>
            <w:r>
              <w:rPr>
                <w:sz w:val="18"/>
              </w:rPr>
              <w:t>Python visualization, trajectory interaction, and plotting utilities.</w:t>
            </w:r>
          </w:p>
        </w:tc>
        <w:tc>
          <w:tcPr>
            <w:tcW w:type="dxa" w:w="3600"/>
            <w:vAlign w:val="center"/>
          </w:tcPr>
          <w:p>
            <w:pPr>
              <w:spacing w:after="40"/>
            </w:pPr>
            <w:r>
              <w:rPr>
                <w:sz w:val="18"/>
              </w:rPr>
              <w:t>scripts</w:t>
            </w:r>
          </w:p>
        </w:tc>
      </w:tr>
    </w:tbl>
    <w:p>
      <w:pPr>
        <w:pStyle w:val="Heading1"/>
      </w:pPr>
      <w:r>
        <w:t>Simulation data flow</w:t>
      </w:r>
    </w:p>
    <w:p>
      <w:pPr>
        <w:pStyle w:val="ListNumber"/>
      </w:pPr>
      <w:r>
        <w:t>The runner locates artifacts/rocket.ork and loads it through loadOrkRocket().</w:t>
      </w:r>
    </w:p>
    <w:p>
      <w:pPr>
        <w:pStyle w:val="ListNumber"/>
      </w:pPr>
      <w:r>
        <w:t>OpenRocket geometry and mass components initialize the aerodynamic and mass-property models; the embedded motor history supplies thrust and propellant mass over time.</w:t>
      </w:r>
    </w:p>
    <w:p>
      <w:pPr>
        <w:pStyle w:val="ListNumber"/>
      </w:pPr>
      <w:r>
        <w:t>At each fixed time step, the simulator creates sensor readings from the current RocketState. Navigation consumes the simulated GPS and gyro interfaces and produces a desired TVC force direction.</w:t>
      </w:r>
    </w:p>
    <w:p>
      <w:pPr>
        <w:pStyle w:val="ListNumber"/>
      </w:pPr>
      <w:r>
        <w:t>RocketKinematics applies the actuator lag, computes forces and rotational dynamics, and advances the state. The loop ends at ground contact or the configured duration.</w:t>
      </w:r>
    </w:p>
    <w:p>
      <w:pPr>
        <w:pStyle w:val="ListNumber"/>
      </w:pPr>
      <w:r>
        <w:t>The runner writes a CSV trajectory and optionally calls plotting scripts to create PNG summaries.</w:t>
      </w:r>
    </w:p>
    <w:p>
      <w:pPr>
        <w:pStyle w:val="Heading1"/>
      </w:pPr>
      <w:r>
        <w:t>Core types and interfaces</w:t>
      </w:r>
    </w:p>
    <w:tbl>
      <w:tblPr>
        <w:tblStyle w:val="TableGrid"/>
        <w:tblW w:type="auto" w:w="0"/>
        <w:jc w:val="center"/>
        <w:tblLayout w:type="fixed"/>
        <w:tblLook w:firstColumn="1" w:firstRow="1" w:lastColumn="0" w:lastRow="0" w:noHBand="0" w:noVBand="1" w:val="04A0"/>
      </w:tblPr>
      <w:tblGrid>
        <w:gridCol w:w="2376"/>
        <w:gridCol w:w="3600"/>
        <w:gridCol w:w="3672"/>
      </w:tblGrid>
      <w:tr>
        <w:trPr>
          <w:tblHeader w:val="true"/>
        </w:trPr>
        <w:tc>
          <w:tcPr>
            <w:tcW w:type="dxa" w:w="3331"/>
            <w:shd w:fill="17365D"/>
          </w:tcPr>
          <w:p>
            <w:r>
              <w:rPr>
                <w:b/>
                <w:color w:val="FFFFFF"/>
                <w:sz w:val="18"/>
              </w:rPr>
              <w:t>Type</w:t>
            </w:r>
          </w:p>
        </w:tc>
        <w:tc>
          <w:tcPr>
            <w:tcW w:type="dxa" w:w="3331"/>
            <w:shd w:fill="17365D"/>
          </w:tcPr>
          <w:p>
            <w:r>
              <w:rPr>
                <w:b/>
                <w:color w:val="FFFFFF"/>
                <w:sz w:val="18"/>
              </w:rPr>
              <w:t>Purpose</w:t>
            </w:r>
          </w:p>
        </w:tc>
        <w:tc>
          <w:tcPr>
            <w:tcW w:type="dxa" w:w="3331"/>
            <w:shd w:fill="17365D"/>
          </w:tcPr>
          <w:p>
            <w:r>
              <w:rPr>
                <w:b/>
                <w:color w:val="FFFFFF"/>
                <w:sz w:val="18"/>
              </w:rPr>
              <w:t>Notes</w:t>
            </w:r>
          </w:p>
        </w:tc>
      </w:tr>
      <w:tr>
        <w:tc>
          <w:tcPr>
            <w:tcW w:type="dxa" w:w="2376"/>
            <w:vAlign w:val="center"/>
          </w:tcPr>
          <w:p>
            <w:pPr>
              <w:spacing w:after="40"/>
            </w:pPr>
            <w:r>
              <w:rPr>
                <w:sz w:val="18"/>
              </w:rPr>
              <w:t>RocketState</w:t>
            </w:r>
          </w:p>
        </w:tc>
        <w:tc>
          <w:tcPr>
            <w:tcW w:type="dxa" w:w="3600"/>
            <w:vAlign w:val="center"/>
          </w:tcPr>
          <w:p>
            <w:pPr>
              <w:spacing w:after="40"/>
            </w:pPr>
            <w:r>
              <w:rPr>
                <w:sz w:val="18"/>
              </w:rPr>
              <w:t>Position, velocity, orientation, angular velocity, mass, and actual gimbal angles for one instant.</w:t>
            </w:r>
          </w:p>
        </w:tc>
        <w:tc>
          <w:tcPr>
            <w:tcW w:type="dxa" w:w="3672"/>
            <w:vAlign w:val="center"/>
          </w:tcPr>
          <w:p>
            <w:pPr>
              <w:spacing w:after="40"/>
            </w:pPr>
            <w:r>
              <w:rPr>
                <w:sz w:val="18"/>
              </w:rPr>
              <w:t>World position uses +Z up; orientation uses roll, pitch, yaw.</w:t>
            </w:r>
          </w:p>
        </w:tc>
      </w:tr>
      <w:tr>
        <w:tc>
          <w:tcPr>
            <w:tcW w:type="dxa" w:w="2376"/>
            <w:vAlign w:val="center"/>
          </w:tcPr>
          <w:p>
            <w:pPr>
              <w:spacing w:after="40"/>
            </w:pPr>
            <w:r>
              <w:rPr>
                <w:sz w:val="18"/>
              </w:rPr>
              <w:t>FlightData</w:t>
            </w:r>
          </w:p>
        </w:tc>
        <w:tc>
          <w:tcPr>
            <w:tcW w:type="dxa" w:w="3600"/>
            <w:vAlign w:val="center"/>
          </w:tcPr>
          <w:p>
            <w:pPr>
              <w:spacing w:after="40"/>
            </w:pPr>
            <w:r>
              <w:rPr>
                <w:sz w:val="18"/>
              </w:rPr>
              <w:t>Time series of motor thrust and vehicle mass, plus dry mass.</w:t>
            </w:r>
          </w:p>
        </w:tc>
        <w:tc>
          <w:tcPr>
            <w:tcW w:type="dxa" w:w="3672"/>
            <w:vAlign w:val="center"/>
          </w:tcPr>
          <w:p>
            <w:pPr>
              <w:spacing w:after="40"/>
            </w:pPr>
            <w:r>
              <w:rPr>
                <w:sz w:val="18"/>
              </w:rPr>
              <w:t>Resampled to the simulator time step by the OpenRocket parser.</w:t>
            </w:r>
          </w:p>
        </w:tc>
      </w:tr>
      <w:tr>
        <w:tc>
          <w:tcPr>
            <w:tcW w:type="dxa" w:w="2376"/>
            <w:vAlign w:val="center"/>
          </w:tcPr>
          <w:p>
            <w:pPr>
              <w:spacing w:after="40"/>
            </w:pPr>
            <w:r>
              <w:rPr>
                <w:sz w:val="18"/>
              </w:rPr>
              <w:t>RocketKinematics</w:t>
            </w:r>
          </w:p>
        </w:tc>
        <w:tc>
          <w:tcPr>
            <w:tcW w:type="dxa" w:w="3600"/>
            <w:vAlign w:val="center"/>
          </w:tcPr>
          <w:p>
            <w:pPr>
              <w:spacing w:after="40"/>
            </w:pPr>
            <w:r>
              <w:rPr>
                <w:sz w:val="18"/>
              </w:rPr>
              <w:t>Physics engine with step() and simulate().</w:t>
            </w:r>
          </w:p>
        </w:tc>
        <w:tc>
          <w:tcPr>
            <w:tcW w:type="dxa" w:w="3672"/>
            <w:vAlign w:val="center"/>
          </w:tcPr>
          <w:p>
            <w:pPr>
              <w:spacing w:after="40"/>
            </w:pPr>
            <w:r>
              <w:rPr>
                <w:sz w:val="18"/>
              </w:rPr>
              <w:t>step() accepts a TVC target; it does not depend on which controller chose it.</w:t>
            </w:r>
          </w:p>
        </w:tc>
      </w:tr>
      <w:tr>
        <w:tc>
          <w:tcPr>
            <w:tcW w:type="dxa" w:w="2376"/>
            <w:vAlign w:val="center"/>
          </w:tcPr>
          <w:p>
            <w:pPr>
              <w:spacing w:after="40"/>
            </w:pPr>
            <w:r>
              <w:rPr>
                <w:sz w:val="18"/>
              </w:rPr>
              <w:t>Navigation</w:t>
            </w:r>
          </w:p>
        </w:tc>
        <w:tc>
          <w:tcPr>
            <w:tcW w:type="dxa" w:w="3600"/>
            <w:vAlign w:val="center"/>
          </w:tcPr>
          <w:p>
            <w:pPr>
              <w:spacing w:after="40"/>
            </w:pPr>
            <w:r>
              <w:rPr>
                <w:sz w:val="18"/>
              </w:rPr>
              <w:t>Straight-line waypoint planner around NavigationStep.</w:t>
            </w:r>
          </w:p>
        </w:tc>
        <w:tc>
          <w:tcPr>
            <w:tcW w:type="dxa" w:w="3672"/>
            <w:vAlign w:val="center"/>
          </w:tcPr>
          <w:p>
            <w:pPr>
              <w:spacing w:after="40"/>
            </w:pPr>
            <w:r>
              <w:rPr>
                <w:sz w:val="18"/>
              </w:rPr>
              <w:t>Controller reads simulated GPS/Gyro and returns a body-frame force direction.</w:t>
            </w:r>
          </w:p>
        </w:tc>
      </w:tr>
      <w:tr>
        <w:tc>
          <w:tcPr>
            <w:tcW w:type="dxa" w:w="2376"/>
            <w:vAlign w:val="center"/>
          </w:tcPr>
          <w:p>
            <w:pPr>
              <w:spacing w:after="40"/>
            </w:pPr>
            <w:r>
              <w:rPr>
                <w:sz w:val="18"/>
              </w:rPr>
              <w:t>ThrustVectorControl</w:t>
            </w:r>
          </w:p>
        </w:tc>
        <w:tc>
          <w:tcPr>
            <w:tcW w:type="dxa" w:w="3600"/>
            <w:vAlign w:val="center"/>
          </w:tcPr>
          <w:p>
            <w:pPr>
              <w:spacing w:after="40"/>
            </w:pPr>
            <w:r>
              <w:rPr>
                <w:sz w:val="18"/>
              </w:rPr>
              <w:t>Two-axis actuator model.</w:t>
            </w:r>
          </w:p>
        </w:tc>
        <w:tc>
          <w:tcPr>
            <w:tcW w:type="dxa" w:w="3672"/>
            <w:vAlign w:val="center"/>
          </w:tcPr>
          <w:p>
            <w:pPr>
              <w:spacing w:after="40"/>
            </w:pPr>
            <w:r>
              <w:rPr>
                <w:sz w:val="18"/>
              </w:rPr>
              <w:t>Commanded gimbal movement is limited and first-order lagged.</w:t>
            </w:r>
          </w:p>
        </w:tc>
      </w:tr>
      <w:tr>
        <w:tc>
          <w:tcPr>
            <w:tcW w:type="dxa" w:w="2376"/>
            <w:vAlign w:val="center"/>
          </w:tcPr>
          <w:p>
            <w:pPr>
              <w:spacing w:after="40"/>
            </w:pPr>
            <w:r>
              <w:rPr>
                <w:sz w:val="18"/>
              </w:rPr>
              <w:t>sensors::Gyro / Gps / Baro</w:t>
            </w:r>
          </w:p>
        </w:tc>
        <w:tc>
          <w:tcPr>
            <w:tcW w:type="dxa" w:w="3600"/>
            <w:vAlign w:val="center"/>
          </w:tcPr>
          <w:p>
            <w:pPr>
              <w:spacing w:after="40"/>
            </w:pPr>
            <w:r>
              <w:rPr>
                <w:sz w:val="18"/>
              </w:rPr>
              <w:t>Separate simulated sensor interfaces.</w:t>
            </w:r>
          </w:p>
        </w:tc>
        <w:tc>
          <w:tcPr>
            <w:tcW w:type="dxa" w:w="3672"/>
            <w:vAlign w:val="center"/>
          </w:tcPr>
          <w:p>
            <w:pPr>
              <w:spacing w:after="40"/>
            </w:pPr>
            <w:r>
              <w:rPr>
                <w:sz w:val="18"/>
              </w:rPr>
              <w:t>Noise/bias models exist; attitude currently includes a noise-free pass-through.</w:t>
            </w:r>
          </w:p>
        </w:tc>
      </w:tr>
    </w:tbl>
    <w:p>
      <w:pPr>
        <w:pStyle w:val="Heading1"/>
      </w:pPr>
      <w:r>
        <w:t>Coordinate conventions</w:t>
      </w:r>
    </w:p>
    <w:p>
      <w:r>
        <w:t>The active C++ simulator uses a world frame with X and Y horizontal and Z positive upward. RocketState::position and velocity are world-frame quantities. The rocket body frame uses its longitudinal axis as body Z. RocketKinematics::rocketToNedFrame() converts body vectors to world vectors using the project’s Z-Y-X yaw/pitch/roll convention. Some older notes and names say “NED”; treat those labels as historical because the implemented world vertical is positive up.</w:t>
      </w:r>
    </w:p>
    <w:p>
      <w:pPr>
        <w:pStyle w:val="Heading1"/>
      </w:pPr>
      <w:r>
        <w:t>Build and run</w:t>
      </w:r>
    </w:p>
    <w:p>
      <w:r>
        <w:t>The documented build path targets a Unix-like environment with CMake, a C++17 compiler, Eigen3, pkg-config, libzip, tinyxml2, and Threads. Python 3 with pandas, numpy, and matplotlib is needed for plotting, not for the C++ simulation itself.</w:t>
      </w:r>
    </w:p>
    <w:p>
      <w:pPr>
        <w:spacing w:before="40" w:after="160"/>
        <w:ind w:left="259"/>
        <w:shd w:fill="F1F4F7"/>
      </w:pPr>
      <w:r>
        <w:rPr>
          <w:rFonts w:ascii="Consolas" w:hAnsi="Consolas"/>
          <w:color w:val="23374C"/>
          <w:sz w:val="18"/>
        </w:rPr>
        <w:t>cd rocket_cpp</w:t>
      </w:r>
      <w:r>
        <w:br/>
      </w:r>
      <w:r>
        <w:rPr>
          <w:rFonts w:ascii="Consolas" w:hAnsi="Consolas"/>
          <w:color w:val="23374C"/>
          <w:sz w:val="18"/>
        </w:rPr>
        <w:t>mkdir -p build &amp;&amp; cd build</w:t>
      </w:r>
      <w:r>
        <w:br/>
      </w:r>
      <w:r>
        <w:rPr>
          <w:rFonts w:ascii="Consolas" w:hAnsi="Consolas"/>
          <w:color w:val="23374C"/>
          <w:sz w:val="18"/>
        </w:rPr>
        <w:t>cmake ..</w:t>
      </w:r>
      <w:r>
        <w:br/>
      </w:r>
      <w:r>
        <w:rPr>
          <w:rFonts w:ascii="Consolas" w:hAnsi="Consolas"/>
          <w:color w:val="23374C"/>
          <w:sz w:val="18"/>
        </w:rPr>
        <w:t>cmake --build . --parallel</w:t>
      </w:r>
    </w:p>
    <w:p>
      <w:r>
        <w:t>Executables are rocket_cpp, pid_ga_tuner, and interception_sweep. Consult the current rocket_cpp/README.md for the exact flags and tuning/sweep details; some tuning constants and results change as development proceeds.</w:t>
      </w:r>
    </w:p>
    <w:p>
      <w:pPr>
        <w:pStyle w:val="Heading1"/>
      </w:pPr>
      <w:r>
        <w:t>Adding a flight software capability</w:t>
      </w:r>
    </w:p>
    <w:p>
      <w:r>
        <w:t>The current integration point is RocketKinematics::simulate(), which directly updates navigation sensors and calls Navigation. That is adequate for the current loop but will become crowded as recovery and pad behavior are added. A maintainable next step is a small flight-software coordinator that owns modules and exchanges typed sensor snapshots and actuator commands with the simulator.</w:t>
      </w:r>
    </w:p>
    <w:tbl>
      <w:tblPr>
        <w:tblStyle w:val="TableGrid"/>
        <w:tblW w:type="auto" w:w="0"/>
        <w:jc w:val="center"/>
        <w:tblLayout w:type="fixed"/>
        <w:tblLook w:firstColumn="1" w:firstRow="1" w:lastColumn="0" w:lastRow="0" w:noHBand="0" w:noVBand="1" w:val="04A0"/>
      </w:tblPr>
      <w:tblGrid>
        <w:gridCol w:w="1944"/>
        <w:gridCol w:w="4032"/>
        <w:gridCol w:w="3672"/>
      </w:tblGrid>
      <w:tr>
        <w:trPr>
          <w:tblHeader w:val="true"/>
        </w:trPr>
        <w:tc>
          <w:tcPr>
            <w:tcW w:type="dxa" w:w="3331"/>
            <w:shd w:fill="17365D"/>
          </w:tcPr>
          <w:p>
            <w:r>
              <w:rPr>
                <w:b/>
                <w:color w:val="FFFFFF"/>
                <w:sz w:val="18"/>
              </w:rPr>
              <w:t>Capability</w:t>
            </w:r>
          </w:p>
        </w:tc>
        <w:tc>
          <w:tcPr>
            <w:tcW w:type="dxa" w:w="3331"/>
            <w:shd w:fill="17365D"/>
          </w:tcPr>
          <w:p>
            <w:r>
              <w:rPr>
                <w:b/>
                <w:color w:val="FFFFFF"/>
                <w:sz w:val="18"/>
              </w:rPr>
              <w:t>Decision logic belongs in</w:t>
            </w:r>
          </w:p>
        </w:tc>
        <w:tc>
          <w:tcPr>
            <w:tcW w:type="dxa" w:w="3331"/>
            <w:shd w:fill="17365D"/>
          </w:tcPr>
          <w:p>
            <w:r>
              <w:rPr>
                <w:b/>
                <w:color w:val="FFFFFF"/>
                <w:sz w:val="18"/>
              </w:rPr>
              <w:t>Physical response belongs in</w:t>
            </w:r>
          </w:p>
        </w:tc>
      </w:tr>
      <w:tr>
        <w:tc>
          <w:tcPr>
            <w:tcW w:type="dxa" w:w="1944"/>
            <w:vAlign w:val="center"/>
          </w:tcPr>
          <w:p>
            <w:pPr>
              <w:spacing w:after="40"/>
            </w:pPr>
            <w:r>
              <w:rPr>
                <w:sz w:val="18"/>
              </w:rPr>
              <w:t>Guidance and TVC</w:t>
            </w:r>
          </w:p>
        </w:tc>
        <w:tc>
          <w:tcPr>
            <w:tcW w:type="dxa" w:w="4032"/>
            <w:vAlign w:val="center"/>
          </w:tcPr>
          <w:p>
            <w:pPr>
              <w:spacing w:after="40"/>
            </w:pPr>
            <w:r>
              <w:rPr>
                <w:sz w:val="18"/>
              </w:rPr>
              <w:t>Flight software / gnc: use state estimates to choose force direction.</w:t>
            </w:r>
          </w:p>
        </w:tc>
        <w:tc>
          <w:tcPr>
            <w:tcW w:type="dxa" w:w="3672"/>
            <w:vAlign w:val="center"/>
          </w:tcPr>
          <w:p>
            <w:pPr>
              <w:spacing w:after="40"/>
            </w:pPr>
            <w:r>
              <w:rPr>
                <w:sz w:val="18"/>
              </w:rPr>
              <w:t>sim: servo lag and thrust response.</w:t>
            </w:r>
          </w:p>
        </w:tc>
      </w:tr>
      <w:tr>
        <w:tc>
          <w:tcPr>
            <w:tcW w:type="dxa" w:w="1944"/>
            <w:vAlign w:val="center"/>
          </w:tcPr>
          <w:p>
            <w:pPr>
              <w:spacing w:after="40"/>
            </w:pPr>
            <w:r>
              <w:rPr>
                <w:sz w:val="18"/>
              </w:rPr>
              <w:t>Parachute recovery</w:t>
            </w:r>
          </w:p>
        </w:tc>
        <w:tc>
          <w:tcPr>
            <w:tcW w:type="dxa" w:w="4032"/>
            <w:vAlign w:val="center"/>
          </w:tcPr>
          <w:p>
            <w:pPr>
              <w:spacing w:after="40"/>
            </w:pPr>
            <w:r>
              <w:rPr>
                <w:sz w:val="18"/>
              </w:rPr>
              <w:t>Recovery module: determine deployment conditions and issue a one-shot command.</w:t>
            </w:r>
          </w:p>
        </w:tc>
        <w:tc>
          <w:tcPr>
            <w:tcW w:type="dxa" w:w="3672"/>
            <w:vAlign w:val="center"/>
          </w:tcPr>
          <w:p>
            <w:pPr>
              <w:spacing w:after="40"/>
            </w:pPr>
            <w:r>
              <w:rPr>
                <w:sz w:val="18"/>
              </w:rPr>
              <w:t>sim: deployed state, added drag, descent and landing behavior.</w:t>
            </w:r>
          </w:p>
        </w:tc>
      </w:tr>
      <w:tr>
        <w:tc>
          <w:tcPr>
            <w:tcW w:type="dxa" w:w="1944"/>
            <w:vAlign w:val="center"/>
          </w:tcPr>
          <w:p>
            <w:pPr>
              <w:spacing w:after="40"/>
            </w:pPr>
            <w:r>
              <w:rPr>
                <w:sz w:val="18"/>
              </w:rPr>
              <w:t>Launch pad</w:t>
            </w:r>
          </w:p>
        </w:tc>
        <w:tc>
          <w:tcPr>
            <w:tcW w:type="dxa" w:w="4032"/>
            <w:vAlign w:val="center"/>
          </w:tcPr>
          <w:p>
            <w:pPr>
              <w:spacing w:after="40"/>
            </w:pPr>
            <w:r>
              <w:rPr>
                <w:sz w:val="18"/>
              </w:rPr>
              <w:t>Ground-side state machine: readiness, countdown, interlocks, launch authorization.</w:t>
            </w:r>
          </w:p>
        </w:tc>
        <w:tc>
          <w:tcPr>
            <w:tcW w:type="dxa" w:w="3672"/>
            <w:vAlign w:val="center"/>
          </w:tcPr>
          <w:p>
            <w:pPr>
              <w:spacing w:after="40"/>
            </w:pPr>
            <w:r>
              <w:rPr>
                <w:sz w:val="18"/>
              </w:rPr>
              <w:t>Pad/vehicle interface model; physics begins with release/ignition conditions.</w:t>
            </w:r>
          </w:p>
        </w:tc>
      </w:tr>
    </w:tbl>
    <w:p>
      <w:r>
        <w:t>Keep the physics engine independent of controller implementation: let it accept actuator commands while controllers see only sensor data. For parachutes, keep deployment logic distinct from the aerodynamic effect so both can be tested separately. Model pad control as a ground system rather than folding it into airborne navigation.</w:t>
      </w:r>
    </w:p>
    <w:p>
      <w:pPr>
        <w:pStyle w:val="Heading1"/>
      </w:pPr>
      <w:r>
        <w:t>Contributor workflow</w:t>
      </w:r>
    </w:p>
    <w:p>
      <w:pPr>
        <w:pStyle w:val="ListBullet"/>
      </w:pPr>
      <w:r>
        <w:t>Read the relevant header and implementation together; the public headers define the module boundaries.</w:t>
      </w:r>
    </w:p>
    <w:p>
      <w:pPr>
        <w:pStyle w:val="ListBullet"/>
      </w:pPr>
      <w:r>
        <w:t>Preserve frame and unit annotations at interfaces. State whether each vector is body- or world-frame and whether angles are radians or degrees.</w:t>
      </w:r>
    </w:p>
    <w:p>
      <w:pPr>
        <w:pStyle w:val="ListBullet"/>
      </w:pPr>
      <w:r>
        <w:t>Keep the physics model independent from guidance decisions. Pass commands into the simulation rather than embedding a particular controller in force calculations.</w:t>
      </w:r>
    </w:p>
    <w:p>
      <w:pPr>
        <w:pStyle w:val="ListBullet"/>
      </w:pPr>
      <w:r>
        <w:t>Update rocket_cpp/README.md when behavior, CLI options, outputs, or known limitations change.</w:t>
      </w:r>
    </w:p>
    <w:p>
      <w:pPr>
        <w:pStyle w:val="ListBullet"/>
      </w:pPr>
      <w:r>
        <w:t>Keep generated trajectories and plots recognizable as outputs; avoid treating existing plotted results as ground truth for a changed model.</w:t>
      </w:r>
    </w:p>
    <w:p>
      <w:pPr>
        <w:pStyle w:val="Heading1"/>
      </w:pPr>
      <w:r>
        <w:t>Important limitations to retain in reviews</w:t>
      </w:r>
    </w:p>
    <w:p>
      <w:pPr>
        <w:pStyle w:val="ListBullet"/>
      </w:pPr>
      <w:r>
        <w:t>No parachute deployment or recovery drag is currently modeled; impact is a ballistic descent.</w:t>
      </w:r>
    </w:p>
    <w:p>
      <w:pPr>
        <w:pStyle w:val="ListBullet"/>
      </w:pPr>
      <w:r>
        <w:t>Navigation and sensor interfaces are simulated; GPS/gyro noise exists, but the orientation reading is a noise-free truth pass-through.</w:t>
      </w:r>
    </w:p>
    <w:p>
      <w:pPr>
        <w:pStyle w:val="ListBullet"/>
      </w:pPr>
      <w:r>
        <w:t>The dynamics are not full 6DOF. Roll remains kinematic, and aerodynamic damping / yaw behavior have documented simplifications.</w:t>
      </w:r>
    </w:p>
    <w:p>
      <w:pPr>
        <w:pStyle w:val="ListBullet"/>
      </w:pPr>
      <w:r>
        <w:t>The current guidance algorithm and gain tuning have known scenario and robustness caveats. A tuned set is not proof of flight readiness.</w:t>
      </w:r>
    </w:p>
    <w:sectPr w:rsidR="00FC693F" w:rsidRPr="0006063C" w:rsidSect="00034616">
      <w:footerReference w:type="default" r:id="rId9"/>
      <w:pgSz w:w="12240" w:h="15840"/>
      <w:pgMar w:top="1037"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46E78"/>
        <w:sz w:val="16"/>
      </w:rPr>
      <w:t>Rocket Project  |  Developer Guide  |  September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28303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