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REFLEX Metric Correction and Evaluation Update</w:t>
      </w:r>
    </w:p>
    <w:p>
      <w:r>
        <w:t>This notice corrects the historical custom AU-PRO calculation in the earlier REFLEX report, paper and slide deliveries. Those files remain historical evidence. Their AU-PRO values and figures must not be used for comparison until replaced by a separately identified corrected recomputation. Other metrics are not invalidated without their own evidence.</w:t>
      </w:r>
    </w:p>
    <w:p>
      <w:pPr>
        <w:pStyle w:val="Heading1"/>
      </w:pPr>
      <w:r>
        <w:t>Metric defect and correction</w:t>
      </w:r>
    </w:p>
    <w:p>
      <w:r>
        <w:t>The historical scorer collapses repeated false-positive-rate points to their largest PRO value. It can erase the lower endpoint of a vertical jump and assign partial area where no annotated region was recovered. A reverse-ranked analytic map exposes the defect. The corrected version retains unique-score transitions, merges score ties only, preserves vertical endpoints and linearly clips trapezoidal area at maxFPR 0.30 before normalization.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7"/>
              </w:rPr>
              <w:t>Synthetic fixture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4EBF2"/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Historical AU PRO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4EBF2"/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Corrected AU PRO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left"/>
            </w:pPr>
            <w:r>
              <w:rPr>
                <w:b w:val="0"/>
                <w:sz w:val="17"/>
              </w:rPr>
              <w:t>perfect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1.0000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1.0000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left"/>
            </w:pPr>
            <w:r>
              <w:rPr>
                <w:b w:val="0"/>
                <w:sz w:val="17"/>
              </w:rPr>
              <w:t>reversed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0.1500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0.0000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left"/>
            </w:pPr>
            <w:r>
              <w:rPr>
                <w:b w:val="0"/>
                <w:sz w:val="17"/>
              </w:rPr>
              <w:t>constant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undefined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0.1500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left"/>
            </w:pPr>
            <w:r>
              <w:rPr>
                <w:b w:val="0"/>
                <w:sz w:val="17"/>
              </w:rPr>
              <w:t>unequal_regions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0.5750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0.5000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left"/>
            </w:pPr>
            <w:r>
              <w:rPr>
                <w:b w:val="0"/>
                <w:sz w:val="17"/>
              </w:rPr>
              <w:t>diagonal_component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0.5750</w:t>
            </w:r>
          </w:p>
        </w:tc>
        <w:tc>
          <w:tcPr>
            <w:tcW w:type="dxa" w:w="42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7"/>
              </w:rPr>
              <w:t>0.5000</w:t>
            </w:r>
          </w:p>
        </w:tc>
      </w:tr>
    </w:tbl>
    <w:p/>
    <w:p>
      <w:r>
        <w:t>The corrected method uses eight-connected components, equal region weights and a global normal-pixel denominator including normal source images. Constant scores produce diagonal tie interpolation under the declared convention; missing positive regions or negative pixels produces undefined. The independent pyaupro reference curve agrees with the literal threshold oracle, but its convenience AUC helper pads horizontally rather than linearly clipping a crossing segment. These integration conventions must not be conflated.</w:t>
      </w:r>
    </w:p>
    <w:p>
      <w:r>
        <w:t>The original metric source, failure fixtures, corrected source hashes, package snapshots, regression logs and validation protocol are retained. The correction passed 39 focused tests; the reference environment passed 52 tests including those 39 and 13 crop/calibration/artifact checks. These are separate verification runs, not an additive test count. The publisher evaluation archive returned HTTP 404, so official publisher-byte parity remains blocked.</w:t>
      </w:r>
    </w:p>
    <w:p>
      <w:pPr>
        <w:pStyle w:val="Heading1"/>
      </w:pPr>
      <w:r>
        <w:t>Updated evaluation result</w:t>
      </w:r>
    </w:p>
    <w:p>
      <w:r>
        <w:t>The candidate stays local. On the additional-category final partitions it confirms 105 rather than 92 of 150 defects, while false alerts rise from 9 to 14 of 105 normals and 11 cases remain unresolved. Final macro AUROC falls from 0.85204 to 0.84098. Dedicated AWS handler p95 and peak RSS rise by 17.35% and 43.90%. The complete paper preserves all eight groups, all fixed arms and seeds, and the weak capsule result. These findings do not establish factory readiness, novelty or official parity.</w:t>
      </w:r>
    </w:p>
    <w:p>
      <w:r>
        <w:t>A post-evaluation descriptive audit of unchanged outcomes finds identical false-clear case-ID sets for review-only, chosen-crop and random-crop paths in every group. The review band removes those automatic passes; crop choice does not further reduce them. Across 46 executed active cases (29 defective and 17 normal), chosen detail resolves 17 additional true alerts and 4 false alerts relative to review without ROI. Random detail resolves 12 true alerts and 2 false alerts. Review-only leaves 46 unresolved, chosen 25, and random 32; all three retain 127 automatic false clears in the execution audit. These cross-population totals audit controller behavior, not pooled generalization or a superiority test.</w:t>
      </w:r>
    </w:p>
    <w:p>
      <w:pPr>
        <w:pStyle w:val="Heading1"/>
      </w:pPr>
      <w:r>
        <w:t>Use with earlier deliveries</w:t>
      </w:r>
    </w:p>
    <w:p>
      <w:r>
        <w:t>Attach this notice when circulating earlier material. Replace historical AU-PRO comparisons only with the versioned corrected artifacts and keep the original values accessible. The updated method remains a local candidate. The eight population groups and all fixed arms/seeds remain separate. Completed reference results and map-verification receipts accompany the updated paper. Reference pixel metrics remain crop-only, with excluded defect coverage disclosed separately.</w:t>
      </w:r>
    </w:p>
    <w:p>
      <w:pPr>
        <w:pStyle w:val="Heading1"/>
      </w:pPr>
      <w:r>
        <w:t>Evidence identities</w:t>
      </w:r>
    </w:p>
    <w:p>
      <w:r>
        <w:t xml:space="preserve">Candidate source/model/manifest freeze SHA256 </w:t>
      </w:r>
      <w:r>
        <w:t>62d81cbc0e38f5fe158cd950​6cadbdffe97ae24b593b4289​aca510c9c60e6dbb</w:t>
      </w:r>
      <w:r>
        <w:t xml:space="preserve">. Corrected metric SHA256 </w:t>
      </w:r>
      <w:r>
        <w:t>9eeaf936ad2ab221cb0abb81​9048b160bdcb9f3ef2c18c21​a74996ccba5f8a63</w:t>
      </w:r>
      <w:r>
        <w:t>. The manuscript source manifest retains exact paths, byte hashes and snapshot copies for all numerical authorities.</w:t>
      </w:r>
    </w:p>
    <w:sectPr w:rsidR="00FC693F" w:rsidRPr="0006063C" w:rsidSect="00034616"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60"/>
    </w:pPr>
    <w:rPr>
      <w:rFonts w:ascii="Times New Roman" w:hAnsi="Times New Roman" w:eastAsia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cstheme="majorBidi" w:ascii="Times New Roman" w:hAnsi="Times New Roman" w:eastAsia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jc w:val="center"/>
    </w:pPr>
    <w:rPr>
      <w:rFonts w:cstheme="majorBidi" w:ascii="Times New Roman" w:hAnsi="Times New Roman" w:eastAsia="Times New Roma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REFLEX Metric Correction and Evaluation Update</dc:title>
  <dc:subject>REFLEX corrected evaluation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