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81960" cy="2309495"/>
            <wp:effectExtent l="0" t="0" r="15240" b="1905"/>
            <wp:docPr id="6" name="图片 6" descr="截屏2022-11-25 下午5.0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1-25 下午5.03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32100" cy="2145030"/>
            <wp:effectExtent l="0" t="0" r="12700" b="13970"/>
            <wp:docPr id="7" name="图片 7" descr="截屏2022-11-25 下午5.02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1-25 下午5.02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eastAsia" w:ascii="Times New Roman Regular" w:hAnsi="Times New Roman Regular" w:cs="Times New Roman Regular"/>
          <w:sz w:val="24"/>
          <w:szCs w:val="24"/>
        </w:rPr>
        <w:t>Both public and private schools can see a correlation between school ranking and salary levels, so the public attribute is not called a key factor in the rebuttal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3767455" cy="2917190"/>
            <wp:effectExtent l="0" t="0" r="17145" b="3810"/>
            <wp:docPr id="8" name="图片 8" descr="截屏2022-11-25 下午5.0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11-25 下午5.07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3481070" cy="2726690"/>
            <wp:effectExtent l="0" t="0" r="24130" b="16510"/>
            <wp:docPr id="9" name="图片 9" descr="截屏2022-11-25 下午5.0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11-25 下午5.07.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plotting result of the Instate attribute is the same as the Public attribute, and is not the main factor affecting the relationship between Rank and Salary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2513330" cy="1949450"/>
            <wp:effectExtent l="0" t="0" r="1270" b="6350"/>
            <wp:docPr id="10" name="图片 10" descr="截屏2022-11-25 下午9.5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11-25 下午9.56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2538730" cy="1932940"/>
            <wp:effectExtent l="0" t="0" r="1270" b="22860"/>
            <wp:docPr id="11" name="图片 11" descr="截屏2022-11-25 下午9.5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2-11-25 下午9.56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There is no significant correlation between school staff size and Rank and student post-graduation Salary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80740" cy="2561590"/>
            <wp:effectExtent l="0" t="0" r="22860" b="3810"/>
            <wp:docPr id="2" name="图片 2" descr="截屏2022-11-25 下午4.2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1-25 下午4.22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 graph shows that there is a significant linear correlation between Salary and SAT scores. The higher the SAT score, the higher the Salary.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2917825" cy="2314575"/>
            <wp:effectExtent l="0" t="0" r="3175" b="22225"/>
            <wp:docPr id="3" name="图片 3" descr="截屏2022-11-25 下午4.16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11-25 下午4.16.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conclusion that Salary and SAT scores are related was verified by the Pearson and Spearman formula.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3394710" cy="2571750"/>
            <wp:effectExtent l="0" t="0" r="8890" b="19050"/>
            <wp:docPr id="4" name="图片 4" descr="截屏2022-11-25 下午4.35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1-25 下午4.35.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 linear relationship between the two factors was found by plotting the relationship between SAT and Rank. The higher the school ranking, the higher the student's SAT score.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According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 my speculation,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s</w:t>
      </w:r>
      <w:r>
        <w:rPr>
          <w:rFonts w:hint="default" w:ascii="Times New Roman Regular" w:hAnsi="Times New Roman Regular" w:cs="Times New Roman Regular"/>
          <w:sz w:val="24"/>
          <w:szCs w:val="24"/>
        </w:rPr>
        <w:t>tudents generally have better SAT scores at school, which proves that students are more capable of learning.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Students who are more capable are naturally more likely to earn higher salaries in the workplace.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3165475" cy="2360930"/>
            <wp:effectExtent l="0" t="0" r="9525" b="1270"/>
            <wp:docPr id="5" name="图片 5" descr="截屏2022-11-25 下午4.3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1-25 下午4.37.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Calculations show a negative correlation between SAT scores and school ranking.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Therefore, it is not necessarily the school's Rank that determines a student's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salary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after graduation.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We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can continue to maintain the relatively small importance of college rankings conclusion.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Although there is a correlation between Rank and Salary,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universities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do not give other data t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o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prove that students who graduate from schools with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greater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Rank have higher Salary after graduation.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Therefore the conclusion of the non-profit organization can continue to be used.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 Bold"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597B"/>
    <w:rsid w:val="01FF0027"/>
    <w:rsid w:val="27D53E4C"/>
    <w:rsid w:val="2FEF3447"/>
    <w:rsid w:val="318C03B0"/>
    <w:rsid w:val="49387E1E"/>
    <w:rsid w:val="4FDF5932"/>
    <w:rsid w:val="5765AE40"/>
    <w:rsid w:val="5DBE5E3A"/>
    <w:rsid w:val="5FBF94E1"/>
    <w:rsid w:val="5FEFB325"/>
    <w:rsid w:val="6FFB251B"/>
    <w:rsid w:val="77760768"/>
    <w:rsid w:val="79F943E8"/>
    <w:rsid w:val="7BEE0FC5"/>
    <w:rsid w:val="7DFE6A32"/>
    <w:rsid w:val="7FF7FE5B"/>
    <w:rsid w:val="7FF9A96E"/>
    <w:rsid w:val="9FDF879E"/>
    <w:rsid w:val="AF67EE95"/>
    <w:rsid w:val="BBDB7C1E"/>
    <w:rsid w:val="BFEBFE36"/>
    <w:rsid w:val="CDBF0D30"/>
    <w:rsid w:val="D6FF40B6"/>
    <w:rsid w:val="D9DFD292"/>
    <w:rsid w:val="DDFD71AE"/>
    <w:rsid w:val="DFDF597B"/>
    <w:rsid w:val="E4C66280"/>
    <w:rsid w:val="F5B7E417"/>
    <w:rsid w:val="F5FD4EE8"/>
    <w:rsid w:val="F7FFE332"/>
    <w:rsid w:val="FD7E23A0"/>
    <w:rsid w:val="FDC514B6"/>
    <w:rsid w:val="FDD788A3"/>
    <w:rsid w:val="FDFF7CB6"/>
    <w:rsid w:val="FFCF7161"/>
    <w:rsid w:val="FF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2022-11-25T16:15:00Z</dcterms:created>
  <dc:creator>Peng</dc:creator>
  <cp:lastModifiedBy>Peng</cp:lastModifiedBy>
  <dcterms:modified xsi:type="dcterms:W3CDTF">2022-11-25T22:25:27Z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978B2835DAE4CF586530816355607286</vt:lpwstr>
  </property>
</Properties>
</file>