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F4EB2" w14:textId="77777777" w:rsidR="002A056E" w:rsidRDefault="00951851">
      <w:pPr>
        <w:pStyle w:val="Ttulo"/>
      </w:pPr>
      <w:r>
        <w:rPr>
          <w:lang/>
        </w:rPr>
        <w:t>A</w:t>
      </w:r>
      <w:r>
        <w:t>nálisis de Accidentes Eléctricos - Taller Final</w:t>
      </w:r>
    </w:p>
    <w:p w14:paraId="209AEEB7" w14:textId="2EFF37C0" w:rsidR="002A056E" w:rsidRDefault="00951851">
      <w:pPr>
        <w:pStyle w:val="Ttulo1"/>
      </w:pPr>
      <w:r>
        <w:t>Introducción</w:t>
      </w:r>
    </w:p>
    <w:p w14:paraId="72C4931B" w14:textId="62B5C330" w:rsidR="002A056E" w:rsidRDefault="00951851">
      <w:r>
        <w:t xml:space="preserve">El análisis abarca accidentes eléctricos reportados entre 2009 y 2021, </w:t>
      </w:r>
      <w:r>
        <w:t>clasificados por tipo de lesión, causa, ubicación geográfica y trimestre.</w:t>
      </w:r>
    </w:p>
    <w:p w14:paraId="5DC36736" w14:textId="38CCCE6B" w:rsidR="004E30B4" w:rsidRPr="004E30B4" w:rsidRDefault="00121EBF" w:rsidP="004E30B4">
      <w:pPr>
        <w:pStyle w:val="Ttulo1"/>
        <w:numPr>
          <w:ilvl w:val="0"/>
          <w:numId w:val="20"/>
        </w:numPr>
        <w:rPr>
          <w:lang/>
        </w:rPr>
      </w:pPr>
      <w:r>
        <w:rPr>
          <w:lang/>
        </w:rPr>
        <w:t>Gráficas de Accidentes por Tipo de Lesión y Causa (2009–2021)</w:t>
      </w:r>
    </w:p>
    <w:p w14:paraId="6EBA3755" w14:textId="77777777" w:rsidR="002630B1" w:rsidRDefault="002630B1" w:rsidP="006B2B97">
      <w:pPr>
        <w:rPr>
          <w:lang/>
        </w:rPr>
      </w:pPr>
      <w:r>
        <w:rPr>
          <w:lang/>
        </w:rPr>
        <w:t>Estas gráficas se basan en los registros de accidentes eléctricos clasificados según:</w:t>
      </w:r>
    </w:p>
    <w:p w14:paraId="6A794E13" w14:textId="77777777" w:rsidR="002630B1" w:rsidRDefault="002630B1" w:rsidP="006B2B97">
      <w:pPr>
        <w:pStyle w:val="Prrafodelista"/>
        <w:numPr>
          <w:ilvl w:val="0"/>
          <w:numId w:val="12"/>
        </w:numPr>
        <w:rPr>
          <w:lang/>
        </w:rPr>
      </w:pPr>
      <w:r w:rsidRPr="002630B1">
        <w:rPr>
          <w:lang/>
        </w:rPr>
        <w:t>Tipo de lesión: Quemaduras, Traumatismos, Muerte, Fibrilación, Conjuntivitis, Electrólisis, Tetanización, etc.</w:t>
      </w:r>
    </w:p>
    <w:p w14:paraId="7283B949" w14:textId="2A5A6FA1" w:rsidR="002630B1" w:rsidRDefault="002630B1" w:rsidP="006B2B97">
      <w:pPr>
        <w:pStyle w:val="Prrafodelista"/>
        <w:numPr>
          <w:ilvl w:val="0"/>
          <w:numId w:val="12"/>
        </w:numPr>
        <w:rPr>
          <w:lang/>
        </w:rPr>
      </w:pPr>
      <w:r w:rsidRPr="002630B1">
        <w:rPr>
          <w:lang/>
        </w:rPr>
        <w:t>Causa del accidente: Contacto directo o indirecto, cortocircuitos, tensión de contacto, rayos, electricidad estática, sobrecarga, equipo defectuoso, etc.</w:t>
      </w:r>
    </w:p>
    <w:p w14:paraId="21956ABC" w14:textId="77777777" w:rsidR="002630B1" w:rsidRDefault="002630B1" w:rsidP="00F67FA2">
      <w:pPr>
        <w:pStyle w:val="Prrafodelista"/>
        <w:rPr>
          <w:lang/>
        </w:rPr>
      </w:pPr>
    </w:p>
    <w:p w14:paraId="0EA3086E" w14:textId="77777777" w:rsidR="00F67FA2" w:rsidRDefault="00F67FA2" w:rsidP="00F67FA2">
      <w:pPr>
        <w:pStyle w:val="Prrafodelista"/>
        <w:rPr>
          <w:lang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rPr>
          <w:lang/>
        </w:rPr>
        <w:t xml:space="preserve"> Observaciones:</w:t>
      </w:r>
    </w:p>
    <w:p w14:paraId="1F871052" w14:textId="77777777" w:rsidR="00F67FA2" w:rsidRDefault="00F67FA2" w:rsidP="00F67FA2">
      <w:pPr>
        <w:pStyle w:val="Prrafodelista"/>
        <w:rPr>
          <w:lang/>
        </w:rPr>
      </w:pPr>
    </w:p>
    <w:p w14:paraId="1B89E1A6" w14:textId="77777777" w:rsidR="00F67FA2" w:rsidRDefault="00F67FA2" w:rsidP="00F67FA2">
      <w:pPr>
        <w:pStyle w:val="Prrafodelista"/>
        <w:rPr>
          <w:lang/>
        </w:rPr>
      </w:pPr>
      <w:r>
        <w:rPr>
          <w:lang/>
        </w:rPr>
        <w:t>Lesiones predominantes:</w:t>
      </w:r>
    </w:p>
    <w:p w14:paraId="13A25834" w14:textId="77777777" w:rsidR="00F67FA2" w:rsidRDefault="00F67FA2" w:rsidP="00F67FA2">
      <w:pPr>
        <w:pStyle w:val="Prrafodelista"/>
        <w:rPr>
          <w:lang/>
        </w:rPr>
      </w:pPr>
    </w:p>
    <w:p w14:paraId="4961984F" w14:textId="77777777" w:rsidR="00F67FA2" w:rsidRDefault="00F67FA2" w:rsidP="00F67FA2">
      <w:pPr>
        <w:pStyle w:val="Prrafodelista"/>
        <w:numPr>
          <w:ilvl w:val="0"/>
          <w:numId w:val="12"/>
        </w:numPr>
        <w:rPr>
          <w:lang/>
        </w:rPr>
      </w:pPr>
      <w:r w:rsidRPr="00F67FA2">
        <w:rPr>
          <w:lang/>
        </w:rPr>
        <w:t>Quemaduras: son el tipo de lesión más frecuente. Esto sugiere exposición directa a altas temperaturas, arcos eléctricos o contactos de alto voltaje.</w:t>
      </w:r>
    </w:p>
    <w:p w14:paraId="7679DA75" w14:textId="77777777" w:rsidR="00F67FA2" w:rsidRDefault="00F67FA2" w:rsidP="00F67FA2">
      <w:pPr>
        <w:pStyle w:val="Prrafodelista"/>
        <w:numPr>
          <w:ilvl w:val="0"/>
          <w:numId w:val="12"/>
        </w:numPr>
        <w:rPr>
          <w:lang/>
        </w:rPr>
      </w:pPr>
      <w:r w:rsidRPr="00F67FA2">
        <w:rPr>
          <w:lang/>
        </w:rPr>
        <w:t>Traumatismos: probablemente producto de caídas o movimientos bruscos ante descargas.</w:t>
      </w:r>
    </w:p>
    <w:p w14:paraId="6D6F7DE5" w14:textId="14680AFA" w:rsidR="00F67FA2" w:rsidRDefault="00F67FA2" w:rsidP="00F67FA2">
      <w:pPr>
        <w:pStyle w:val="Prrafodelista"/>
        <w:numPr>
          <w:ilvl w:val="0"/>
          <w:numId w:val="12"/>
        </w:numPr>
        <w:rPr>
          <w:lang/>
        </w:rPr>
      </w:pPr>
      <w:r w:rsidRPr="00F67FA2">
        <w:rPr>
          <w:lang/>
        </w:rPr>
        <w:t>Muerte y fibrilación: aparecen con menor frecuencia, pero sus consecuencias son más graves.</w:t>
      </w:r>
    </w:p>
    <w:p w14:paraId="0F725845" w14:textId="77777777" w:rsidR="00545117" w:rsidRDefault="00545117" w:rsidP="00545117">
      <w:pPr>
        <w:rPr>
          <w:lang/>
        </w:rPr>
      </w:pPr>
      <w:r>
        <w:rPr>
          <w:lang/>
        </w:rPr>
        <w:t>Causas frecuentes:</w:t>
      </w:r>
    </w:p>
    <w:p w14:paraId="064E8011" w14:textId="77777777" w:rsidR="00545117" w:rsidRDefault="00545117" w:rsidP="00545117">
      <w:pPr>
        <w:pStyle w:val="Prrafodelista"/>
        <w:numPr>
          <w:ilvl w:val="0"/>
          <w:numId w:val="13"/>
        </w:numPr>
        <w:rPr>
          <w:lang/>
        </w:rPr>
      </w:pPr>
      <w:r w:rsidRPr="00545117">
        <w:rPr>
          <w:lang/>
        </w:rPr>
        <w:t>Contacto directo: contacto físico con elementos energizados.</w:t>
      </w:r>
    </w:p>
    <w:p w14:paraId="66B8143A" w14:textId="77777777" w:rsidR="00545117" w:rsidRDefault="00545117" w:rsidP="00545117">
      <w:pPr>
        <w:pStyle w:val="Prrafodelista"/>
        <w:numPr>
          <w:ilvl w:val="0"/>
          <w:numId w:val="13"/>
        </w:numPr>
        <w:rPr>
          <w:lang/>
        </w:rPr>
      </w:pPr>
      <w:r w:rsidRPr="00545117">
        <w:rPr>
          <w:lang/>
        </w:rPr>
        <w:t>Corto circuito: común tanto en entornos domésticos como industriales.</w:t>
      </w:r>
    </w:p>
    <w:p w14:paraId="1D70B9D4" w14:textId="77777777" w:rsidR="00545117" w:rsidRDefault="00545117" w:rsidP="00545117">
      <w:pPr>
        <w:pStyle w:val="Prrafodelista"/>
        <w:numPr>
          <w:ilvl w:val="0"/>
          <w:numId w:val="13"/>
        </w:numPr>
        <w:rPr>
          <w:lang/>
        </w:rPr>
      </w:pPr>
      <w:r w:rsidRPr="00545117">
        <w:rPr>
          <w:lang/>
        </w:rPr>
        <w:t>Tensión de contacto y de paso: riesgos asociados a campos eléctricos mal aislados.</w:t>
      </w:r>
    </w:p>
    <w:p w14:paraId="04C3DB8F" w14:textId="042513AE" w:rsidR="00545117" w:rsidRPr="00545117" w:rsidRDefault="00545117" w:rsidP="00545117">
      <w:pPr>
        <w:pStyle w:val="Prrafodelista"/>
        <w:numPr>
          <w:ilvl w:val="0"/>
          <w:numId w:val="13"/>
        </w:numPr>
        <w:rPr>
          <w:lang/>
        </w:rPr>
      </w:pPr>
      <w:r w:rsidRPr="00545117">
        <w:rPr>
          <w:lang/>
        </w:rPr>
        <w:t>Sobrecarga y equipo defectuoso: reflejan posibles fallas en mantenimiento o diseño.</w:t>
      </w:r>
    </w:p>
    <w:p w14:paraId="403B0F3A" w14:textId="77777777" w:rsidR="006B2B97" w:rsidRDefault="006B2B97" w:rsidP="006B2B97">
      <w:pPr>
        <w:rPr>
          <w:lang/>
        </w:rPr>
      </w:pPr>
    </w:p>
    <w:p w14:paraId="5F80EA2F" w14:textId="77777777" w:rsidR="00FB6C8F" w:rsidRDefault="00FB6C8F" w:rsidP="006B2B97">
      <w:pPr>
        <w:rPr>
          <w:lang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>
        <w:rPr>
          <w:lang/>
        </w:rPr>
        <w:t xml:space="preserve"> Interpretación:</w:t>
      </w:r>
    </w:p>
    <w:p w14:paraId="75ED0D91" w14:textId="77777777" w:rsidR="00FB6C8F" w:rsidRDefault="00FB6C8F" w:rsidP="006B2B97">
      <w:pPr>
        <w:pStyle w:val="Prrafodelista"/>
        <w:numPr>
          <w:ilvl w:val="0"/>
          <w:numId w:val="14"/>
        </w:numPr>
        <w:rPr>
          <w:lang/>
        </w:rPr>
      </w:pPr>
      <w:r w:rsidRPr="00FB6C8F">
        <w:rPr>
          <w:lang/>
        </w:rPr>
        <w:t>La mayoría de las lesiones podrían evitarse con una gestión de riesgos adecuada: mantenimiento eléctrico preventivo, uso de equipos certificados, EPP (elementos de protección personal) y formación técnica.</w:t>
      </w:r>
    </w:p>
    <w:p w14:paraId="206B3692" w14:textId="23B10E36" w:rsidR="00D71192" w:rsidRDefault="00FB6C8F" w:rsidP="00D71192">
      <w:pPr>
        <w:pStyle w:val="Prrafodelista"/>
        <w:numPr>
          <w:ilvl w:val="0"/>
          <w:numId w:val="14"/>
        </w:numPr>
        <w:rPr>
          <w:lang/>
        </w:rPr>
      </w:pPr>
      <w:r w:rsidRPr="00FB6C8F">
        <w:rPr>
          <w:lang/>
        </w:rPr>
        <w:t>El número de causas asociadas a una sola lesión indica multifactorialidad del riesgo.</w:t>
      </w:r>
    </w:p>
    <w:p w14:paraId="393F2EB1" w14:textId="77777777" w:rsidR="00D71192" w:rsidRDefault="00D71192" w:rsidP="004E30B4">
      <w:pPr>
        <w:pStyle w:val="Prrafodelista"/>
        <w:rPr>
          <w:lang/>
        </w:rPr>
      </w:pPr>
    </w:p>
    <w:p w14:paraId="563F67D1" w14:textId="77777777" w:rsidR="004E30B4" w:rsidRPr="004E30B4" w:rsidRDefault="004E30B4" w:rsidP="004E30B4">
      <w:pPr>
        <w:pStyle w:val="Prrafodelista"/>
        <w:rPr>
          <w:lang/>
        </w:rPr>
      </w:pPr>
    </w:p>
    <w:p w14:paraId="3F320C24" w14:textId="37A7866B" w:rsidR="00D71192" w:rsidRPr="004E30B4" w:rsidRDefault="00D71192" w:rsidP="00A31F0A">
      <w:pPr>
        <w:pStyle w:val="Ttulo2"/>
        <w:numPr>
          <w:ilvl w:val="0"/>
          <w:numId w:val="20"/>
        </w:numPr>
        <w:rPr>
          <w:sz w:val="28"/>
          <w:szCs w:val="28"/>
          <w:lang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4C6"/>
          </mc:Choice>
          <mc:Fallback>
            <w:t>📆</w:t>
          </mc:Fallback>
        </mc:AlternateContent>
      </w:r>
      <w:r>
        <w:rPr>
          <w:lang/>
        </w:rPr>
        <w:t xml:space="preserve"> </w:t>
      </w:r>
      <w:r w:rsidRPr="004E30B4">
        <w:rPr>
          <w:sz w:val="28"/>
          <w:szCs w:val="28"/>
          <w:lang/>
        </w:rPr>
        <w:t>Accidentes por Trimestre (2018–2021)</w:t>
      </w:r>
    </w:p>
    <w:p w14:paraId="609E3DDD" w14:textId="18802AAB" w:rsidR="00D71192" w:rsidRDefault="00D71192" w:rsidP="00D71192">
      <w:pPr>
        <w:ind w:left="360"/>
        <w:rPr>
          <w:lang/>
        </w:rPr>
      </w:pPr>
      <w:r>
        <w:rPr>
          <w:lang/>
        </w:rPr>
        <w:t>Esta serie de gráficos presenta la frecuencia de accidentes eléctricos clasificados por trimestres a lo largo de cuatro años recientes.</w:t>
      </w:r>
    </w:p>
    <w:p w14:paraId="6A22B3AA" w14:textId="77777777" w:rsidR="00D71192" w:rsidRDefault="00D71192" w:rsidP="00D71192">
      <w:pPr>
        <w:ind w:left="360"/>
        <w:rPr>
          <w:lang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rPr>
          <w:lang/>
        </w:rPr>
        <w:t xml:space="preserve"> Observaciones:</w:t>
      </w:r>
    </w:p>
    <w:p w14:paraId="2EF562D9" w14:textId="77777777" w:rsidR="00D71192" w:rsidRDefault="00D71192" w:rsidP="00D71192">
      <w:pPr>
        <w:pStyle w:val="Prrafodelista"/>
        <w:numPr>
          <w:ilvl w:val="0"/>
          <w:numId w:val="15"/>
        </w:numPr>
        <w:rPr>
          <w:lang/>
        </w:rPr>
      </w:pPr>
      <w:r w:rsidRPr="00D71192">
        <w:rPr>
          <w:lang/>
        </w:rPr>
        <w:t>En algunos años se observan picos marcados en el segundo y tercer trimestre.</w:t>
      </w:r>
    </w:p>
    <w:p w14:paraId="5AF4A681" w14:textId="77777777" w:rsidR="00D71192" w:rsidRDefault="00D71192" w:rsidP="00D71192">
      <w:pPr>
        <w:pStyle w:val="Prrafodelista"/>
        <w:numPr>
          <w:ilvl w:val="0"/>
          <w:numId w:val="15"/>
        </w:numPr>
        <w:rPr>
          <w:lang/>
        </w:rPr>
      </w:pPr>
      <w:r w:rsidRPr="00D71192">
        <w:rPr>
          <w:lang/>
        </w:rPr>
        <w:t>Esto podría estar relacionado con:</w:t>
      </w:r>
    </w:p>
    <w:p w14:paraId="6FAAA530" w14:textId="77777777" w:rsidR="00D71192" w:rsidRDefault="00D71192" w:rsidP="00D71192">
      <w:pPr>
        <w:pStyle w:val="Prrafodelista"/>
        <w:numPr>
          <w:ilvl w:val="0"/>
          <w:numId w:val="16"/>
        </w:numPr>
        <w:rPr>
          <w:lang/>
        </w:rPr>
      </w:pPr>
      <w:r w:rsidRPr="00D71192">
        <w:rPr>
          <w:lang/>
        </w:rPr>
        <w:t>Condiciones climáticas (más tormentas eléctricas en algunas regiones).</w:t>
      </w:r>
    </w:p>
    <w:p w14:paraId="39E16F86" w14:textId="77777777" w:rsidR="00D71192" w:rsidRDefault="00D71192" w:rsidP="00D71192">
      <w:pPr>
        <w:pStyle w:val="Prrafodelista"/>
        <w:numPr>
          <w:ilvl w:val="0"/>
          <w:numId w:val="16"/>
        </w:numPr>
        <w:rPr>
          <w:lang/>
        </w:rPr>
      </w:pPr>
      <w:r w:rsidRPr="00D71192">
        <w:rPr>
          <w:lang/>
        </w:rPr>
        <w:t>Incremento en consumo eléctrico (temporadas cálidas con mayor uso de ventiladores, aires acondicionados, etc.).</w:t>
      </w:r>
    </w:p>
    <w:p w14:paraId="0D941D7D" w14:textId="128092C6" w:rsidR="00D71192" w:rsidRPr="00D71192" w:rsidRDefault="00D71192" w:rsidP="00D71192">
      <w:pPr>
        <w:pStyle w:val="Prrafodelista"/>
        <w:numPr>
          <w:ilvl w:val="0"/>
          <w:numId w:val="16"/>
        </w:numPr>
        <w:rPr>
          <w:lang/>
        </w:rPr>
      </w:pPr>
      <w:r w:rsidRPr="00D71192">
        <w:rPr>
          <w:lang/>
        </w:rPr>
        <w:t>Obras y mantenimiento eléctrico programado.</w:t>
      </w:r>
    </w:p>
    <w:p w14:paraId="063C0A79" w14:textId="77777777" w:rsidR="00D71192" w:rsidRDefault="00D71192" w:rsidP="00D71192">
      <w:pPr>
        <w:ind w:left="360"/>
        <w:rPr>
          <w:lang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>
        <w:rPr>
          <w:lang/>
        </w:rPr>
        <w:t xml:space="preserve"> Interpretación:</w:t>
      </w:r>
    </w:p>
    <w:p w14:paraId="42743C98" w14:textId="77777777" w:rsidR="00D71192" w:rsidRDefault="00D71192" w:rsidP="00D71192">
      <w:pPr>
        <w:pStyle w:val="Prrafodelista"/>
        <w:numPr>
          <w:ilvl w:val="0"/>
          <w:numId w:val="17"/>
        </w:numPr>
        <w:rPr>
          <w:lang/>
        </w:rPr>
      </w:pPr>
      <w:r w:rsidRPr="00D71192">
        <w:rPr>
          <w:lang/>
        </w:rPr>
        <w:t>Estos picos de accidentalidad podrían ser anticipados mediante campañas estacionales de prevención, revisiones periódicas o refuerzos de protocolos de seguridad.</w:t>
      </w:r>
    </w:p>
    <w:p w14:paraId="75091D51" w14:textId="07722EA6" w:rsidR="00D71192" w:rsidRDefault="00D71192" w:rsidP="00D71192">
      <w:pPr>
        <w:pStyle w:val="Prrafodelista"/>
        <w:numPr>
          <w:ilvl w:val="0"/>
          <w:numId w:val="17"/>
        </w:numPr>
        <w:rPr>
          <w:lang/>
        </w:rPr>
      </w:pPr>
      <w:r w:rsidRPr="00D71192">
        <w:rPr>
          <w:lang/>
        </w:rPr>
        <w:t>Una revisión por sector económico o actividad productiva en esos trimestres ayudaría a entender si ciertos sectores (por ejemplo, construcción o industria) están más expuestos.</w:t>
      </w:r>
    </w:p>
    <w:p w14:paraId="59765E42" w14:textId="77777777" w:rsidR="00A31F0A" w:rsidRPr="00D71192" w:rsidRDefault="00A31F0A" w:rsidP="00A31F0A">
      <w:pPr>
        <w:pStyle w:val="Prrafodelista"/>
        <w:ind w:left="1080"/>
        <w:rPr>
          <w:lang/>
        </w:rPr>
      </w:pPr>
    </w:p>
    <w:p w14:paraId="212A65DD" w14:textId="51715BDA" w:rsidR="00A31F0A" w:rsidRPr="00D020B6" w:rsidRDefault="00A31F0A" w:rsidP="00D020B6">
      <w:pPr>
        <w:pStyle w:val="Ttulo3"/>
        <w:numPr>
          <w:ilvl w:val="0"/>
          <w:numId w:val="20"/>
        </w:numPr>
        <w:rPr>
          <w:sz w:val="28"/>
          <w:szCs w:val="28"/>
          <w:lang/>
        </w:rPr>
      </w:pPr>
      <w:r w:rsidRPr="00D020B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/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 w:rsidRPr="00D020B6">
        <w:rPr>
          <w:sz w:val="28"/>
          <w:szCs w:val="28"/>
          <w:lang/>
        </w:rPr>
        <w:t xml:space="preserve">  Comparativo por Tipo de Ubicación y Causa del Accidente</w:t>
      </w:r>
    </w:p>
    <w:p w14:paraId="72929EC8" w14:textId="77777777" w:rsidR="00A31F0A" w:rsidRDefault="00A31F0A">
      <w:pPr>
        <w:rPr>
          <w:lang/>
        </w:rPr>
      </w:pPr>
      <w:r>
        <w:rPr>
          <w:lang/>
        </w:rPr>
        <w:t>Gráfica de barras donde se comparan causas de accidentes en tres tipos de ubicación:</w:t>
      </w:r>
    </w:p>
    <w:p w14:paraId="391F24D9" w14:textId="77777777" w:rsidR="00D020B6" w:rsidRPr="00D020B6" w:rsidRDefault="00A31F0A" w:rsidP="00D020B6">
      <w:pPr>
        <w:pStyle w:val="Prrafodelista"/>
        <w:numPr>
          <w:ilvl w:val="0"/>
          <w:numId w:val="21"/>
        </w:numPr>
        <w:rPr>
          <w:lang/>
        </w:rPr>
      </w:pPr>
      <w:r w:rsidRPr="00D020B6">
        <w:rPr>
          <w:lang/>
        </w:rPr>
        <w:t>Centro poblado</w:t>
      </w:r>
    </w:p>
    <w:p w14:paraId="7C763723" w14:textId="77777777" w:rsidR="00D020B6" w:rsidRPr="00D020B6" w:rsidRDefault="00A31F0A" w:rsidP="00D020B6">
      <w:pPr>
        <w:pStyle w:val="Prrafodelista"/>
        <w:numPr>
          <w:ilvl w:val="0"/>
          <w:numId w:val="21"/>
        </w:numPr>
        <w:rPr>
          <w:lang/>
        </w:rPr>
      </w:pPr>
      <w:r w:rsidRPr="00D020B6">
        <w:rPr>
          <w:lang/>
        </w:rPr>
        <w:t>Sector urbano</w:t>
      </w:r>
    </w:p>
    <w:p w14:paraId="45A2DD37" w14:textId="08DA6E93" w:rsidR="00A31F0A" w:rsidRPr="00D020B6" w:rsidRDefault="00A31F0A" w:rsidP="00D020B6">
      <w:pPr>
        <w:pStyle w:val="Prrafodelista"/>
        <w:numPr>
          <w:ilvl w:val="0"/>
          <w:numId w:val="21"/>
        </w:numPr>
        <w:rPr>
          <w:lang/>
        </w:rPr>
      </w:pPr>
      <w:r w:rsidRPr="00D020B6">
        <w:rPr>
          <w:lang/>
        </w:rPr>
        <w:t>Zona rural dispersa</w:t>
      </w:r>
    </w:p>
    <w:p w14:paraId="140D5BBA" w14:textId="77777777" w:rsidR="00A31F0A" w:rsidRDefault="00A31F0A">
      <w:pPr>
        <w:rPr>
          <w:lang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rPr>
          <w:lang/>
        </w:rPr>
        <w:t xml:space="preserve"> Observaciones:</w:t>
      </w:r>
    </w:p>
    <w:p w14:paraId="5BB658AD" w14:textId="77777777" w:rsidR="002B60CE" w:rsidRDefault="00A31F0A">
      <w:pPr>
        <w:rPr>
          <w:lang/>
        </w:rPr>
      </w:pPr>
      <w:r>
        <w:rPr>
          <w:lang/>
        </w:rPr>
        <w:t>El sector urbano concentra la mayoría de las causas, especialmente:</w:t>
      </w:r>
    </w:p>
    <w:p w14:paraId="72E4E1E9" w14:textId="06C2013E" w:rsidR="00A31F0A" w:rsidRPr="002B60CE" w:rsidRDefault="00A31F0A" w:rsidP="002B60CE">
      <w:pPr>
        <w:pStyle w:val="Prrafodelista"/>
        <w:numPr>
          <w:ilvl w:val="0"/>
          <w:numId w:val="22"/>
        </w:numPr>
        <w:rPr>
          <w:lang/>
        </w:rPr>
      </w:pPr>
      <w:r w:rsidRPr="002B60CE">
        <w:rPr>
          <w:lang/>
        </w:rPr>
        <w:t>Contacto directo e indirecto</w:t>
      </w:r>
    </w:p>
    <w:p w14:paraId="266B153F" w14:textId="77777777" w:rsidR="00A31F0A" w:rsidRPr="002B60CE" w:rsidRDefault="00A31F0A" w:rsidP="002B60CE">
      <w:pPr>
        <w:pStyle w:val="Prrafodelista"/>
        <w:numPr>
          <w:ilvl w:val="0"/>
          <w:numId w:val="22"/>
        </w:numPr>
        <w:rPr>
          <w:lang/>
        </w:rPr>
      </w:pPr>
      <w:r w:rsidRPr="002B60CE">
        <w:rPr>
          <w:lang/>
        </w:rPr>
        <w:t>Cortocircuito</w:t>
      </w:r>
    </w:p>
    <w:p w14:paraId="22D54723" w14:textId="77777777" w:rsidR="00A31F0A" w:rsidRPr="002B60CE" w:rsidRDefault="00A31F0A" w:rsidP="002B60CE">
      <w:pPr>
        <w:pStyle w:val="Prrafodelista"/>
        <w:numPr>
          <w:ilvl w:val="0"/>
          <w:numId w:val="22"/>
        </w:numPr>
        <w:rPr>
          <w:lang/>
        </w:rPr>
      </w:pPr>
      <w:r w:rsidRPr="002B60CE">
        <w:rPr>
          <w:lang/>
        </w:rPr>
        <w:t>Tensión de contacto</w:t>
      </w:r>
    </w:p>
    <w:p w14:paraId="626A9236" w14:textId="77777777" w:rsidR="00A31F0A" w:rsidRDefault="00A31F0A">
      <w:pPr>
        <w:rPr>
          <w:lang/>
        </w:rPr>
      </w:pPr>
      <w:r>
        <w:rPr>
          <w:lang/>
        </w:rPr>
        <w:t>En zonas rurales dispersas, aunque la frecuencia es menor, hay una presencia significativa de accidentes por rayos, electricidad estática y tensión de paso.</w:t>
      </w:r>
    </w:p>
    <w:p w14:paraId="2D781921" w14:textId="77777777" w:rsidR="00A31F0A" w:rsidRDefault="00A31F0A">
      <w:pPr>
        <w:rPr>
          <w:lang/>
        </w:rPr>
      </w:pPr>
    </w:p>
    <w:p w14:paraId="7368D5F6" w14:textId="77777777" w:rsidR="00A31F0A" w:rsidRDefault="00A31F0A">
      <w:pPr>
        <w:rPr>
          <w:lang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>
        <w:rPr>
          <w:lang/>
        </w:rPr>
        <w:t xml:space="preserve"> Interpretación:</w:t>
      </w:r>
    </w:p>
    <w:p w14:paraId="4D739D41" w14:textId="24160566" w:rsidR="00A31F0A" w:rsidRPr="002B60CE" w:rsidRDefault="00A31F0A" w:rsidP="002B60CE">
      <w:pPr>
        <w:pStyle w:val="Prrafodelista"/>
        <w:numPr>
          <w:ilvl w:val="0"/>
          <w:numId w:val="23"/>
        </w:numPr>
        <w:rPr>
          <w:lang/>
        </w:rPr>
      </w:pPr>
      <w:r w:rsidRPr="002B60CE">
        <w:rPr>
          <w:lang/>
        </w:rPr>
        <w:t>El alto número de casos urbanos podría reflejar mayor concentración poblacional y más sistemas eléctricos interconectados.</w:t>
      </w:r>
    </w:p>
    <w:p w14:paraId="1D15952A" w14:textId="375A497F" w:rsidR="00A31F0A" w:rsidRPr="002B60CE" w:rsidRDefault="00A31F0A" w:rsidP="002B60CE">
      <w:pPr>
        <w:pStyle w:val="Prrafodelista"/>
        <w:numPr>
          <w:ilvl w:val="0"/>
          <w:numId w:val="23"/>
        </w:numPr>
        <w:rPr>
          <w:lang/>
        </w:rPr>
      </w:pPr>
      <w:r w:rsidRPr="002B60CE">
        <w:rPr>
          <w:lang/>
        </w:rPr>
        <w:t>Las zonas rurales enfrentan riesgos ambientales y estructurales, como instalaciones improvisadas, menor acceso a técnicos capacitados o uso de transformadores compartidos.</w:t>
      </w:r>
    </w:p>
    <w:p w14:paraId="6008340A" w14:textId="77777777" w:rsidR="00A31F0A" w:rsidRDefault="00A31F0A" w:rsidP="002B60CE">
      <w:pPr>
        <w:pStyle w:val="Prrafodelista"/>
        <w:numPr>
          <w:ilvl w:val="0"/>
          <w:numId w:val="23"/>
        </w:numPr>
      </w:pPr>
      <w:r w:rsidRPr="002B60CE">
        <w:rPr>
          <w:lang/>
        </w:rPr>
        <w:t>La causa “equipo defectuoso” también aparece más en zonas con menor infraestructura técnica.</w:t>
      </w:r>
    </w:p>
    <w:p w14:paraId="7FBAABC9" w14:textId="77777777" w:rsidR="00235CAF" w:rsidRDefault="00235CAF">
      <w:pPr>
        <w:pStyle w:val="Ttulo2"/>
        <w:divId w:val="1148665620"/>
        <w:rPr>
          <w:rFonts w:eastAsia="Times New Roman"/>
          <w:sz w:val="36"/>
          <w:szCs w:val="36"/>
        </w:rPr>
      </w:pPr>
      <w:r>
        <w:rPr>
          <w:rStyle w:val="Textoennegrita"/>
          <w:rFonts w:eastAsia="Times New Roman"/>
          <w:b/>
          <w:bCs/>
        </w:rPr>
        <w:t>4. Tendencia de Accidentes por Ubicación (Series de Tiempo: 2013–2021)</w:t>
      </w:r>
    </w:p>
    <w:p w14:paraId="375D39F4" w14:textId="77777777" w:rsidR="00235CAF" w:rsidRDefault="00235CAF">
      <w:pPr>
        <w:pStyle w:val="NormalWeb"/>
        <w:divId w:val="1148665620"/>
      </w:pPr>
      <w:r>
        <w:t>Estas gráficas de serie de tiempo muestran la evolución de accidentes eléctricos por tipo de ubicación a lo largo de 9 años.</w:t>
      </w:r>
    </w:p>
    <w:p w14:paraId="0E8509C1" w14:textId="77777777" w:rsidR="00235CAF" w:rsidRDefault="00235CAF">
      <w:pPr>
        <w:pStyle w:val="Ttulo3"/>
        <w:divId w:val="114866562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📊</w:t>
      </w:r>
      <w:r>
        <w:rPr>
          <w:rFonts w:eastAsia="Times New Roman"/>
        </w:rPr>
        <w:t xml:space="preserve"> Observaciones:</w:t>
      </w:r>
    </w:p>
    <w:p w14:paraId="20D3E8DD" w14:textId="77777777" w:rsidR="00235CAF" w:rsidRDefault="00235CAF" w:rsidP="00235CAF">
      <w:pPr>
        <w:pStyle w:val="NormalWeb"/>
        <w:numPr>
          <w:ilvl w:val="0"/>
          <w:numId w:val="24"/>
        </w:numPr>
        <w:divId w:val="1148665620"/>
      </w:pPr>
      <w:r>
        <w:t xml:space="preserve">En el </w:t>
      </w:r>
      <w:r>
        <w:rPr>
          <w:rStyle w:val="Textoennegrita"/>
        </w:rPr>
        <w:t>sector urbano</w:t>
      </w:r>
      <w:r>
        <w:t>, los accidentes se mantienen en una tendencia constante o creciente.</w:t>
      </w:r>
    </w:p>
    <w:p w14:paraId="7C991F27" w14:textId="77777777" w:rsidR="00235CAF" w:rsidRDefault="00235CAF" w:rsidP="00235CAF">
      <w:pPr>
        <w:pStyle w:val="NormalWeb"/>
        <w:numPr>
          <w:ilvl w:val="0"/>
          <w:numId w:val="24"/>
        </w:numPr>
        <w:divId w:val="1148665620"/>
      </w:pPr>
      <w:r>
        <w:t xml:space="preserve">En </w:t>
      </w:r>
      <w:r>
        <w:rPr>
          <w:rStyle w:val="Textoennegrita"/>
        </w:rPr>
        <w:t>zonas rurales dispersas</w:t>
      </w:r>
      <w:r>
        <w:t xml:space="preserve">, hay un </w:t>
      </w:r>
      <w:r>
        <w:rPr>
          <w:rStyle w:val="Textoennegrita"/>
        </w:rPr>
        <w:t>aumento paulatino</w:t>
      </w:r>
      <w:r>
        <w:t xml:space="preserve"> a partir de 2016.</w:t>
      </w:r>
    </w:p>
    <w:p w14:paraId="194D1634" w14:textId="77777777" w:rsidR="00235CAF" w:rsidRDefault="00235CAF" w:rsidP="00235CAF">
      <w:pPr>
        <w:pStyle w:val="NormalWeb"/>
        <w:numPr>
          <w:ilvl w:val="0"/>
          <w:numId w:val="24"/>
        </w:numPr>
        <w:divId w:val="1148665620"/>
      </w:pPr>
      <w:r>
        <w:t xml:space="preserve">En </w:t>
      </w:r>
      <w:r>
        <w:rPr>
          <w:rStyle w:val="Textoennegrita"/>
        </w:rPr>
        <w:t>centros poblados</w:t>
      </w:r>
      <w:r>
        <w:t>, los datos son variables pero generalmente bajos.</w:t>
      </w:r>
    </w:p>
    <w:p w14:paraId="3D59861C" w14:textId="77777777" w:rsidR="00235CAF" w:rsidRDefault="00235CAF">
      <w:pPr>
        <w:pStyle w:val="Ttulo3"/>
        <w:divId w:val="114866562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Interpretación:</w:t>
      </w:r>
    </w:p>
    <w:p w14:paraId="2E7AA302" w14:textId="77777777" w:rsidR="00235CAF" w:rsidRDefault="00235CAF" w:rsidP="00235CAF">
      <w:pPr>
        <w:pStyle w:val="NormalWeb"/>
        <w:numPr>
          <w:ilvl w:val="0"/>
          <w:numId w:val="25"/>
        </w:numPr>
        <w:divId w:val="1148665620"/>
      </w:pPr>
      <w:r>
        <w:t xml:space="preserve">La </w:t>
      </w:r>
      <w:r>
        <w:rPr>
          <w:rStyle w:val="Textoennegrita"/>
        </w:rPr>
        <w:t>tendencia ascendente en zonas rurales</w:t>
      </w:r>
      <w:r>
        <w:t xml:space="preserve"> podría asociarse con la expansión de redes eléctricas sin adecuadas medidas de seguridad.</w:t>
      </w:r>
    </w:p>
    <w:p w14:paraId="31CC5E77" w14:textId="77777777" w:rsidR="00235CAF" w:rsidRDefault="00235CAF" w:rsidP="00235CAF">
      <w:pPr>
        <w:pStyle w:val="NormalWeb"/>
        <w:numPr>
          <w:ilvl w:val="0"/>
          <w:numId w:val="25"/>
        </w:numPr>
        <w:divId w:val="1148665620"/>
      </w:pPr>
      <w:r>
        <w:t xml:space="preserve">Esto indica la necesidad urgente de </w:t>
      </w:r>
      <w:r>
        <w:rPr>
          <w:rStyle w:val="Textoennegrita"/>
        </w:rPr>
        <w:t>acompañar la electrificación rural con formación y normas de instalación</w:t>
      </w:r>
      <w:r>
        <w:t>.</w:t>
      </w:r>
    </w:p>
    <w:p w14:paraId="0850D3CD" w14:textId="77777777" w:rsidR="00235CAF" w:rsidRPr="00C02534" w:rsidRDefault="00235CAF" w:rsidP="00235CAF">
      <w:pPr>
        <w:pStyle w:val="NormalWeb"/>
        <w:numPr>
          <w:ilvl w:val="0"/>
          <w:numId w:val="25"/>
        </w:numPr>
        <w:divId w:val="1148665620"/>
      </w:pPr>
      <w:r>
        <w:t xml:space="preserve">La constancia en zonas urbanas refleja tanto el uso intensivo como la necesidad de </w:t>
      </w:r>
      <w:r>
        <w:rPr>
          <w:rStyle w:val="Textoennegrita"/>
        </w:rPr>
        <w:t>auditorías periódicas</w:t>
      </w:r>
      <w:r>
        <w:t xml:space="preserve"> a redes eléctricas en viviendas y empresas.</w:t>
      </w:r>
    </w:p>
    <w:p w14:paraId="3D95110F" w14:textId="77777777" w:rsidR="00C02534" w:rsidRDefault="00C02534" w:rsidP="00C02534">
      <w:pPr>
        <w:pStyle w:val="NormalWeb"/>
        <w:ind w:left="720"/>
        <w:divId w:val="1148665620"/>
        <w:rPr>
          <w:lang/>
        </w:rPr>
      </w:pPr>
    </w:p>
    <w:p w14:paraId="427446FB" w14:textId="11063795" w:rsidR="00C02534" w:rsidRPr="00C02534" w:rsidRDefault="00C02534" w:rsidP="00C02534">
      <w:pPr>
        <w:pStyle w:val="NormalWeb"/>
        <w:ind w:left="720"/>
        <w:divId w:val="1148665620"/>
        <w:rPr>
          <w:b/>
          <w:bCs/>
        </w:rPr>
      </w:pPr>
      <w:r w:rsidRPr="00C02534">
        <w:rPr>
          <w:b/>
          <w:bCs/>
          <w:lang/>
        </w:rPr>
        <w:t xml:space="preserve">Resumen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3231"/>
        <w:gridCol w:w="3231"/>
      </w:tblGrid>
      <w:tr w:rsidR="00C02534" w14:paraId="51FC6D56" w14:textId="77777777" w:rsidTr="00C02534">
        <w:trPr>
          <w:divId w:val="65998939"/>
        </w:trPr>
        <w:tc>
          <w:tcPr>
            <w:tcW w:w="0" w:type="auto"/>
            <w:hideMark/>
          </w:tcPr>
          <w:p w14:paraId="68B47627" w14:textId="77777777" w:rsidR="00C02534" w:rsidRPr="00C02534" w:rsidRDefault="00C02534" w:rsidP="00C02534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C02534">
              <w:rPr>
                <w:rFonts w:eastAsia="Times New Roman"/>
                <w:b/>
                <w:bCs/>
              </w:rPr>
              <w:t>Dimensión</w:t>
            </w:r>
          </w:p>
        </w:tc>
        <w:tc>
          <w:tcPr>
            <w:tcW w:w="0" w:type="auto"/>
            <w:hideMark/>
          </w:tcPr>
          <w:p w14:paraId="6E25B731" w14:textId="77777777" w:rsidR="00C02534" w:rsidRDefault="00C0253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Observaciones clave</w:t>
            </w:r>
          </w:p>
        </w:tc>
        <w:tc>
          <w:tcPr>
            <w:tcW w:w="0" w:type="auto"/>
            <w:hideMark/>
          </w:tcPr>
          <w:p w14:paraId="37F1CAC3" w14:textId="77777777" w:rsidR="00C02534" w:rsidRDefault="00C0253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Recomendaciones</w:t>
            </w:r>
          </w:p>
        </w:tc>
      </w:tr>
      <w:tr w:rsidR="00C02534" w14:paraId="558F2097" w14:textId="77777777" w:rsidTr="00C02534">
        <w:trPr>
          <w:divId w:val="65998939"/>
        </w:trPr>
        <w:tc>
          <w:tcPr>
            <w:tcW w:w="0" w:type="auto"/>
            <w:hideMark/>
          </w:tcPr>
          <w:p w14:paraId="5BFB558E" w14:textId="77777777" w:rsidR="00C02534" w:rsidRDefault="00C02534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>Lesiones y causas</w:t>
            </w:r>
          </w:p>
        </w:tc>
        <w:tc>
          <w:tcPr>
            <w:tcW w:w="0" w:type="auto"/>
            <w:hideMark/>
          </w:tcPr>
          <w:p w14:paraId="540E1635" w14:textId="77777777" w:rsidR="00C02534" w:rsidRDefault="00C025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Quemaduras y contacto directo predominan.</w:t>
            </w:r>
          </w:p>
        </w:tc>
        <w:tc>
          <w:tcPr>
            <w:tcW w:w="0" w:type="auto"/>
            <w:hideMark/>
          </w:tcPr>
          <w:p w14:paraId="3B76BF21" w14:textId="77777777" w:rsidR="00C02534" w:rsidRDefault="00C025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Educación en riesgos eléctricos, uso de EPP.</w:t>
            </w:r>
          </w:p>
        </w:tc>
      </w:tr>
      <w:tr w:rsidR="00C02534" w14:paraId="4F33DD9D" w14:textId="77777777" w:rsidTr="00C02534">
        <w:trPr>
          <w:divId w:val="65998939"/>
        </w:trPr>
        <w:tc>
          <w:tcPr>
            <w:tcW w:w="0" w:type="auto"/>
            <w:hideMark/>
          </w:tcPr>
          <w:p w14:paraId="6EE22542" w14:textId="77777777" w:rsidR="00C02534" w:rsidRDefault="00C02534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>Estacionalidad</w:t>
            </w:r>
          </w:p>
        </w:tc>
        <w:tc>
          <w:tcPr>
            <w:tcW w:w="0" w:type="auto"/>
            <w:hideMark/>
          </w:tcPr>
          <w:p w14:paraId="74BC3E19" w14:textId="77777777" w:rsidR="00C02534" w:rsidRDefault="00C025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Picos en trimestres específicos.</w:t>
            </w:r>
          </w:p>
        </w:tc>
        <w:tc>
          <w:tcPr>
            <w:tcW w:w="0" w:type="auto"/>
            <w:hideMark/>
          </w:tcPr>
          <w:p w14:paraId="74A73F4A" w14:textId="77777777" w:rsidR="00C02534" w:rsidRDefault="00C025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Campañas preventivas estacionales.</w:t>
            </w:r>
          </w:p>
        </w:tc>
      </w:tr>
      <w:tr w:rsidR="00C02534" w14:paraId="3DAEF4A5" w14:textId="77777777" w:rsidTr="00C02534">
        <w:trPr>
          <w:divId w:val="65998939"/>
        </w:trPr>
        <w:tc>
          <w:tcPr>
            <w:tcW w:w="0" w:type="auto"/>
            <w:hideMark/>
          </w:tcPr>
          <w:p w14:paraId="13C9A0E3" w14:textId="77777777" w:rsidR="00C02534" w:rsidRDefault="00C02534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>Ubicación</w:t>
            </w:r>
          </w:p>
        </w:tc>
        <w:tc>
          <w:tcPr>
            <w:tcW w:w="0" w:type="auto"/>
            <w:hideMark/>
          </w:tcPr>
          <w:p w14:paraId="392DD791" w14:textId="77777777" w:rsidR="00C02534" w:rsidRDefault="00C025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Mayor número de accidentes en áreas urbanas; en zonas rurales aumentan rayos y tensión.</w:t>
            </w:r>
          </w:p>
        </w:tc>
        <w:tc>
          <w:tcPr>
            <w:tcW w:w="0" w:type="auto"/>
            <w:hideMark/>
          </w:tcPr>
          <w:p w14:paraId="2EB3AADF" w14:textId="77777777" w:rsidR="00C02534" w:rsidRDefault="00C025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 zonas rurales: fortalecer normas y mantenimiento. En urbanas: auditorías.</w:t>
            </w:r>
          </w:p>
        </w:tc>
      </w:tr>
      <w:tr w:rsidR="00C02534" w14:paraId="558E2E02" w14:textId="77777777" w:rsidTr="00C02534">
        <w:trPr>
          <w:divId w:val="65998939"/>
        </w:trPr>
        <w:tc>
          <w:tcPr>
            <w:tcW w:w="0" w:type="auto"/>
            <w:hideMark/>
          </w:tcPr>
          <w:p w14:paraId="7BEC2A4A" w14:textId="77777777" w:rsidR="00C02534" w:rsidRDefault="00C02534">
            <w:pPr>
              <w:rPr>
                <w:rFonts w:eastAsia="Times New Roman"/>
              </w:rPr>
            </w:pPr>
            <w:r>
              <w:rPr>
                <w:rStyle w:val="Textoennegrita"/>
                <w:rFonts w:eastAsia="Times New Roman"/>
              </w:rPr>
              <w:t>Tendencia temporal</w:t>
            </w:r>
          </w:p>
        </w:tc>
        <w:tc>
          <w:tcPr>
            <w:tcW w:w="0" w:type="auto"/>
            <w:hideMark/>
          </w:tcPr>
          <w:p w14:paraId="2E1F5C9C" w14:textId="77777777" w:rsidR="00C02534" w:rsidRDefault="00C025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Accidentes estables en ciudades, creciente en zonas rurales.</w:t>
            </w:r>
          </w:p>
        </w:tc>
        <w:tc>
          <w:tcPr>
            <w:tcW w:w="0" w:type="auto"/>
            <w:hideMark/>
          </w:tcPr>
          <w:p w14:paraId="04308C97" w14:textId="77777777" w:rsidR="00C02534" w:rsidRDefault="00C0253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Planes de intervención diferenciados por región.</w:t>
            </w:r>
          </w:p>
        </w:tc>
      </w:tr>
    </w:tbl>
    <w:p w14:paraId="4C4D32CA" w14:textId="77777777" w:rsidR="00F20358" w:rsidRDefault="00F20358" w:rsidP="00F20358">
      <w:pPr>
        <w:pStyle w:val="NormalWeb"/>
        <w:divId w:val="1148665620"/>
      </w:pPr>
    </w:p>
    <w:p w14:paraId="73605A2A" w14:textId="77777777" w:rsidR="00F20358" w:rsidRDefault="00F20358">
      <w:pPr>
        <w:pStyle w:val="Ttulo2"/>
        <w:divId w:val="1639065189"/>
        <w:rPr>
          <w:rFonts w:eastAsia="Times New Roman"/>
          <w:sz w:val="36"/>
          <w:szCs w:val="36"/>
        </w:rPr>
      </w:pPr>
      <w:r>
        <w:rPr>
          <w:rFonts w:eastAsia="Times New Roman"/>
        </w:rPr>
        <w:t>Conclusiones y pasos a seguir</w:t>
      </w:r>
    </w:p>
    <w:p w14:paraId="526FE868" w14:textId="77777777" w:rsidR="00F20358" w:rsidRDefault="00F20358" w:rsidP="00F20358">
      <w:pPr>
        <w:pStyle w:val="NormalWeb"/>
        <w:numPr>
          <w:ilvl w:val="0"/>
          <w:numId w:val="26"/>
        </w:numPr>
        <w:divId w:val="1639065189"/>
      </w:pPr>
      <w:r>
        <w:rPr>
          <w:rStyle w:val="Textoennegrita"/>
        </w:rPr>
        <w:t>Fomentar la cultura de la prevención</w:t>
      </w:r>
      <w:r>
        <w:t>: muchos accidentes pueden evitarse con formación continua y protocolos de seguridad bien implementados.</w:t>
      </w:r>
    </w:p>
    <w:p w14:paraId="2A33ADE2" w14:textId="77777777" w:rsidR="00F20358" w:rsidRDefault="00F20358" w:rsidP="00F20358">
      <w:pPr>
        <w:pStyle w:val="NormalWeb"/>
        <w:numPr>
          <w:ilvl w:val="0"/>
          <w:numId w:val="26"/>
        </w:numPr>
        <w:divId w:val="1639065189"/>
      </w:pPr>
      <w:r>
        <w:rPr>
          <w:rStyle w:val="Textoennegrita"/>
        </w:rPr>
        <w:t>Fortalecer la infraestructura eléctrica rural</w:t>
      </w:r>
      <w:r>
        <w:t>, ya que la expansión sin supervisión adecuada está elevando los riesgos.</w:t>
      </w:r>
    </w:p>
    <w:p w14:paraId="1BA27140" w14:textId="77777777" w:rsidR="00F20358" w:rsidRDefault="00F20358" w:rsidP="00F20358">
      <w:pPr>
        <w:pStyle w:val="NormalWeb"/>
        <w:numPr>
          <w:ilvl w:val="0"/>
          <w:numId w:val="26"/>
        </w:numPr>
        <w:divId w:val="1639065189"/>
      </w:pPr>
      <w:r>
        <w:rPr>
          <w:rStyle w:val="Textoennegrita"/>
        </w:rPr>
        <w:t xml:space="preserve">Diseñar </w:t>
      </w:r>
      <w:proofErr w:type="spellStart"/>
      <w:r>
        <w:rPr>
          <w:rStyle w:val="Textoennegrita"/>
        </w:rPr>
        <w:t>dashboards</w:t>
      </w:r>
      <w:proofErr w:type="spellEnd"/>
      <w:r>
        <w:rPr>
          <w:rStyle w:val="Textoennegrita"/>
        </w:rPr>
        <w:t xml:space="preserve"> interactivos</w:t>
      </w:r>
      <w:r>
        <w:t xml:space="preserve"> para monitoreo continuo por año, trimestre, lesión, causa y ubicación.</w:t>
      </w:r>
    </w:p>
    <w:p w14:paraId="41DF55ED" w14:textId="77777777" w:rsidR="00F20358" w:rsidRDefault="00F20358" w:rsidP="00F20358">
      <w:pPr>
        <w:pStyle w:val="NormalWeb"/>
        <w:numPr>
          <w:ilvl w:val="0"/>
          <w:numId w:val="26"/>
        </w:numPr>
        <w:divId w:val="1639065189"/>
      </w:pPr>
      <w:r>
        <w:rPr>
          <w:rStyle w:val="Textoennegrita"/>
        </w:rPr>
        <w:t>Revisar normativas nacionales</w:t>
      </w:r>
      <w:r>
        <w:t xml:space="preserve"> y promover inspecciones periódicas obligatorias tanto en industrias como en hogares.</w:t>
      </w:r>
    </w:p>
    <w:p w14:paraId="18C602B5" w14:textId="336C7F23" w:rsidR="002A056E" w:rsidRDefault="002A056E"/>
    <w:sectPr w:rsidR="002A05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C6925"/>
    <w:multiLevelType w:val="hybridMultilevel"/>
    <w:tmpl w:val="8A0693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B10E12"/>
    <w:multiLevelType w:val="hybridMultilevel"/>
    <w:tmpl w:val="F48052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373E16"/>
    <w:multiLevelType w:val="hybridMultilevel"/>
    <w:tmpl w:val="28DE1B88"/>
    <w:lvl w:ilvl="0" w:tplc="080A000F">
      <w:start w:val="1"/>
      <w:numFmt w:val="decimal"/>
      <w:lvlText w:val="%1."/>
      <w:lvlJc w:val="left"/>
      <w:pPr>
        <w:ind w:left="784" w:hanging="360"/>
      </w:pPr>
    </w:lvl>
    <w:lvl w:ilvl="1" w:tplc="080A0019" w:tentative="1">
      <w:start w:val="1"/>
      <w:numFmt w:val="lowerLetter"/>
      <w:lvlText w:val="%2."/>
      <w:lvlJc w:val="left"/>
      <w:pPr>
        <w:ind w:left="1504" w:hanging="360"/>
      </w:pPr>
    </w:lvl>
    <w:lvl w:ilvl="2" w:tplc="080A001B" w:tentative="1">
      <w:start w:val="1"/>
      <w:numFmt w:val="lowerRoman"/>
      <w:lvlText w:val="%3."/>
      <w:lvlJc w:val="right"/>
      <w:pPr>
        <w:ind w:left="2224" w:hanging="180"/>
      </w:pPr>
    </w:lvl>
    <w:lvl w:ilvl="3" w:tplc="080A000F" w:tentative="1">
      <w:start w:val="1"/>
      <w:numFmt w:val="decimal"/>
      <w:lvlText w:val="%4."/>
      <w:lvlJc w:val="left"/>
      <w:pPr>
        <w:ind w:left="2944" w:hanging="360"/>
      </w:pPr>
    </w:lvl>
    <w:lvl w:ilvl="4" w:tplc="080A0019" w:tentative="1">
      <w:start w:val="1"/>
      <w:numFmt w:val="lowerLetter"/>
      <w:lvlText w:val="%5."/>
      <w:lvlJc w:val="left"/>
      <w:pPr>
        <w:ind w:left="3664" w:hanging="360"/>
      </w:pPr>
    </w:lvl>
    <w:lvl w:ilvl="5" w:tplc="080A001B" w:tentative="1">
      <w:start w:val="1"/>
      <w:numFmt w:val="lowerRoman"/>
      <w:lvlText w:val="%6."/>
      <w:lvlJc w:val="right"/>
      <w:pPr>
        <w:ind w:left="4384" w:hanging="180"/>
      </w:pPr>
    </w:lvl>
    <w:lvl w:ilvl="6" w:tplc="080A000F" w:tentative="1">
      <w:start w:val="1"/>
      <w:numFmt w:val="decimal"/>
      <w:lvlText w:val="%7."/>
      <w:lvlJc w:val="left"/>
      <w:pPr>
        <w:ind w:left="5104" w:hanging="360"/>
      </w:pPr>
    </w:lvl>
    <w:lvl w:ilvl="7" w:tplc="080A0019" w:tentative="1">
      <w:start w:val="1"/>
      <w:numFmt w:val="lowerLetter"/>
      <w:lvlText w:val="%8."/>
      <w:lvlJc w:val="left"/>
      <w:pPr>
        <w:ind w:left="5824" w:hanging="360"/>
      </w:pPr>
    </w:lvl>
    <w:lvl w:ilvl="8" w:tplc="08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17FB3370"/>
    <w:multiLevelType w:val="hybridMultilevel"/>
    <w:tmpl w:val="0D82B6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141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817B61"/>
    <w:multiLevelType w:val="hybridMultilevel"/>
    <w:tmpl w:val="016852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67CB4"/>
    <w:multiLevelType w:val="hybridMultilevel"/>
    <w:tmpl w:val="C28E4FAC"/>
    <w:lvl w:ilvl="0" w:tplc="080A000D">
      <w:start w:val="1"/>
      <w:numFmt w:val="bullet"/>
      <w:lvlText w:val=""/>
      <w:lvlJc w:val="left"/>
      <w:pPr>
        <w:ind w:left="194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6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6" w15:restartNumberingAfterBreak="0">
    <w:nsid w:val="37074F86"/>
    <w:multiLevelType w:val="hybridMultilevel"/>
    <w:tmpl w:val="B1B873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E5FF1"/>
    <w:multiLevelType w:val="hybridMultilevel"/>
    <w:tmpl w:val="3E98D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100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64404"/>
    <w:multiLevelType w:val="hybridMultilevel"/>
    <w:tmpl w:val="0F462D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D3177"/>
    <w:multiLevelType w:val="hybridMultilevel"/>
    <w:tmpl w:val="E07A58F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631BB0"/>
    <w:multiLevelType w:val="hybridMultilevel"/>
    <w:tmpl w:val="D7FEA3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D39FD"/>
    <w:multiLevelType w:val="hybridMultilevel"/>
    <w:tmpl w:val="CDC20F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266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07668"/>
    <w:multiLevelType w:val="hybridMultilevel"/>
    <w:tmpl w:val="AE5EEB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A64F43"/>
    <w:multiLevelType w:val="hybridMultilevel"/>
    <w:tmpl w:val="BE008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10421">
    <w:abstractNumId w:val="8"/>
  </w:num>
  <w:num w:numId="2" w16cid:durableId="990525862">
    <w:abstractNumId w:val="6"/>
  </w:num>
  <w:num w:numId="3" w16cid:durableId="1594973236">
    <w:abstractNumId w:val="5"/>
  </w:num>
  <w:num w:numId="4" w16cid:durableId="1870946688">
    <w:abstractNumId w:val="4"/>
  </w:num>
  <w:num w:numId="5" w16cid:durableId="765074394">
    <w:abstractNumId w:val="7"/>
  </w:num>
  <w:num w:numId="6" w16cid:durableId="721714952">
    <w:abstractNumId w:val="3"/>
  </w:num>
  <w:num w:numId="7" w16cid:durableId="542207075">
    <w:abstractNumId w:val="2"/>
  </w:num>
  <w:num w:numId="8" w16cid:durableId="1087460046">
    <w:abstractNumId w:val="1"/>
  </w:num>
  <w:num w:numId="9" w16cid:durableId="672613692">
    <w:abstractNumId w:val="0"/>
  </w:num>
  <w:num w:numId="10" w16cid:durableId="2026663696">
    <w:abstractNumId w:val="11"/>
  </w:num>
  <w:num w:numId="11" w16cid:durableId="1279071834">
    <w:abstractNumId w:val="16"/>
  </w:num>
  <w:num w:numId="12" w16cid:durableId="1354571197">
    <w:abstractNumId w:val="25"/>
  </w:num>
  <w:num w:numId="13" w16cid:durableId="439955045">
    <w:abstractNumId w:val="12"/>
  </w:num>
  <w:num w:numId="14" w16cid:durableId="1473208478">
    <w:abstractNumId w:val="21"/>
  </w:num>
  <w:num w:numId="15" w16cid:durableId="1287204009">
    <w:abstractNumId w:val="24"/>
  </w:num>
  <w:num w:numId="16" w16cid:durableId="1716006669">
    <w:abstractNumId w:val="15"/>
  </w:num>
  <w:num w:numId="17" w16cid:durableId="840312202">
    <w:abstractNumId w:val="20"/>
  </w:num>
  <w:num w:numId="18" w16cid:durableId="1305432686">
    <w:abstractNumId w:val="14"/>
  </w:num>
  <w:num w:numId="19" w16cid:durableId="661667545">
    <w:abstractNumId w:val="17"/>
  </w:num>
  <w:num w:numId="20" w16cid:durableId="1977644583">
    <w:abstractNumId w:val="9"/>
  </w:num>
  <w:num w:numId="21" w16cid:durableId="1809932467">
    <w:abstractNumId w:val="10"/>
  </w:num>
  <w:num w:numId="22" w16cid:durableId="1510018778">
    <w:abstractNumId w:val="22"/>
  </w:num>
  <w:num w:numId="23" w16cid:durableId="1398433600">
    <w:abstractNumId w:val="19"/>
  </w:num>
  <w:num w:numId="24" w16cid:durableId="577713990">
    <w:abstractNumId w:val="23"/>
  </w:num>
  <w:num w:numId="25" w16cid:durableId="748427203">
    <w:abstractNumId w:val="18"/>
  </w:num>
  <w:num w:numId="26" w16cid:durableId="8610907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EBF"/>
    <w:rsid w:val="0015074B"/>
    <w:rsid w:val="00235CAF"/>
    <w:rsid w:val="002630B1"/>
    <w:rsid w:val="0029639D"/>
    <w:rsid w:val="002A056E"/>
    <w:rsid w:val="002B60CE"/>
    <w:rsid w:val="003016F8"/>
    <w:rsid w:val="00326F90"/>
    <w:rsid w:val="004E30B4"/>
    <w:rsid w:val="00545117"/>
    <w:rsid w:val="005C40FD"/>
    <w:rsid w:val="006B2B97"/>
    <w:rsid w:val="00951851"/>
    <w:rsid w:val="00A31F0A"/>
    <w:rsid w:val="00AA1D8D"/>
    <w:rsid w:val="00B47730"/>
    <w:rsid w:val="00C02534"/>
    <w:rsid w:val="00CB0664"/>
    <w:rsid w:val="00D020B6"/>
    <w:rsid w:val="00D71192"/>
    <w:rsid w:val="00F20358"/>
    <w:rsid w:val="00F67FA2"/>
    <w:rsid w:val="00FB6C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692906"/>
  <w14:defaultImageDpi w14:val="300"/>
  <w15:docId w15:val="{7575264D-04F7-6B48-8968-1564CB2A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35CA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O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Flórez</cp:lastModifiedBy>
  <cp:revision>2</cp:revision>
  <dcterms:created xsi:type="dcterms:W3CDTF">2025-06-12T16:40:00Z</dcterms:created>
  <dcterms:modified xsi:type="dcterms:W3CDTF">2025-06-12T16:40:00Z</dcterms:modified>
  <cp:category/>
</cp:coreProperties>
</file>