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DECLARACIÓN DEL EQUIPO DEL PROYECTO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 </w:t>
      </w:r>
    </w:p>
    <w:p w:rsidR="00000000" w:rsidDel="00000000" w:rsidP="00000000" w:rsidRDefault="00000000" w:rsidRPr="00000000" w14:paraId="00000003">
      <w:pPr>
        <w:spacing w:after="200" w:line="360" w:lineRule="auto"/>
        <w:ind w:left="73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TutorTP</w:t>
      </w:r>
      <w:r w:rsidDel="00000000" w:rsidR="00000000" w:rsidRPr="00000000">
        <w:rPr>
          <w:sz w:val="24"/>
          <w:szCs w:val="24"/>
          <w:rtl w:val="0"/>
        </w:rPr>
        <w:t xml:space="preserve"> –  Tutor virtual de lectura crítica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del proyecto </w:t>
      </w:r>
    </w:p>
    <w:p w:rsidR="00000000" w:rsidDel="00000000" w:rsidP="00000000" w:rsidRDefault="00000000" w:rsidRPr="00000000" w14:paraId="00000005">
      <w:pPr>
        <w:spacing w:after="200" w:line="360" w:lineRule="auto"/>
        <w:ind w:left="730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estudiantes y docentes universitarios, quienes buscan fortalecer la comprensión y el análisis crítico de textos, el Tutor Virtual de Lectura Crítica es una aplicación web con inteligencia artificial que genera preguntas, detecta sesgos y automatiza evaluaciones de progreso a diferencia de métodos tradicionales de enseñanza pasiva, nuestro producto ofrece retroalimentación inmediata, personalización del aprendizaje y reportes automáticos para docentes.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equipo </w:t>
      </w:r>
    </w:p>
    <w:p w:rsidR="00000000" w:rsidDel="00000000" w:rsidP="00000000" w:rsidRDefault="00000000" w:rsidRPr="00000000" w14:paraId="00000007">
      <w:pPr>
        <w:spacing w:after="200" w:line="360" w:lineRule="auto"/>
        <w:ind w:left="730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Trabajar de forma colaborativa, eficiente y alineada para entregar el proyecto </w:t>
      </w:r>
      <w:r w:rsidDel="00000000" w:rsidR="00000000" w:rsidRPr="00000000">
        <w:rPr>
          <w:sz w:val="24"/>
          <w:szCs w:val="24"/>
          <w:rtl w:val="0"/>
        </w:rPr>
        <w:t xml:space="preserve">TutorTP</w:t>
      </w:r>
      <w:r w:rsidDel="00000000" w:rsidR="00000000" w:rsidRPr="00000000">
        <w:rPr>
          <w:sz w:val="24"/>
          <w:szCs w:val="24"/>
          <w:rtl w:val="0"/>
        </w:rPr>
        <w:t xml:space="preserve"> en tiempo, dentro del presupuesto y con la calidad esperada, garantizando una experiencia única para los estudiantes.  </w:t>
      </w:r>
    </w:p>
    <w:p w:rsidR="00000000" w:rsidDel="00000000" w:rsidP="00000000" w:rsidRDefault="00000000" w:rsidRPr="00000000" w14:paraId="00000008">
      <w:pPr>
        <w:spacing w:after="5" w:line="249" w:lineRule="auto"/>
        <w:ind w:left="1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Miembros del equipo y roles </w:t>
      </w:r>
    </w:p>
    <w:tbl>
      <w:tblPr>
        <w:tblStyle w:val="Table1"/>
        <w:tblW w:w="8955.0" w:type="dxa"/>
        <w:jc w:val="left"/>
        <w:tblInd w:w="666.0" w:type="dxa"/>
        <w:tblLayout w:type="fixed"/>
        <w:tblLook w:val="0400"/>
      </w:tblPr>
      <w:tblGrid>
        <w:gridCol w:w="1800"/>
        <w:gridCol w:w="2085"/>
        <w:gridCol w:w="5070"/>
        <w:tblGridChange w:id="0">
          <w:tblGrid>
            <w:gridCol w:w="1800"/>
            <w:gridCol w:w="2085"/>
            <w:gridCol w:w="5070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ind w:lef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ind w:lef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 clave </w:t>
            </w:r>
          </w:p>
        </w:tc>
      </w:tr>
      <w:tr>
        <w:trPr>
          <w:cantSplit w:val="0"/>
          <w:trHeight w:val="10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Gamarra Moreno Daniel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Aprueba cambios, defiende el proyecto, asegura recursos (docente/representante).</w:t>
            </w:r>
          </w:p>
        </w:tc>
      </w:tr>
      <w:tr>
        <w:trPr>
          <w:cantSplit w:val="0"/>
          <w:trHeight w:val="77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Llacza Isidro José Miguel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ind w:left="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 y controla cronograma, recursos y riesgos, coordinando al equipo para cumplir los entregables con calidad.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Roman Briceño Jhon Arturo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ind w:left="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y prioriza el backlog, traduce necesidades de usuarios y supervisa la entrega de valor en cada sprint.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Palacios Quincho Melany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ind w:left="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 la metodología ágil, elimina impedimentos y fomenta la colaboración y mejora continua del equipo.</w:t>
            </w:r>
          </w:p>
        </w:tc>
      </w:tr>
      <w:tr>
        <w:trPr>
          <w:cantSplit w:val="0"/>
          <w:trHeight w:val="77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Quispe Ubaldo Alfredo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Developer (UI/UX)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ind w:left="1" w:right="3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 la interfaz en React.js, implementa Redux/Context API y asegura diseño responsive y accesible.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Villena Ochoa Yorshyo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 la lógica con Node.js + Express, crea el API REST y conecta con IA y base de datos.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Contreras Bullón Arnaldo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6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 y gestiona MongoDB Atlas, garantiza seguridad, integridad y optimización de los datos.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Castro Velarde Anyulieth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6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QA/Tester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pruebas de calidad, detecta errores y asegura la fiabilidad y usabilidad del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Iturrizaga Campeán Geraldine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6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</w:t>
            </w:r>
            <w:r w:rsidDel="00000000" w:rsidR="00000000" w:rsidRPr="00000000">
              <w:rPr>
                <w:b w:val="1"/>
                <w:rtl w:val="0"/>
              </w:rPr>
              <w:t xml:space="preserve">&amp;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 manuales, reportes y presentaciones, asegurando comunicación clara y ordenada.</w:t>
            </w:r>
          </w:p>
        </w:tc>
      </w:tr>
      <w:tr>
        <w:trPr>
          <w:cantSplit w:val="0"/>
          <w:trHeight w:val="1282.119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Quispe Ubaldo Alfredo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6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 CI/CD, despliegues en la nube y automatización con n8n, asegurando disponibilidad y estabilidad del sistema.</w:t>
            </w:r>
          </w:p>
        </w:tc>
      </w:tr>
    </w:tbl>
    <w:p w:rsidR="00000000" w:rsidDel="00000000" w:rsidP="00000000" w:rsidRDefault="00000000" w:rsidRPr="00000000" w14:paraId="0000002B">
      <w:pPr>
        <w:spacing w:after="5" w:line="249" w:lineRule="auto"/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5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del Equipo (Team Norms) </w:t>
      </w:r>
    </w:p>
    <w:p w:rsidR="00000000" w:rsidDel="00000000" w:rsidP="00000000" w:rsidRDefault="00000000" w:rsidRPr="00000000" w14:paraId="0000002D">
      <w:pPr>
        <w:spacing w:after="200" w:line="276" w:lineRule="auto"/>
        <w:ind w:left="730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Acuerdos sobre cómo el equipo trabajará: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1570.3937007874017" w:hanging="425.19685039370086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Respeto mutuo: </w:t>
      </w:r>
      <w:r w:rsidDel="00000000" w:rsidR="00000000" w:rsidRPr="00000000">
        <w:rPr>
          <w:sz w:val="24"/>
          <w:szCs w:val="24"/>
          <w:rtl w:val="0"/>
        </w:rPr>
        <w:t xml:space="preserve">Escuchamos activamente y valoramos todas las opiniones.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before="0" w:line="276" w:lineRule="auto"/>
        <w:ind w:left="1570.3937007874017" w:hanging="425.19685039370086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Puntualidad:</w:t>
      </w:r>
      <w:r w:rsidDel="00000000" w:rsidR="00000000" w:rsidRPr="00000000">
        <w:rPr>
          <w:sz w:val="24"/>
          <w:szCs w:val="24"/>
          <w:rtl w:val="0"/>
        </w:rPr>
        <w:t xml:space="preserve"> Las reuniones comienzan y terminan a tiempo.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0" w:line="276" w:lineRule="auto"/>
        <w:ind w:left="1570.3937007874017" w:hanging="425.19685039370086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Responsabilidad:</w:t>
      </w:r>
      <w:r w:rsidDel="00000000" w:rsidR="00000000" w:rsidRPr="00000000">
        <w:rPr>
          <w:sz w:val="24"/>
          <w:szCs w:val="24"/>
          <w:rtl w:val="0"/>
        </w:rPr>
        <w:t xml:space="preserve"> Cada integrante cumple con su parte del trabajo dentro de los tiempos acordados.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before="0" w:line="276" w:lineRule="auto"/>
        <w:ind w:left="1570.3937007874017" w:hanging="425.19685039370086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Transparencia:</w:t>
      </w:r>
      <w:r w:rsidDel="00000000" w:rsidR="00000000" w:rsidRPr="00000000">
        <w:rPr>
          <w:sz w:val="24"/>
          <w:szCs w:val="24"/>
          <w:rtl w:val="0"/>
        </w:rPr>
        <w:t xml:space="preserve"> Compartimos avances, riesgos y problemas de forma oportuna.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before="0" w:line="276" w:lineRule="auto"/>
        <w:ind w:left="1570.3937007874017" w:hanging="425.19685039370086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Colaboración:</w:t>
      </w:r>
      <w:r w:rsidDel="00000000" w:rsidR="00000000" w:rsidRPr="00000000">
        <w:rPr>
          <w:sz w:val="24"/>
          <w:szCs w:val="24"/>
          <w:rtl w:val="0"/>
        </w:rPr>
        <w:t xml:space="preserve"> Trabajamos como un solo equipo, incluso con enfoques híbridos.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line="276" w:lineRule="auto"/>
        <w:ind w:left="1570.3937007874017" w:hanging="425.19685039370086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asertiva:</w:t>
      </w:r>
      <w:r w:rsidDel="00000000" w:rsidR="00000000" w:rsidRPr="00000000">
        <w:rPr>
          <w:sz w:val="24"/>
          <w:szCs w:val="24"/>
          <w:rtl w:val="0"/>
        </w:rPr>
        <w:t xml:space="preserve"> Diferencias de opinión se expresan de forma constructiva.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before="0" w:line="276" w:lineRule="auto"/>
        <w:ind w:left="1570.3937007874017" w:hanging="425.19685039370086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Escucha y retroalimentación constructiva:</w:t>
      </w:r>
      <w:r w:rsidDel="00000000" w:rsidR="00000000" w:rsidRPr="00000000">
        <w:rPr>
          <w:sz w:val="24"/>
          <w:szCs w:val="24"/>
          <w:rtl w:val="0"/>
        </w:rPr>
        <w:t xml:space="preserve"> No solo damos feedback, también lo recibimos con apertura.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00" w:before="0" w:line="276" w:lineRule="auto"/>
        <w:ind w:left="1570.3937007874017" w:hanging="425.19685039370086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Adaptabilidad:</w:t>
      </w:r>
      <w:r w:rsidDel="00000000" w:rsidR="00000000" w:rsidRPr="00000000">
        <w:rPr>
          <w:sz w:val="24"/>
          <w:szCs w:val="24"/>
          <w:rtl w:val="0"/>
        </w:rPr>
        <w:t xml:space="preserve"> Estamos abiertos a cambios y flexibles frente a nuevas circunstancias.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5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Frecuencia y tipos de reuniones </w:t>
      </w:r>
    </w:p>
    <w:tbl>
      <w:tblPr>
        <w:tblStyle w:val="Table2"/>
        <w:tblW w:w="8730.0" w:type="dxa"/>
        <w:jc w:val="left"/>
        <w:tblInd w:w="741.0" w:type="dxa"/>
        <w:tblLayout w:type="fixed"/>
        <w:tblLook w:val="0400"/>
      </w:tblPr>
      <w:tblGrid>
        <w:gridCol w:w="2355"/>
        <w:gridCol w:w="2025"/>
        <w:gridCol w:w="1500"/>
        <w:gridCol w:w="2850"/>
        <w:tblGridChange w:id="0">
          <w:tblGrid>
            <w:gridCol w:w="2355"/>
            <w:gridCol w:w="2025"/>
            <w:gridCol w:w="1500"/>
            <w:gridCol w:w="2850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  <w:vAlign w:val="center"/>
          </w:tcPr>
          <w:p w:rsidR="00000000" w:rsidDel="00000000" w:rsidP="00000000" w:rsidRDefault="00000000" w:rsidRPr="00000000" w14:paraId="00000038">
            <w:pPr>
              <w:spacing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reunión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  <w:vAlign w:val="center"/>
          </w:tcPr>
          <w:p w:rsidR="00000000" w:rsidDel="00000000" w:rsidP="00000000" w:rsidRDefault="00000000" w:rsidRPr="00000000" w14:paraId="00000039">
            <w:pPr>
              <w:spacing w:line="259" w:lineRule="auto"/>
              <w:ind w:lef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  <w:vAlign w:val="center"/>
          </w:tcPr>
          <w:p w:rsidR="00000000" w:rsidDel="00000000" w:rsidP="00000000" w:rsidRDefault="00000000" w:rsidRPr="00000000" w14:paraId="0000003A">
            <w:pPr>
              <w:spacing w:line="259" w:lineRule="auto"/>
              <w:ind w:lef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  <w:vAlign w:val="center"/>
          </w:tcPr>
          <w:p w:rsidR="00000000" w:rsidDel="00000000" w:rsidP="00000000" w:rsidRDefault="00000000" w:rsidRPr="00000000" w14:paraId="0000003B">
            <w:pPr>
              <w:spacing w:line="259" w:lineRule="auto"/>
              <w:ind w:lef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.64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semanal (stand-up)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Domingo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min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rHeight w:val="22.8247070312499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6.9482421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semanal de avances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Semanal (Martes)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hora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Quispe Ubaldo Alfredo</w:t>
            </w:r>
          </w:p>
          <w:p w:rsidR="00000000" w:rsidDel="00000000" w:rsidP="00000000" w:rsidRDefault="00000000" w:rsidRPr="00000000" w14:paraId="0000004C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Villena Ochoa Yorshio</w:t>
            </w:r>
          </w:p>
          <w:p w:rsidR="00000000" w:rsidDel="00000000" w:rsidP="00000000" w:rsidRDefault="00000000" w:rsidRPr="00000000" w14:paraId="0000004D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Gamarra Moreno Daniel</w:t>
            </w:r>
          </w:p>
        </w:tc>
      </w:tr>
      <w:tr>
        <w:trPr>
          <w:cantSplit w:val="0"/>
          <w:trHeight w:val="82.824707031249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semanal con patrocinador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Semanal (Martes)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Quispe Ubaldo Alfredo</w:t>
            </w:r>
          </w:p>
          <w:p w:rsidR="00000000" w:rsidDel="00000000" w:rsidP="00000000" w:rsidRDefault="00000000" w:rsidRPr="00000000" w14:paraId="00000056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Villena Ochoa Yorshio</w:t>
            </w:r>
          </w:p>
          <w:p w:rsidR="00000000" w:rsidDel="00000000" w:rsidP="00000000" w:rsidRDefault="00000000" w:rsidRPr="00000000" w14:paraId="00000057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Gamarra Moreno Daniel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riesgos y presupuesto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Bimestral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horas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60">
      <w:pPr>
        <w:spacing w:after="5" w:line="249" w:lineRule="auto"/>
        <w:ind w:left="36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5" w:line="249" w:lineRule="auto"/>
        <w:ind w:left="36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de Trabajo 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5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proyectos:</w:t>
      </w:r>
      <w:r w:rsidDel="00000000" w:rsidR="00000000" w:rsidRPr="00000000">
        <w:rPr>
          <w:sz w:val="24"/>
          <w:szCs w:val="24"/>
          <w:rtl w:val="0"/>
        </w:rPr>
        <w:t xml:space="preserve"> Trello y el diagrama de Gantt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after="5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Comunicación:</w:t>
      </w:r>
      <w:r w:rsidDel="00000000" w:rsidR="00000000" w:rsidRPr="00000000">
        <w:rPr>
          <w:sz w:val="24"/>
          <w:szCs w:val="24"/>
          <w:rtl w:val="0"/>
        </w:rPr>
        <w:t xml:space="preserve"> Google Meet para reuniones sincrónicas y coordinación entre miembros.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5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Documentación:</w:t>
      </w:r>
      <w:r w:rsidDel="00000000" w:rsidR="00000000" w:rsidRPr="00000000">
        <w:rPr>
          <w:sz w:val="24"/>
          <w:szCs w:val="24"/>
          <w:rtl w:val="0"/>
        </w:rPr>
        <w:t xml:space="preserve"> SharePoint para almacenar documentos oficiales, manuales, reportes y presentaciones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106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Seguimiento de riesgos y suposiciones:</w:t>
      </w:r>
      <w:r w:rsidDel="00000000" w:rsidR="00000000" w:rsidRPr="00000000">
        <w:rPr>
          <w:sz w:val="24"/>
          <w:szCs w:val="24"/>
          <w:rtl w:val="0"/>
        </w:rPr>
        <w:t xml:space="preserve"> Assumption Log actualizado mensualmente y revisado en las retrospectivas.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106" w:line="360" w:lineRule="auto"/>
        <w:ind w:left="1440" w:hanging="589.6062992125983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Repositorios y control de versiones:</w:t>
      </w:r>
      <w:r w:rsidDel="00000000" w:rsidR="00000000" w:rsidRPr="00000000">
        <w:rPr>
          <w:sz w:val="24"/>
          <w:szCs w:val="24"/>
          <w:rtl w:val="0"/>
        </w:rPr>
        <w:t xml:space="preserve"> GitHub/GitLab para gestión de código fuente y control de versiones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106" w:line="360" w:lineRule="auto"/>
        <w:ind w:left="1440" w:hanging="589.6062992125983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y despliegues:</w:t>
      </w:r>
      <w:r w:rsidDel="00000000" w:rsidR="00000000" w:rsidRPr="00000000">
        <w:rPr>
          <w:sz w:val="24"/>
          <w:szCs w:val="24"/>
          <w:rtl w:val="0"/>
        </w:rPr>
        <w:t xml:space="preserve"> n8n y pipelines de CI/CD para automatización de procesos y despliegue continuo.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0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Toma de Decisiones 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Decisiones Semanales:</w:t>
      </w:r>
      <w:r w:rsidDel="00000000" w:rsidR="00000000" w:rsidRPr="00000000">
        <w:rPr>
          <w:sz w:val="24"/>
          <w:szCs w:val="24"/>
          <w:rtl w:val="0"/>
        </w:rPr>
        <w:t xml:space="preserve"> a cargo del Project Manager (Llacza Isidro José Miguel), con autonomía en ajustes menores del cronograma y asignación de tareas.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Decisiones estratégicas:</w:t>
      </w:r>
      <w:r w:rsidDel="00000000" w:rsidR="00000000" w:rsidRPr="00000000">
        <w:rPr>
          <w:sz w:val="24"/>
          <w:szCs w:val="24"/>
          <w:rtl w:val="0"/>
        </w:rPr>
        <w:t xml:space="preserve"> requieren aprobación del Patrocinador (Gamarra Moreno Daniel), especialmente en cambios de alcance, presupuesto o metas principales.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Resolución de conflictos:</w:t>
      </w:r>
      <w:r w:rsidDel="00000000" w:rsidR="00000000" w:rsidRPr="00000000">
        <w:rPr>
          <w:sz w:val="24"/>
          <w:szCs w:val="24"/>
          <w:rtl w:val="0"/>
        </w:rPr>
        <w:t xml:space="preserve"> los desacuerdos se intentan resolver en el equipo durante las reuniones; si no se logra consenso, se escalan al Project Manager. En casos críticos que afecten objetivos, el patrocinador tiene la decisión final.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0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del Equipo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Excelencia operativa:</w:t>
      </w:r>
      <w:r w:rsidDel="00000000" w:rsidR="00000000" w:rsidRPr="00000000">
        <w:rPr>
          <w:sz w:val="24"/>
          <w:szCs w:val="24"/>
          <w:rtl w:val="0"/>
        </w:rPr>
        <w:t xml:space="preserve"> mantener altos estándares de calidad en cada entrega.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Innovación con propósito:</w:t>
      </w:r>
      <w:r w:rsidDel="00000000" w:rsidR="00000000" w:rsidRPr="00000000">
        <w:rPr>
          <w:sz w:val="24"/>
          <w:szCs w:val="24"/>
          <w:rtl w:val="0"/>
        </w:rPr>
        <w:t xml:space="preserve"> usar IA y tecnología no solo como novedad, sino con impacto en la enseñanza crítica.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Sostenibilidad:</w:t>
      </w:r>
      <w:r w:rsidDel="00000000" w:rsidR="00000000" w:rsidRPr="00000000">
        <w:rPr>
          <w:sz w:val="24"/>
          <w:szCs w:val="24"/>
          <w:rtl w:val="0"/>
        </w:rPr>
        <w:t xml:space="preserve"> priorizar soluciones escalables, seguras y mantenibles.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Experiencia del cliente:</w:t>
      </w:r>
      <w:r w:rsidDel="00000000" w:rsidR="00000000" w:rsidRPr="00000000">
        <w:rPr>
          <w:sz w:val="24"/>
          <w:szCs w:val="24"/>
          <w:rtl w:val="0"/>
        </w:rPr>
        <w:t xml:space="preserve"> diseñar siempre pensando en estudiantes, docentes y administradores como usuarios finales.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Trabajo en equipo:</w:t>
      </w:r>
      <w:r w:rsidDel="00000000" w:rsidR="00000000" w:rsidRPr="00000000">
        <w:rPr>
          <w:sz w:val="24"/>
          <w:szCs w:val="24"/>
          <w:rtl w:val="0"/>
        </w:rPr>
        <w:t xml:space="preserve"> fomentar la colaboración abierta, apoyo mutuo y comunicación transparente.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after="200" w:line="360" w:lineRule="auto"/>
        <w:ind w:left="1440" w:hanging="589.606299212598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Compromiso:</w:t>
      </w:r>
      <w:r w:rsidDel="00000000" w:rsidR="00000000" w:rsidRPr="00000000">
        <w:rPr>
          <w:sz w:val="24"/>
          <w:szCs w:val="24"/>
          <w:rtl w:val="0"/>
        </w:rPr>
        <w:t xml:space="preserve"> cumplir plazos, objetivos y apoyar a los demás miembros para asegurar el éxito colectivo.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Compromiso del Equipo </w:t>
      </w:r>
    </w:p>
    <w:p w:rsidR="00000000" w:rsidDel="00000000" w:rsidP="00000000" w:rsidRDefault="00000000" w:rsidRPr="00000000" w14:paraId="00000075">
      <w:pPr>
        <w:spacing w:after="200" w:line="360" w:lineRule="auto"/>
        <w:ind w:left="730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os comprometemos a cumplir con este acuerdo, a revisarlo de forma mensual y a actualizarlo cuando sea necesario para reflejar la evolución del proyecto. Cada miembro asumirá responsabilidad sobre su rol, fomentando un entorno de confianza, respeto y mejora continua. El éxito del tutor virtual será el resultado del compromiso compartido y de la suma de esfuerzos individuales.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Firmas</w:t>
      </w: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45"/>
        <w:gridCol w:w="4635"/>
        <w:tblGridChange w:id="0">
          <w:tblGrid>
            <w:gridCol w:w="4545"/>
            <w:gridCol w:w="4635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center" w:leader="none" w:pos="2836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Gamarra Moreno Daniel</w:t>
            </w:r>
          </w:p>
          <w:p w:rsidR="00000000" w:rsidDel="00000000" w:rsidP="00000000" w:rsidRDefault="00000000" w:rsidRPr="00000000" w14:paraId="00000078">
            <w:pPr>
              <w:tabs>
                <w:tab w:val="center" w:leader="none" w:pos="2836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before="0" w:line="360" w:lineRule="auto"/>
              <w:ind w:right="5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76325" cy="102111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1066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21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0" w:line="360" w:lineRule="auto"/>
              <w:ind w:right="5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Quispe Ubaldo Alfredo</w:t>
            </w:r>
          </w:p>
          <w:p w:rsidR="00000000" w:rsidDel="00000000" w:rsidP="00000000" w:rsidRDefault="00000000" w:rsidRPr="00000000" w14:paraId="0000007B">
            <w:pPr>
              <w:spacing w:after="0" w:before="0" w:line="360" w:lineRule="auto"/>
              <w:ind w:right="5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Developer / DevOps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tabs>
                <w:tab w:val="center" w:leader="none" w:pos="2835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443163" cy="92392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3818" l="0" r="0" t="35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63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Llacza Isidro José Miguel</w:t>
            </w:r>
          </w:p>
          <w:p w:rsidR="00000000" w:rsidDel="00000000" w:rsidP="00000000" w:rsidRDefault="00000000" w:rsidRPr="00000000" w14:paraId="0000007D">
            <w:pPr>
              <w:tabs>
                <w:tab w:val="center" w:leader="none" w:pos="2835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219075</wp:posOffset>
                  </wp:positionV>
                  <wp:extent cx="1285875" cy="888423"/>
                  <wp:effectExtent b="0" l="0" r="0" t="0"/>
                  <wp:wrapTopAndBottom distB="114300" distT="11430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88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F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Villena Ochoa Yorshyo</w:t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Developer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240" w:before="24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</w:rPr>
              <w:drawing>
                <wp:inline distB="114300" distT="114300" distL="114300" distR="114300">
                  <wp:extent cx="1104900" cy="949827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39461" l="23589" r="29533" t="300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949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center" w:leader="none" w:pos="2835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Roman Briceño Jhonn Arturo</w:t>
            </w:r>
          </w:p>
          <w:p w:rsidR="00000000" w:rsidDel="00000000" w:rsidP="00000000" w:rsidRDefault="00000000" w:rsidRPr="00000000" w14:paraId="00000083">
            <w:pPr>
              <w:tabs>
                <w:tab w:val="center" w:leader="none" w:pos="2835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before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095375" cy="1216608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216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Contreras Bullón Arnaldo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Admin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center" w:leader="none" w:pos="2835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0663" cy="755269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63" cy="755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center" w:leader="none" w:pos="2835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Palacios Quincho Melany</w:t>
            </w:r>
          </w:p>
          <w:p w:rsidR="00000000" w:rsidDel="00000000" w:rsidP="00000000" w:rsidRDefault="00000000" w:rsidRPr="00000000" w14:paraId="00000089">
            <w:pPr>
              <w:tabs>
                <w:tab w:val="center" w:leader="none" w:pos="2835"/>
              </w:tabs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750297" cy="72180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97" cy="721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885825" cy="785461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854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before="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Castro Velarde Anyulieth / Iturrizaga Campeán Geraldine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QA/Tester &amp; Documentación</w:t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spacing w:after="200" w:before="200" w:line="360" w:lineRule="auto"/>
        <w:ind w:left="56" w:right="4" w:firstLine="42.999999999999986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24ds5a9s77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705" w:hanging="705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589.6062992125983"/>
      </w:pPr>
      <w:rPr>
        <w:sz w:val="28"/>
        <w:szCs w:val="28"/>
        <w:u w:val="no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u w:val="none"/>
      </w:rPr>
    </w:lvl>
    <w:lvl w:ilvl="4">
      <w:start w:val="1"/>
      <w:numFmt w:val="bullet"/>
      <w:lvlText w:val="o"/>
      <w:lvlJc w:val="left"/>
      <w:pPr>
        <w:ind w:left="2880" w:hanging="2880"/>
      </w:pPr>
      <w:rPr>
        <w:u w:val="no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u w:val="no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u w:val="none"/>
      </w:rPr>
    </w:lvl>
    <w:lvl w:ilvl="7">
      <w:start w:val="1"/>
      <w:numFmt w:val="bullet"/>
      <w:lvlText w:val="o"/>
      <w:lvlJc w:val="left"/>
      <w:pPr>
        <w:ind w:left="5040" w:hanging="5040"/>
      </w:pPr>
      <w:rPr>
        <w:u w:val="no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7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79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