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00572">
      <w:pPr>
        <w:jc w:val="both"/>
      </w:pPr>
    </w:p>
    <w:p w14:paraId="4D6D8029">
      <w:pPr>
        <w:jc w:val="center"/>
        <w:rPr>
          <w:rFonts w:hint="default"/>
          <w:b/>
          <w:bCs/>
          <w:sz w:val="24"/>
          <w:szCs w:val="24"/>
          <w:lang w:val="en-US"/>
        </w:rPr>
      </w:pPr>
      <w:r>
        <w:rPr>
          <w:rFonts w:hint="default"/>
          <w:b/>
          <w:bCs/>
          <w:sz w:val="24"/>
          <w:szCs w:val="24"/>
          <w:lang w:val="en-US"/>
        </w:rPr>
        <w:t>Capstone Project in Data Science II</w:t>
      </w:r>
    </w:p>
    <w:p w14:paraId="5CE9B7C5">
      <w:pPr>
        <w:jc w:val="center"/>
        <w:rPr>
          <w:rFonts w:hint="default"/>
          <w:b/>
          <w:bCs/>
          <w:sz w:val="24"/>
          <w:szCs w:val="24"/>
          <w:lang w:val="en-US"/>
        </w:rPr>
      </w:pPr>
    </w:p>
    <w:p w14:paraId="1C9EACA9">
      <w:pPr>
        <w:jc w:val="center"/>
        <w:rPr>
          <w:rFonts w:hint="default"/>
          <w:b/>
          <w:bCs/>
          <w:sz w:val="22"/>
          <w:szCs w:val="22"/>
          <w:lang w:val="en-US"/>
        </w:rPr>
      </w:pPr>
      <w:r>
        <w:rPr>
          <w:rFonts w:hint="default"/>
          <w:b/>
          <w:bCs/>
          <w:sz w:val="22"/>
          <w:szCs w:val="22"/>
          <w:lang w:val="en-US"/>
        </w:rPr>
        <w:t>Machine Learning and Time Series analysis(ARIMA model) on Sri Lankan Food(Rice) prices</w:t>
      </w:r>
    </w:p>
    <w:p w14:paraId="2F80859C">
      <w:pPr>
        <w:jc w:val="both"/>
        <w:rPr>
          <w:rFonts w:hint="default"/>
          <w:lang w:val="en-US"/>
        </w:rPr>
      </w:pPr>
    </w:p>
    <w:p w14:paraId="31E20E8A">
      <w:pPr>
        <w:jc w:val="both"/>
        <w:rPr>
          <w:rFonts w:hint="default"/>
          <w:b/>
          <w:bCs/>
          <w:lang w:val="en-US"/>
        </w:rPr>
      </w:pPr>
      <w:r>
        <w:rPr>
          <w:rFonts w:hint="default"/>
          <w:b/>
          <w:bCs/>
          <w:lang w:val="en-US"/>
        </w:rPr>
        <w:t>Affecting Factors:</w:t>
      </w:r>
    </w:p>
    <w:p w14:paraId="1F6A2CFE">
      <w:pPr>
        <w:numPr>
          <w:ilvl w:val="0"/>
          <w:numId w:val="11"/>
        </w:numPr>
        <w:jc w:val="both"/>
        <w:rPr>
          <w:rFonts w:hint="default"/>
          <w:lang w:val="en-US"/>
        </w:rPr>
      </w:pPr>
      <w:r>
        <w:rPr>
          <w:rFonts w:hint="default"/>
          <w:lang w:val="en-US"/>
        </w:rPr>
        <w:t>Seasons (Maha &amp; Yala)</w:t>
      </w:r>
    </w:p>
    <w:p w14:paraId="4F8F6852">
      <w:pPr>
        <w:numPr>
          <w:ilvl w:val="0"/>
          <w:numId w:val="11"/>
        </w:numPr>
        <w:jc w:val="both"/>
        <w:rPr>
          <w:rFonts w:hint="default"/>
          <w:lang w:val="en-US"/>
        </w:rPr>
      </w:pPr>
      <w:r>
        <w:rPr>
          <w:rFonts w:hint="default"/>
          <w:lang w:val="en-US"/>
        </w:rPr>
        <w:t>Harvest Volume</w:t>
      </w:r>
    </w:p>
    <w:p w14:paraId="552788B5">
      <w:pPr>
        <w:numPr>
          <w:ilvl w:val="0"/>
          <w:numId w:val="11"/>
        </w:numPr>
        <w:jc w:val="both"/>
        <w:rPr>
          <w:rFonts w:hint="default"/>
          <w:lang w:val="en-US"/>
        </w:rPr>
      </w:pPr>
      <w:r>
        <w:rPr>
          <w:rFonts w:hint="default"/>
          <w:lang w:val="en-US"/>
        </w:rPr>
        <w:t>Exchange Rate</w:t>
      </w:r>
    </w:p>
    <w:p w14:paraId="27DC30C4">
      <w:pPr>
        <w:numPr>
          <w:ilvl w:val="0"/>
          <w:numId w:val="11"/>
        </w:numPr>
        <w:jc w:val="both"/>
        <w:rPr>
          <w:rFonts w:hint="default"/>
          <w:lang w:val="en-US"/>
        </w:rPr>
      </w:pPr>
      <w:r>
        <w:rPr>
          <w:rFonts w:hint="default"/>
          <w:lang w:val="en-US"/>
        </w:rPr>
        <w:t>Weather reports</w:t>
      </w:r>
    </w:p>
    <w:p w14:paraId="25FBFF90">
      <w:pPr>
        <w:numPr>
          <w:ilvl w:val="0"/>
          <w:numId w:val="11"/>
        </w:numPr>
        <w:jc w:val="both"/>
        <w:rPr>
          <w:rFonts w:hint="default"/>
          <w:lang w:val="en-US"/>
        </w:rPr>
      </w:pPr>
      <w:r>
        <w:rPr>
          <w:rFonts w:hint="default"/>
          <w:lang w:val="en-US"/>
        </w:rPr>
        <w:t>Nutritions &amp; other related things (Fertilizers and Agrochemicals)</w:t>
      </w:r>
    </w:p>
    <w:p w14:paraId="49A60E9D">
      <w:pPr>
        <w:numPr>
          <w:numId w:val="0"/>
        </w:numPr>
        <w:jc w:val="both"/>
        <w:rPr>
          <w:rFonts w:hint="default"/>
          <w:lang w:val="en-US"/>
        </w:rPr>
      </w:pPr>
    </w:p>
    <w:p w14:paraId="06EF2456">
      <w:pPr>
        <w:numPr>
          <w:numId w:val="0"/>
        </w:numPr>
        <w:jc w:val="both"/>
        <w:rPr>
          <w:rFonts w:hint="default"/>
          <w:lang w:val="en-US"/>
        </w:rPr>
      </w:pPr>
    </w:p>
    <w:p w14:paraId="470666DC">
      <w:pPr>
        <w:numPr>
          <w:numId w:val="0"/>
        </w:numPr>
        <w:jc w:val="both"/>
        <w:rPr>
          <w:rFonts w:hint="default"/>
          <w:lang w:val="en-US"/>
        </w:rPr>
      </w:pPr>
    </w:p>
    <w:p w14:paraId="126A3D66">
      <w:pPr>
        <w:numPr>
          <w:numId w:val="0"/>
        </w:numPr>
        <w:jc w:val="both"/>
        <w:rPr>
          <w:rFonts w:hint="default"/>
          <w:b/>
          <w:bCs/>
          <w:lang w:val="en-US"/>
        </w:rPr>
      </w:pPr>
      <w:r>
        <w:rPr>
          <w:rFonts w:hint="default"/>
          <w:b/>
          <w:bCs/>
          <w:lang w:val="en-US"/>
        </w:rPr>
        <w:t>Data Collection</w:t>
      </w:r>
    </w:p>
    <w:p w14:paraId="4D38B76A">
      <w:pPr>
        <w:numPr>
          <w:ilvl w:val="0"/>
          <w:numId w:val="12"/>
        </w:numPr>
        <w:jc w:val="both"/>
        <w:rPr>
          <w:rFonts w:hint="default"/>
          <w:lang w:val="en-US"/>
        </w:rPr>
      </w:pPr>
      <w:r>
        <w:rPr>
          <w:rFonts w:hint="default"/>
          <w:lang w:val="en-US"/>
        </w:rPr>
        <w:fldChar w:fldCharType="begin"/>
      </w:r>
      <w:r>
        <w:rPr>
          <w:rFonts w:hint="default"/>
          <w:lang w:val="en-US"/>
        </w:rPr>
        <w:instrText xml:space="preserve"> HYPERLINK "https://data.humdata.org/dataset/wfp-food-prices-for-sri-lanka" </w:instrText>
      </w:r>
      <w:r>
        <w:rPr>
          <w:rFonts w:hint="default"/>
          <w:lang w:val="en-US"/>
        </w:rPr>
        <w:fldChar w:fldCharType="separate"/>
      </w:r>
      <w:r>
        <w:rPr>
          <w:rStyle w:val="51"/>
          <w:rFonts w:hint="default"/>
          <w:lang w:val="en-US"/>
        </w:rPr>
        <w:t>https://data.humdata.org/dataset/wfp-food-prices-for-sri-lanka</w:t>
      </w:r>
      <w:r>
        <w:rPr>
          <w:rFonts w:hint="default"/>
          <w:lang w:val="en-US"/>
        </w:rPr>
        <w:fldChar w:fldCharType="end"/>
      </w:r>
    </w:p>
    <w:p w14:paraId="159BE321">
      <w:pPr>
        <w:numPr>
          <w:ilvl w:val="0"/>
          <w:numId w:val="12"/>
        </w:numPr>
        <w:jc w:val="both"/>
        <w:rPr>
          <w:rFonts w:hint="default"/>
          <w:lang w:val="en-US"/>
        </w:rPr>
      </w:pPr>
      <w:r>
        <w:rPr>
          <w:rFonts w:hint="default"/>
          <w:lang w:val="en-US" w:eastAsia="zh-CN"/>
        </w:rPr>
        <w:fldChar w:fldCharType="begin"/>
      </w:r>
      <w:r>
        <w:rPr>
          <w:rFonts w:hint="default"/>
          <w:lang w:val="en-US" w:eastAsia="zh-CN"/>
        </w:rPr>
        <w:instrText xml:space="preserve"> HYPERLINK "https://www.harti.gov.lk/daily-price.php" </w:instrText>
      </w:r>
      <w:r>
        <w:rPr>
          <w:rFonts w:hint="default"/>
          <w:lang w:val="en-US" w:eastAsia="zh-CN"/>
        </w:rPr>
        <w:fldChar w:fldCharType="separate"/>
      </w:r>
      <w:r>
        <w:rPr>
          <w:rStyle w:val="51"/>
          <w:rFonts w:hint="default"/>
          <w:lang w:val="en-US" w:eastAsia="zh-CN"/>
        </w:rPr>
        <w:t>https://www.harti.gov.lk/daily-price.php</w:t>
      </w:r>
      <w:r>
        <w:rPr>
          <w:rFonts w:hint="default"/>
          <w:lang w:val="en-US" w:eastAsia="zh-CN"/>
        </w:rPr>
        <w:fldChar w:fldCharType="end"/>
      </w:r>
    </w:p>
    <w:p w14:paraId="533FB1D7">
      <w:pPr>
        <w:numPr>
          <w:ilvl w:val="0"/>
          <w:numId w:val="12"/>
        </w:numPr>
        <w:jc w:val="both"/>
        <w:rPr>
          <w:rFonts w:hint="default"/>
          <w:lang w:val="en-US"/>
        </w:rPr>
      </w:pPr>
      <w:r>
        <w:rPr>
          <w:rFonts w:hint="default"/>
          <w:lang w:val="en-US" w:eastAsia="zh-CN"/>
        </w:rPr>
        <w:fldChar w:fldCharType="begin"/>
      </w:r>
      <w:r>
        <w:rPr>
          <w:rFonts w:hint="default"/>
          <w:lang w:val="en-US" w:eastAsia="zh-CN"/>
        </w:rPr>
        <w:instrText xml:space="preserve"> HYPERLINK "https://archive-api.open-meteo.com/v1/archive" </w:instrText>
      </w:r>
      <w:r>
        <w:rPr>
          <w:rFonts w:hint="default"/>
          <w:lang w:val="en-US" w:eastAsia="zh-CN"/>
        </w:rPr>
        <w:fldChar w:fldCharType="separate"/>
      </w:r>
      <w:r>
        <w:rPr>
          <w:rStyle w:val="51"/>
          <w:rFonts w:hint="default"/>
          <w:lang w:val="en-US" w:eastAsia="zh-CN"/>
        </w:rPr>
        <w:t>https://archive-api.open-meteo.com/v1/archive</w:t>
      </w:r>
      <w:r>
        <w:rPr>
          <w:rFonts w:hint="default"/>
          <w:lang w:val="en-US" w:eastAsia="zh-CN"/>
        </w:rPr>
        <w:fldChar w:fldCharType="end"/>
      </w:r>
    </w:p>
    <w:p w14:paraId="65FCB6EF">
      <w:pPr>
        <w:numPr>
          <w:ilvl w:val="0"/>
          <w:numId w:val="12"/>
        </w:numPr>
        <w:jc w:val="both"/>
        <w:rPr>
          <w:rFonts w:hint="default"/>
          <w:lang w:val="en-US"/>
        </w:rPr>
      </w:pPr>
      <w:r>
        <w:rPr>
          <w:rFonts w:hint="default"/>
          <w:lang w:val="en-US" w:eastAsia="zh-CN"/>
        </w:rPr>
        <w:fldChar w:fldCharType="begin"/>
      </w:r>
      <w:r>
        <w:rPr>
          <w:rFonts w:hint="default"/>
          <w:lang w:val="en-US" w:eastAsia="zh-CN"/>
        </w:rPr>
        <w:instrText xml:space="preserve"> HYPERLINK "https://www.statistics.gov.lk/Agriculture/StaticalInformation/PaddyStatistics" </w:instrText>
      </w:r>
      <w:r>
        <w:rPr>
          <w:rFonts w:hint="default"/>
          <w:lang w:val="en-US" w:eastAsia="zh-CN"/>
        </w:rPr>
        <w:fldChar w:fldCharType="separate"/>
      </w:r>
      <w:r>
        <w:rPr>
          <w:rStyle w:val="51"/>
          <w:rFonts w:hint="default"/>
          <w:lang w:val="en-US" w:eastAsia="zh-CN"/>
        </w:rPr>
        <w:t>https://www.statistics.gov.lk/Agriculture/StaticalInformation/PaddyStatistics</w:t>
      </w:r>
      <w:r>
        <w:rPr>
          <w:rFonts w:hint="default"/>
          <w:lang w:val="en-US" w:eastAsia="zh-CN"/>
        </w:rPr>
        <w:fldChar w:fldCharType="end"/>
      </w:r>
    </w:p>
    <w:p w14:paraId="1AE585CE">
      <w:pPr>
        <w:numPr>
          <w:ilvl w:val="0"/>
          <w:numId w:val="12"/>
        </w:numPr>
        <w:jc w:val="both"/>
        <w:rPr>
          <w:rFonts w:hint="default"/>
          <w:lang w:val="en-US"/>
        </w:rPr>
      </w:pPr>
      <w:r>
        <w:rPr>
          <w:rFonts w:hint="default"/>
          <w:lang w:val="en-US"/>
        </w:rPr>
        <w:t>CBSL site</w:t>
      </w:r>
    </w:p>
    <w:p w14:paraId="0039BC7E">
      <w:pPr>
        <w:numPr>
          <w:ilvl w:val="0"/>
          <w:numId w:val="12"/>
        </w:numPr>
        <w:jc w:val="both"/>
        <w:rPr>
          <w:rFonts w:hint="default"/>
          <w:lang w:val="en-US"/>
        </w:rPr>
      </w:pPr>
    </w:p>
    <w:p w14:paraId="14CC462C">
      <w:pPr>
        <w:numPr>
          <w:ilvl w:val="0"/>
          <w:numId w:val="12"/>
        </w:numPr>
        <w:jc w:val="both"/>
        <w:rPr>
          <w:rFonts w:hint="default"/>
          <w:lang w:val="en-US"/>
        </w:rPr>
      </w:pPr>
    </w:p>
    <w:p w14:paraId="69A83942">
      <w:pPr>
        <w:numPr>
          <w:numId w:val="0"/>
        </w:numPr>
        <w:jc w:val="both"/>
        <w:rPr>
          <w:rFonts w:hint="default"/>
          <w:lang w:val="en-US"/>
        </w:rPr>
      </w:pPr>
    </w:p>
    <w:p w14:paraId="038128D7">
      <w:pPr>
        <w:numPr>
          <w:numId w:val="0"/>
        </w:numPr>
        <w:jc w:val="both"/>
        <w:rPr>
          <w:rFonts w:hint="default"/>
          <w:lang w:val="en-US"/>
        </w:rPr>
      </w:pPr>
    </w:p>
    <w:p w14:paraId="7FFCD676">
      <w:pPr>
        <w:numPr>
          <w:numId w:val="0"/>
        </w:numPr>
        <w:jc w:val="both"/>
        <w:rPr>
          <w:rFonts w:hint="default"/>
          <w:lang w:val="en-US"/>
        </w:rPr>
      </w:pPr>
      <w:r>
        <w:rPr>
          <w:rFonts w:hint="default"/>
          <w:b/>
          <w:bCs/>
          <w:lang w:val="en-US"/>
        </w:rPr>
        <w:t>Timeline (11/8/2026 - 25/8/2026)</w:t>
      </w:r>
    </w:p>
    <w:p w14:paraId="26DCB677">
      <w:pPr>
        <w:numPr>
          <w:numId w:val="0"/>
        </w:numPr>
        <w:jc w:val="both"/>
        <w:rPr>
          <w:rFonts w:hint="default"/>
          <w:lang w:val="en-US"/>
        </w:rPr>
      </w:pPr>
      <w:r>
        <w:rPr>
          <w:rFonts w:hint="default"/>
          <w:lang w:val="en-US"/>
        </w:rPr>
        <w:t>Literature review</w:t>
      </w:r>
    </w:p>
    <w:p w14:paraId="7F8FFCBB">
      <w:pPr>
        <w:numPr>
          <w:numId w:val="0"/>
        </w:numPr>
        <w:jc w:val="both"/>
        <w:rPr>
          <w:rFonts w:hint="default"/>
          <w:lang w:val="en-US"/>
        </w:rPr>
      </w:pPr>
      <w:r>
        <w:rPr>
          <w:rFonts w:hint="default"/>
          <w:lang w:val="en-US"/>
        </w:rPr>
        <w:t>Proposal Writing</w:t>
      </w:r>
    </w:p>
    <w:p w14:paraId="7748EB6E">
      <w:pPr>
        <w:numPr>
          <w:numId w:val="0"/>
        </w:numPr>
        <w:jc w:val="both"/>
        <w:rPr>
          <w:rFonts w:hint="default"/>
          <w:lang w:val="en-US"/>
        </w:rPr>
      </w:pPr>
      <w:r>
        <w:rPr>
          <w:rFonts w:hint="default"/>
          <w:lang w:val="en-US"/>
        </w:rPr>
        <w:t>Data Collection</w:t>
      </w:r>
    </w:p>
    <w:p w14:paraId="17C3E897">
      <w:pPr>
        <w:numPr>
          <w:numId w:val="0"/>
        </w:numPr>
        <w:jc w:val="both"/>
        <w:rPr>
          <w:rFonts w:hint="default"/>
          <w:lang w:val="en-US"/>
        </w:rPr>
      </w:pPr>
      <w:r>
        <w:rPr>
          <w:rFonts w:hint="default"/>
          <w:lang w:val="en-US"/>
        </w:rPr>
        <w:t>Data Preprocessing</w:t>
      </w:r>
    </w:p>
    <w:p w14:paraId="48EC5607">
      <w:pPr>
        <w:numPr>
          <w:numId w:val="0"/>
        </w:numPr>
        <w:jc w:val="both"/>
        <w:rPr>
          <w:rFonts w:hint="default"/>
          <w:lang w:val="en-US"/>
        </w:rPr>
      </w:pPr>
      <w:r>
        <w:rPr>
          <w:rFonts w:hint="default"/>
          <w:lang w:val="en-US"/>
        </w:rPr>
        <w:t>Feature Engineering</w:t>
      </w:r>
    </w:p>
    <w:p w14:paraId="083DF0A6">
      <w:pPr>
        <w:numPr>
          <w:numId w:val="0"/>
        </w:numPr>
        <w:jc w:val="both"/>
        <w:rPr>
          <w:rFonts w:hint="default"/>
          <w:lang w:val="en-US"/>
        </w:rPr>
      </w:pPr>
      <w:r>
        <w:rPr>
          <w:rFonts w:hint="default"/>
          <w:lang w:val="en-US"/>
        </w:rPr>
        <w:t>Model Building 01 (Machine Learning)</w:t>
      </w:r>
    </w:p>
    <w:p w14:paraId="37D3EE7D">
      <w:pPr>
        <w:numPr>
          <w:numId w:val="0"/>
        </w:numPr>
        <w:jc w:val="both"/>
        <w:rPr>
          <w:rFonts w:hint="default"/>
          <w:lang w:val="en-US"/>
        </w:rPr>
      </w:pPr>
      <w:r>
        <w:rPr>
          <w:rFonts w:hint="default"/>
          <w:lang w:val="en-US"/>
        </w:rPr>
        <w:t>Model Building 02 (Time Series Analysis ARIMA/ SARIMAX)</w:t>
      </w:r>
    </w:p>
    <w:p w14:paraId="0A37877A">
      <w:pPr>
        <w:numPr>
          <w:numId w:val="0"/>
        </w:numPr>
        <w:jc w:val="both"/>
        <w:rPr>
          <w:rFonts w:hint="default"/>
          <w:lang w:val="en-US"/>
        </w:rPr>
      </w:pPr>
      <w:r>
        <w:rPr>
          <w:rFonts w:hint="default"/>
          <w:lang w:val="en-US"/>
        </w:rPr>
        <w:t>Evaluation</w:t>
      </w:r>
    </w:p>
    <w:p w14:paraId="401CD48D">
      <w:pPr>
        <w:numPr>
          <w:numId w:val="0"/>
        </w:numPr>
        <w:jc w:val="both"/>
        <w:rPr>
          <w:rFonts w:hint="default"/>
          <w:lang w:val="en-US"/>
        </w:rPr>
      </w:pPr>
      <w:r>
        <w:rPr>
          <w:rFonts w:hint="default"/>
          <w:lang w:val="en-US"/>
        </w:rPr>
        <w:t>Final Product building</w:t>
      </w:r>
    </w:p>
    <w:p w14:paraId="7B6C8D0A">
      <w:pPr>
        <w:numPr>
          <w:numId w:val="0"/>
        </w:numPr>
        <w:jc w:val="both"/>
        <w:rPr>
          <w:rFonts w:hint="default"/>
          <w:lang w:val="en-US"/>
        </w:rPr>
      </w:pPr>
      <w:r>
        <w:rPr>
          <w:rFonts w:hint="default"/>
          <w:lang w:val="en-US"/>
        </w:rPr>
        <w:t>Report Writing</w:t>
      </w:r>
    </w:p>
    <w:p w14:paraId="39AF9739">
      <w:pPr>
        <w:numPr>
          <w:numId w:val="0"/>
        </w:numPr>
        <w:jc w:val="both"/>
        <w:rPr>
          <w:rFonts w:hint="default"/>
          <w:lang w:val="en-US"/>
        </w:rPr>
      </w:pPr>
      <w:bookmarkStart w:id="0" w:name="_GoBack"/>
      <w:bookmarkEnd w:id="0"/>
    </w:p>
    <w:p w14:paraId="2E74C80C">
      <w:pPr>
        <w:numPr>
          <w:numId w:val="0"/>
        </w:numPr>
        <w:jc w:val="both"/>
        <w:rPr>
          <w:rFonts w:hint="default"/>
          <w:lang w:val="en-US"/>
        </w:rPr>
      </w:pPr>
    </w:p>
    <w:p w14:paraId="79732B52">
      <w:pPr>
        <w:jc w:val="both"/>
        <w:rPr>
          <w:rFonts w:hint="default"/>
          <w:lang w:val="en-US"/>
        </w:rPr>
      </w:pPr>
    </w:p>
    <w:p w14:paraId="7DCBFE4F">
      <w:pPr>
        <w:jc w:val="both"/>
        <w:rPr>
          <w:rFonts w:hint="default"/>
          <w:b/>
          <w:bCs/>
          <w:sz w:val="21"/>
          <w:szCs w:val="21"/>
          <w:lang w:val="en-US"/>
        </w:rPr>
      </w:pPr>
      <w:r>
        <w:rPr>
          <w:rFonts w:hint="default"/>
          <w:b/>
          <w:bCs/>
          <w:sz w:val="21"/>
          <w:szCs w:val="21"/>
          <w:lang w:val="en-US"/>
        </w:rPr>
        <w:t>Literature Review</w:t>
      </w:r>
    </w:p>
    <w:p w14:paraId="656F0CB2">
      <w:pPr>
        <w:jc w:val="both"/>
        <w:rPr>
          <w:rFonts w:hint="default"/>
          <w:lang w:val="en-US"/>
        </w:rPr>
      </w:pPr>
    </w:p>
    <w:p w14:paraId="3D99020F">
      <w:pPr>
        <w:numPr>
          <w:ilvl w:val="0"/>
          <w:numId w:val="13"/>
        </w:numPr>
        <w:jc w:val="both"/>
        <w:rPr>
          <w:rFonts w:hint="default"/>
          <w:lang w:val="en-US"/>
        </w:rPr>
      </w:pPr>
      <w:r>
        <w:rPr>
          <w:rFonts w:hint="default"/>
          <w:lang w:val="en-US" w:eastAsia="zh-CN"/>
        </w:rPr>
        <w:t xml:space="preserve">Financial Data </w:t>
      </w:r>
    </w:p>
    <w:p w14:paraId="5057E64B">
      <w:pPr>
        <w:jc w:val="both"/>
        <w:rPr>
          <w:rFonts w:hint="default"/>
          <w:b/>
          <w:bCs/>
          <w:lang w:val="en-US" w:eastAsia="zh-CN"/>
        </w:rPr>
      </w:pPr>
      <w:r>
        <w:rPr>
          <w:rFonts w:hint="default"/>
          <w:lang w:val="en-US" w:eastAsia="zh-CN"/>
        </w:rPr>
        <w:t xml:space="preserve">In the scientific literature related to time series forecasting applications, SVM and ARIMA techniques are contrasted in analyzing data from a wide variety of sources.  In the economic domain, the work of Makala et al. compared the capabilities of classical ARIMA and SVMs in predicting the daily price of gold. The results of the study show  that the prediction using SVMs outperforms ARIMA based on the root mean square error (RMSE) and mean absolute percentage error (MAPE) metrics, with RMSE = 0.028 and MAPE = 2.5 for SVM and RMSE = 36.18 and MAPE = 2897 for ARIMA, respectively. This particular research also supports the popularization of the use of SVM techniques in the price prediction of any product due to the accuracy of their results.  </w:t>
      </w:r>
      <w:r>
        <w:rPr>
          <w:rFonts w:hint="default"/>
          <w:b/>
          <w:bCs/>
          <w:lang w:val="en-US" w:eastAsia="zh-CN"/>
        </w:rPr>
        <w:t>[1]</w:t>
      </w:r>
    </w:p>
    <w:p w14:paraId="4A768FA0">
      <w:pPr>
        <w:jc w:val="both"/>
        <w:rPr>
          <w:rFonts w:hint="default"/>
          <w:lang w:val="en-US" w:eastAsia="zh-CN"/>
        </w:rPr>
      </w:pPr>
    </w:p>
    <w:p w14:paraId="23C148F3">
      <w:pPr>
        <w:jc w:val="both"/>
        <w:rPr>
          <w:rFonts w:hint="default"/>
          <w:lang w:val="en-US" w:eastAsia="zh-CN"/>
        </w:rPr>
      </w:pPr>
    </w:p>
    <w:p w14:paraId="48666A5D">
      <w:pPr>
        <w:jc w:val="both"/>
        <w:rPr>
          <w:rFonts w:hint="default"/>
          <w:lang w:val="en-US"/>
        </w:rPr>
      </w:pPr>
    </w:p>
    <w:p w14:paraId="2EF84DDF">
      <w:pPr>
        <w:jc w:val="both"/>
        <w:rPr>
          <w:rFonts w:hint="default"/>
          <w:b/>
          <w:bCs/>
          <w:sz w:val="21"/>
          <w:szCs w:val="21"/>
          <w:lang w:val="en-US"/>
        </w:rPr>
      </w:pPr>
      <w:r>
        <w:rPr>
          <w:rFonts w:hint="default"/>
          <w:b/>
          <w:bCs/>
          <w:sz w:val="21"/>
          <w:szCs w:val="21"/>
          <w:lang w:val="en-US"/>
        </w:rPr>
        <w:t>References</w:t>
      </w:r>
    </w:p>
    <w:p w14:paraId="4F919A39">
      <w:pPr>
        <w:jc w:val="both"/>
        <w:rPr>
          <w:rFonts w:hint="default"/>
          <w:lang w:val="en-US"/>
        </w:rPr>
      </w:pPr>
    </w:p>
    <w:p w14:paraId="6801861F">
      <w:pPr>
        <w:jc w:val="both"/>
        <w:rPr>
          <w:rFonts w:hint="default"/>
          <w:lang w:val="en-US"/>
        </w:rPr>
      </w:pPr>
      <w:r>
        <w:rPr>
          <w:rFonts w:hint="default"/>
          <w:lang w:val="en-US"/>
        </w:rPr>
        <w:t xml:space="preserve">[1]: </w:t>
      </w:r>
      <w:r>
        <w:rPr>
          <w:rFonts w:hint="default"/>
          <w:lang w:val="en-US" w:eastAsia="zh-CN"/>
        </w:rPr>
        <w:t>A Review of ARIMA vs. Machine Learning Approaches for Time Series Forecasting in Data Driven Networks</w:t>
      </w:r>
    </w:p>
    <w:p w14:paraId="10B61542">
      <w:pPr>
        <w:jc w:val="both"/>
        <w:rPr>
          <w:rFonts w:hint="default"/>
          <w:lang w:val="en-US"/>
        </w:rPr>
      </w:pPr>
    </w:p>
    <w:p w14:paraId="32084223">
      <w:pPr>
        <w:jc w:val="both"/>
        <w:rPr>
          <w:rFonts w:hint="default"/>
          <w:lang w:val="en-US"/>
        </w:rPr>
      </w:pPr>
    </w:p>
    <w:p w14:paraId="74090E1D">
      <w:pPr>
        <w:jc w:val="both"/>
        <w:rPr>
          <w:rFonts w:hint="default"/>
          <w:lang w:val="en-US"/>
        </w:rPr>
      </w:pPr>
    </w:p>
    <w:p w14:paraId="5FD1096B">
      <w:pPr>
        <w:jc w:val="both"/>
        <w:rPr>
          <w:rFonts w:hint="default"/>
          <w:lang w:val="en-US"/>
        </w:rPr>
      </w:pPr>
    </w:p>
    <w:p w14:paraId="03819245">
      <w:pPr>
        <w:jc w:val="both"/>
        <w:rPr>
          <w:rFonts w:hint="default"/>
          <w:lang w:val="en-US"/>
        </w:rPr>
      </w:pPr>
    </w:p>
    <w:p w14:paraId="5C63FC5A">
      <w:pPr>
        <w:jc w:val="both"/>
        <w:rPr>
          <w:rFonts w:hint="default"/>
          <w:lang w:val="en-US"/>
        </w:rPr>
      </w:pPr>
    </w:p>
    <w:p w14:paraId="354403EB">
      <w:pPr>
        <w:keepNext w:val="0"/>
        <w:keepLines w:val="0"/>
        <w:widowControl/>
        <w:suppressLineNumbers w:val="0"/>
        <w:pBdr>
          <w:bottom w:val="none" w:color="001D35" w:sz="0" w:space="0"/>
        </w:pBdr>
        <w:spacing w:before="288" w:beforeAutospacing="0" w:after="144" w:afterAutospacing="0"/>
        <w:ind w:left="0" w:right="0"/>
        <w:jc w:val="left"/>
        <w:rPr>
          <w:rFonts w:ascii="Arial" w:hAnsi="Arial" w:eastAsia="Arial" w:cs="Arial"/>
          <w:b/>
          <w:bCs/>
          <w:sz w:val="22"/>
          <w:szCs w:val="22"/>
          <w:u w:val="none"/>
        </w:rPr>
      </w:pPr>
      <w:r>
        <w:rPr>
          <w:rFonts w:hint="default" w:ascii="Arial" w:hAnsi="Arial" w:eastAsia="Arial" w:cs="Arial"/>
          <w:b/>
          <w:bCs/>
          <w:kern w:val="0"/>
          <w:sz w:val="22"/>
          <w:szCs w:val="22"/>
          <w:u w:val="none"/>
          <w:lang w:val="en-US" w:eastAsia="zh-CN" w:bidi="ar"/>
        </w:rPr>
        <w:t>Production and Seasonal Supply</w:t>
      </w:r>
    </w:p>
    <w:p w14:paraId="40AD94EA">
      <w:pPr>
        <w:keepNext w:val="0"/>
        <w:keepLines w:val="0"/>
        <w:widowControl/>
        <w:numPr>
          <w:ilvl w:val="0"/>
          <w:numId w:val="14"/>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Cultivation Seasons:</w:t>
      </w:r>
      <w:r>
        <w:rPr>
          <w:rFonts w:hint="default" w:ascii="Arial" w:hAnsi="Arial" w:eastAsia="Arial" w:cs="Arial"/>
          <w:sz w:val="20"/>
          <w:szCs w:val="20"/>
          <w:u w:val="none"/>
        </w:rPr>
        <w:t xml:space="preserve"> Harvest yields from the major </w:t>
      </w:r>
      <w:r>
        <w:rPr>
          <w:rStyle w:val="31"/>
          <w:rFonts w:hint="default" w:ascii="Arial" w:hAnsi="Arial" w:eastAsia="Arial" w:cs="Arial"/>
          <w:sz w:val="20"/>
          <w:szCs w:val="20"/>
          <w:u w:val="none"/>
        </w:rPr>
        <w:t>Maha</w:t>
      </w:r>
      <w:r>
        <w:rPr>
          <w:rFonts w:hint="default" w:ascii="Arial" w:hAnsi="Arial" w:eastAsia="Arial" w:cs="Arial"/>
          <w:sz w:val="20"/>
          <w:szCs w:val="20"/>
          <w:u w:val="none"/>
        </w:rPr>
        <w:t xml:space="preserve"> and minor </w:t>
      </w:r>
      <w:r>
        <w:rPr>
          <w:rStyle w:val="31"/>
          <w:rFonts w:hint="default" w:ascii="Arial" w:hAnsi="Arial" w:eastAsia="Arial" w:cs="Arial"/>
          <w:sz w:val="20"/>
          <w:szCs w:val="20"/>
          <w:u w:val="none"/>
        </w:rPr>
        <w:t>Yala</w:t>
      </w:r>
      <w:r>
        <w:rPr>
          <w:rFonts w:hint="default" w:ascii="Arial" w:hAnsi="Arial" w:eastAsia="Arial" w:cs="Arial"/>
          <w:sz w:val="20"/>
          <w:szCs w:val="20"/>
          <w:u w:val="none"/>
        </w:rPr>
        <w:t xml:space="preserve"> seasons dictate annual supply. Prices drop when fresh harvests hit the market and peak during off-seasons.</w:t>
      </w:r>
    </w:p>
    <w:p w14:paraId="778850F6">
      <w:pPr>
        <w:keepNext w:val="0"/>
        <w:keepLines w:val="0"/>
        <w:widowControl/>
        <w:numPr>
          <w:ilvl w:val="0"/>
          <w:numId w:val="14"/>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Harvest Volume Fluctuations:</w:t>
      </w:r>
      <w:r>
        <w:rPr>
          <w:rFonts w:hint="default" w:ascii="Arial" w:hAnsi="Arial" w:eastAsia="Arial" w:cs="Arial"/>
          <w:sz w:val="20"/>
          <w:szCs w:val="20"/>
          <w:u w:val="none"/>
        </w:rPr>
        <w:t xml:space="preserve"> Weather shocks, droughts, or heavy rains directly reduce local paddy output, driving prices up.</w:t>
      </w:r>
    </w:p>
    <w:p w14:paraId="59BEF216">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eastAsia="Arial" w:cs="Arial"/>
          <w:b/>
          <w:bCs/>
          <w:sz w:val="22"/>
          <w:szCs w:val="22"/>
          <w:u w:val="none"/>
        </w:rPr>
      </w:pPr>
      <w:r>
        <w:rPr>
          <w:rFonts w:hint="default" w:ascii="Arial" w:hAnsi="Arial" w:eastAsia="Arial" w:cs="Arial"/>
          <w:b/>
          <w:bCs/>
          <w:kern w:val="0"/>
          <w:sz w:val="22"/>
          <w:szCs w:val="22"/>
          <w:u w:val="none"/>
          <w:lang w:val="en-US" w:eastAsia="zh-CN" w:bidi="ar"/>
        </w:rPr>
        <w:t>Production and Distribution Costs</w:t>
      </w:r>
    </w:p>
    <w:p w14:paraId="69914B45">
      <w:pPr>
        <w:keepNext w:val="0"/>
        <w:keepLines w:val="0"/>
        <w:widowControl/>
        <w:numPr>
          <w:ilvl w:val="0"/>
          <w:numId w:val="15"/>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Farming Inputs:</w:t>
      </w:r>
      <w:r>
        <w:rPr>
          <w:rFonts w:hint="default" w:ascii="Arial" w:hAnsi="Arial" w:eastAsia="Arial" w:cs="Arial"/>
          <w:sz w:val="20"/>
          <w:szCs w:val="20"/>
          <w:u w:val="none"/>
        </w:rPr>
        <w:t xml:space="preserve"> Expenses for fertilizer, seeds, and agrochemicals make up nearly 40% of cultivation costs.</w:t>
      </w:r>
    </w:p>
    <w:p w14:paraId="5A522A07">
      <w:pPr>
        <w:keepNext w:val="0"/>
        <w:keepLines w:val="0"/>
        <w:widowControl/>
        <w:numPr>
          <w:ilvl w:val="0"/>
          <w:numId w:val="15"/>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Labor and Machinery:</w:t>
      </w:r>
      <w:r>
        <w:rPr>
          <w:rFonts w:hint="default" w:ascii="Arial" w:hAnsi="Arial" w:eastAsia="Arial" w:cs="Arial"/>
          <w:sz w:val="20"/>
          <w:szCs w:val="20"/>
          <w:u w:val="none"/>
        </w:rPr>
        <w:t xml:space="preserve"> High costs for field labor and machinery operation raise the baseline cost per kilogram of harvested paddy.</w:t>
      </w:r>
    </w:p>
    <w:p w14:paraId="405A19BA">
      <w:pPr>
        <w:keepNext w:val="0"/>
        <w:keepLines w:val="0"/>
        <w:widowControl/>
        <w:numPr>
          <w:ilvl w:val="0"/>
          <w:numId w:val="15"/>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Logistics and Milling:</w:t>
      </w:r>
      <w:r>
        <w:rPr>
          <w:rFonts w:hint="default" w:ascii="Arial" w:hAnsi="Arial" w:eastAsia="Arial" w:cs="Arial"/>
          <w:sz w:val="20"/>
          <w:szCs w:val="20"/>
          <w:u w:val="none"/>
        </w:rPr>
        <w:t xml:space="preserve"> Fuel prices, transportation, storage, and processing fees charged by major millers add to the final retail price.</w:t>
      </w:r>
    </w:p>
    <w:p w14:paraId="4F7AF3D3">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eastAsia="Arial" w:cs="Arial"/>
          <w:b/>
          <w:bCs/>
          <w:sz w:val="22"/>
          <w:szCs w:val="22"/>
          <w:u w:val="none"/>
        </w:rPr>
      </w:pPr>
      <w:r>
        <w:rPr>
          <w:rFonts w:hint="default" w:ascii="Arial" w:hAnsi="Arial" w:eastAsia="Arial" w:cs="Arial"/>
          <w:b/>
          <w:bCs/>
          <w:kern w:val="0"/>
          <w:sz w:val="22"/>
          <w:szCs w:val="22"/>
          <w:u w:val="none"/>
          <w:lang w:val="en-US" w:eastAsia="zh-CN" w:bidi="ar"/>
        </w:rPr>
        <w:t>Government Policy and Market Interventions</w:t>
      </w:r>
    </w:p>
    <w:p w14:paraId="3A162420">
      <w:pPr>
        <w:keepNext w:val="0"/>
        <w:keepLines w:val="0"/>
        <w:widowControl/>
        <w:numPr>
          <w:ilvl w:val="0"/>
          <w:numId w:val="16"/>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Price Controls:</w:t>
      </w:r>
      <w:r>
        <w:rPr>
          <w:rFonts w:hint="default" w:ascii="Arial" w:hAnsi="Arial" w:eastAsia="Arial" w:cs="Arial"/>
          <w:sz w:val="20"/>
          <w:szCs w:val="20"/>
          <w:u w:val="none"/>
        </w:rPr>
        <w:t xml:space="preserve"> Maximum retail price limits set by authorities can cause market distortions or artificial shortages if set below actual milling and production costs.</w:t>
      </w:r>
    </w:p>
    <w:p w14:paraId="4982D430">
      <w:pPr>
        <w:keepNext w:val="0"/>
        <w:keepLines w:val="0"/>
        <w:widowControl/>
        <w:numPr>
          <w:ilvl w:val="0"/>
          <w:numId w:val="16"/>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Tariffs and Duties:</w:t>
      </w:r>
      <w:r>
        <w:rPr>
          <w:rFonts w:hint="default" w:ascii="Arial" w:hAnsi="Arial" w:eastAsia="Arial" w:cs="Arial"/>
          <w:sz w:val="20"/>
          <w:szCs w:val="20"/>
          <w:u w:val="none"/>
        </w:rPr>
        <w:t xml:space="preserve"> Import taxes and custom levies alter the landed cost of foreign rice, restricting cheaper alternatives from stabilizing local markets.</w:t>
      </w:r>
    </w:p>
    <w:p w14:paraId="59E005F0">
      <w:pPr>
        <w:keepNext w:val="0"/>
        <w:keepLines w:val="0"/>
        <w:widowControl/>
        <w:numPr>
          <w:ilvl w:val="0"/>
          <w:numId w:val="16"/>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State Procurement:</w:t>
      </w:r>
      <w:r>
        <w:rPr>
          <w:rFonts w:hint="default" w:ascii="Arial" w:hAnsi="Arial" w:eastAsia="Arial" w:cs="Arial"/>
          <w:sz w:val="20"/>
          <w:szCs w:val="20"/>
          <w:u w:val="none"/>
        </w:rPr>
        <w:t xml:space="preserve"> Guaranteed purchasing prices set by entities like the Department of Agriculture influence the baseline price farmers receive.</w:t>
      </w:r>
    </w:p>
    <w:p w14:paraId="3955E3F4">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eastAsia="Arial" w:cs="Arial"/>
          <w:b/>
          <w:bCs/>
          <w:sz w:val="22"/>
          <w:szCs w:val="22"/>
          <w:u w:val="none"/>
        </w:rPr>
      </w:pPr>
      <w:r>
        <w:rPr>
          <w:rFonts w:hint="default" w:ascii="Arial" w:hAnsi="Arial" w:eastAsia="Arial" w:cs="Arial"/>
          <w:b/>
          <w:bCs/>
          <w:kern w:val="0"/>
          <w:sz w:val="22"/>
          <w:szCs w:val="22"/>
          <w:u w:val="none"/>
          <w:lang w:val="en-US" w:eastAsia="zh-CN" w:bidi="ar"/>
        </w:rPr>
        <w:t>Macroeconomic Factors</w:t>
      </w:r>
    </w:p>
    <w:p w14:paraId="5893423B">
      <w:pPr>
        <w:keepNext w:val="0"/>
        <w:keepLines w:val="0"/>
        <w:widowControl/>
        <w:numPr>
          <w:ilvl w:val="0"/>
          <w:numId w:val="17"/>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Economic Growth (GDP):</w:t>
      </w:r>
      <w:r>
        <w:rPr>
          <w:rFonts w:hint="default" w:ascii="Arial" w:hAnsi="Arial" w:eastAsia="Arial" w:cs="Arial"/>
          <w:sz w:val="20"/>
          <w:szCs w:val="20"/>
          <w:u w:val="none"/>
        </w:rPr>
        <w:t xml:space="preserve"> Shifts in national income affect consumer purchasing power and overall demand.</w:t>
      </w:r>
    </w:p>
    <w:p w14:paraId="0B7384EE">
      <w:pPr>
        <w:keepNext w:val="0"/>
        <w:keepLines w:val="0"/>
        <w:widowControl/>
        <w:numPr>
          <w:ilvl w:val="0"/>
          <w:numId w:val="17"/>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Currency Exchange Rates:</w:t>
      </w:r>
      <w:r>
        <w:rPr>
          <w:rFonts w:hint="default" w:ascii="Arial" w:hAnsi="Arial" w:eastAsia="Arial" w:cs="Arial"/>
          <w:sz w:val="20"/>
          <w:szCs w:val="20"/>
          <w:u w:val="none"/>
        </w:rPr>
        <w:t xml:space="preserve"> Variations in the value of the Sri Lankan Rupee (LKR) against foreign currencies impact the cost of imported agricultural inputs or emergency rice imports.</w:t>
      </w:r>
    </w:p>
    <w:p w14:paraId="029C4FCA">
      <w:pPr>
        <w:keepNext w:val="0"/>
        <w:keepLines w:val="0"/>
        <w:widowControl/>
        <w:numPr>
          <w:ilvl w:val="0"/>
          <w:numId w:val="17"/>
        </w:numPr>
        <w:suppressLineNumbers w:val="0"/>
        <w:pBdr>
          <w:bottom w:val="none" w:color="0A0A0A" w:sz="0" w:space="0"/>
        </w:pBdr>
        <w:spacing w:before="0" w:beforeAutospacing="0" w:after="144" w:afterAutospacing="0"/>
        <w:ind w:left="0" w:right="0" w:hanging="360"/>
        <w:rPr>
          <w:rFonts w:hint="default" w:ascii="Arial" w:hAnsi="Arial" w:eastAsia="Arial" w:cs="Arial"/>
          <w:sz w:val="20"/>
          <w:szCs w:val="20"/>
          <w:u w:val="none"/>
        </w:rPr>
      </w:pPr>
      <w:r>
        <w:rPr>
          <w:rStyle w:val="92"/>
          <w:rFonts w:hint="default" w:ascii="Arial" w:hAnsi="Arial" w:eastAsia="Arial" w:cs="Arial"/>
          <w:b/>
          <w:bCs/>
          <w:sz w:val="20"/>
          <w:szCs w:val="20"/>
          <w:u w:val="none"/>
        </w:rPr>
        <w:t>Market Concentration:</w:t>
      </w:r>
      <w:r>
        <w:rPr>
          <w:rFonts w:hint="default" w:ascii="Arial" w:hAnsi="Arial" w:eastAsia="Arial" w:cs="Arial"/>
          <w:sz w:val="20"/>
          <w:szCs w:val="20"/>
          <w:u w:val="none"/>
        </w:rPr>
        <w:t xml:space="preserve"> An oligopolistic structure controlled by a few dominant large-scale millers allows significant influence over regional and seasonal pricing.</w:t>
      </w:r>
    </w:p>
    <w:p w14:paraId="783AE9C4">
      <w:pPr>
        <w:jc w:val="both"/>
        <w:rPr>
          <w:rFonts w:hint="default"/>
          <w:lang w:val="en-US"/>
        </w:rPr>
      </w:pPr>
    </w:p>
    <w:p w14:paraId="4C0A09A3">
      <w:pPr>
        <w:jc w:val="both"/>
        <w:rPr>
          <w:rFonts w:hint="default"/>
          <w:lang w:val="en-US"/>
        </w:rPr>
      </w:pPr>
    </w:p>
    <w:p w14:paraId="4E594823">
      <w:pPr>
        <w:jc w:val="both"/>
        <w:rPr>
          <w:rFonts w:hint="default"/>
          <w:lang w:val="en-US"/>
        </w:rPr>
      </w:pPr>
    </w:p>
    <w:p w14:paraId="75F1DBBC">
      <w:pPr>
        <w:jc w:val="both"/>
        <w:rPr>
          <w:rFonts w:hint="default"/>
          <w:b/>
          <w:bCs/>
          <w:lang w:val="en-US"/>
        </w:rPr>
      </w:pPr>
      <w:r>
        <w:rPr>
          <w:rFonts w:hint="default"/>
          <w:b/>
          <w:bCs/>
          <w:lang w:val="en-US"/>
        </w:rPr>
        <w:t>1. Department of Census Statistics (DCS) — Paddy Data</w:t>
      </w:r>
    </w:p>
    <w:p w14:paraId="5EDCD153">
      <w:pPr>
        <w:jc w:val="both"/>
        <w:rPr>
          <w:rFonts w:hint="default"/>
          <w:lang w:val="en-US"/>
        </w:rPr>
      </w:pPr>
      <w:r>
        <w:rPr>
          <w:rFonts w:hint="default"/>
          <w:lang w:val="en-US"/>
        </w:rPr>
        <w:t>The paddy statistics from DCS are a supply-side feature for your rice forecasting models.</w:t>
      </w:r>
    </w:p>
    <w:p w14:paraId="27B5C85E">
      <w:pPr>
        <w:jc w:val="both"/>
        <w:rPr>
          <w:rFonts w:hint="default"/>
          <w:lang w:val="en-US"/>
        </w:rPr>
      </w:pPr>
      <w:r>
        <w:rPr>
          <w:rFonts w:hint="default"/>
          <w:lang w:val="en-US"/>
        </w:rPr>
        <w:t>Key Insights from the DCS Data:</w:t>
      </w:r>
    </w:p>
    <w:p w14:paraId="33AFE1E8">
      <w:pPr>
        <w:jc w:val="both"/>
        <w:rPr>
          <w:rFonts w:hint="default"/>
          <w:lang w:val="en-US"/>
        </w:rPr>
      </w:pPr>
      <w:r>
        <w:rPr>
          <w:rFonts w:hint="default"/>
          <w:lang w:val="en-US"/>
        </w:rPr>
        <w:t>Sri Lanka’s paddy harvest operates on two distinct cycles</w:t>
      </w:r>
    </w:p>
    <w:p w14:paraId="682FE459">
      <w:pPr>
        <w:jc w:val="both"/>
        <w:rPr>
          <w:rFonts w:hint="default"/>
          <w:lang w:val="en-US"/>
        </w:rPr>
      </w:pPr>
      <w:r>
        <w:rPr>
          <w:rFonts w:hint="default"/>
          <w:lang w:val="en-US"/>
        </w:rPr>
        <w:t>Maha Season (Major): Sown Sep–Oct, harvested Feb–April (~60–65% of annual production).</w:t>
      </w:r>
    </w:p>
    <w:p w14:paraId="158F8D6C">
      <w:pPr>
        <w:jc w:val="both"/>
        <w:rPr>
          <w:rFonts w:hint="default"/>
          <w:lang w:val="en-US"/>
        </w:rPr>
      </w:pPr>
      <w:r>
        <w:rPr>
          <w:rFonts w:hint="default"/>
          <w:lang w:val="en-US"/>
        </w:rPr>
        <w:t>Yala Season (Minor): Sown April–May, harvested Aug–Oct (~35–40% of annual production).</w:t>
      </w:r>
    </w:p>
    <w:p w14:paraId="2A35B91A">
      <w:pPr>
        <w:jc w:val="both"/>
        <w:rPr>
          <w:rFonts w:hint="default"/>
          <w:lang w:val="en-US"/>
        </w:rPr>
      </w:pPr>
    </w:p>
    <w:p w14:paraId="4301E78F">
      <w:pPr>
        <w:jc w:val="both"/>
        <w:rPr>
          <w:rFonts w:hint="default"/>
          <w:lang w:val="en-US"/>
        </w:rPr>
      </w:pPr>
    </w:p>
    <w:p w14:paraId="4C0BC873">
      <w:pPr>
        <w:jc w:val="both"/>
        <w:rPr>
          <w:rFonts w:hint="default"/>
          <w:lang w:val="en-US"/>
        </w:rPr>
      </w:pPr>
      <w:r>
        <w:rPr>
          <w:rFonts w:hint="default"/>
          <w:lang w:val="en-US"/>
        </w:rPr>
        <w:t>District Breakdown: Districts like Polonnaruwa, Anuradhapura, Ampara, Kurunegala, and Hambantota are the primary "rice bowl" districts. Yield or harvesting disruptions in these specific districts directly dictate Pettah and Marandagahamula wholesale prices a few weeks later.</w:t>
      </w:r>
    </w:p>
    <w:p w14:paraId="4E9F0E0E">
      <w:pPr>
        <w:jc w:val="both"/>
        <w:rPr>
          <w:rFonts w:hint="default"/>
          <w:lang w:val="en-US"/>
        </w:rPr>
      </w:pPr>
    </w:p>
    <w:p w14:paraId="3820EEBD">
      <w:pPr>
        <w:jc w:val="both"/>
        <w:rPr>
          <w:rFonts w:hint="default"/>
          <w:lang w:val="en-US"/>
        </w:rPr>
      </w:pPr>
      <w:r>
        <w:rPr>
          <w:rFonts w:hint="default"/>
          <w:lang w:val="en-US"/>
        </w:rPr>
        <w:t>How to integrate this into your model:</w:t>
      </w:r>
    </w:p>
    <w:p w14:paraId="027FC238">
      <w:pPr>
        <w:jc w:val="both"/>
        <w:rPr>
          <w:rFonts w:hint="default"/>
          <w:lang w:val="en-US"/>
        </w:rPr>
      </w:pPr>
      <w:r>
        <w:rPr>
          <w:rFonts w:hint="default"/>
          <w:lang w:val="en-US"/>
        </w:rPr>
        <w:t>Feature Engineering (Seasonal Supply Index): Total production is reported in '000 Bushels or Metric Tons ($1\text{ bushel of paddy} \approx 20.87\text{ kg of paddy} \approx 14\text{ kg of milled rice}$).</w:t>
      </w:r>
    </w:p>
    <w:p w14:paraId="3A8E8C05">
      <w:pPr>
        <w:jc w:val="both"/>
        <w:rPr>
          <w:rFonts w:hint="default"/>
          <w:lang w:val="en-US"/>
        </w:rPr>
      </w:pPr>
    </w:p>
    <w:p w14:paraId="5C17DF39">
      <w:pPr>
        <w:jc w:val="both"/>
        <w:rPr>
          <w:rFonts w:hint="default"/>
          <w:lang w:val="en-US"/>
        </w:rPr>
      </w:pPr>
    </w:p>
    <w:p w14:paraId="6A061BF7">
      <w:pPr>
        <w:jc w:val="both"/>
        <w:rPr>
          <w:rFonts w:hint="default"/>
          <w:lang w:val="en-US"/>
        </w:rPr>
      </w:pPr>
      <w:r>
        <w:rPr>
          <w:rFonts w:hint="default"/>
          <w:lang w:val="en-US"/>
        </w:rPr>
        <w:t>Lagged Supply Feature: Calculate total seasonal production per year and map it across the subsequent 6 months until the next harvest. A lower Yala/Maha harvest value serves as an exogenous variable indicating a supply deficit and predicting upcoming wholesale price increases.</w:t>
      </w:r>
    </w:p>
    <w:p w14:paraId="0B8EB7C8">
      <w:pPr>
        <w:jc w:val="both"/>
        <w:rPr>
          <w:rFonts w:hint="default"/>
          <w:lang w:val="en-US"/>
        </w:rPr>
      </w:pPr>
    </w:p>
    <w:p w14:paraId="3096B2BF">
      <w:pPr>
        <w:jc w:val="both"/>
        <w:rPr>
          <w:rFonts w:hint="default"/>
          <w:lang w:val="en-US"/>
        </w:rPr>
      </w:pPr>
    </w:p>
    <w:p w14:paraId="3FEE4086">
      <w:pPr>
        <w:jc w:val="both"/>
        <w:rPr>
          <w:rFonts w:hint="default"/>
          <w:lang w:val="en-US"/>
        </w:rPr>
      </w:pPr>
    </w:p>
    <w:p w14:paraId="1FFE29E6">
      <w:pPr>
        <w:jc w:val="both"/>
        <w:rPr>
          <w:rFonts w:hint="default"/>
          <w:b/>
          <w:bCs/>
          <w:sz w:val="21"/>
          <w:szCs w:val="21"/>
          <w:lang w:val="en-US"/>
        </w:rPr>
      </w:pPr>
      <w:r>
        <w:rPr>
          <w:rFonts w:hint="default"/>
          <w:b/>
          <w:bCs/>
          <w:sz w:val="21"/>
          <w:szCs w:val="21"/>
          <w:lang w:val="en-US"/>
        </w:rPr>
        <w:t>Suggested Pipeline Architecture for Combined Data</w:t>
      </w:r>
    </w:p>
    <w:p w14:paraId="5E35DCAE">
      <w:pPr>
        <w:jc w:val="both"/>
        <w:rPr>
          <w:rFonts w:hint="default"/>
          <w:b w:val="0"/>
          <w:bCs w:val="0"/>
          <w:sz w:val="20"/>
          <w:szCs w:val="20"/>
          <w:lang w:val="en-US"/>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4"/>
        <w:gridCol w:w="1673"/>
        <w:gridCol w:w="3170"/>
        <w:gridCol w:w="2159"/>
      </w:tblGrid>
      <w:tr w14:paraId="7572D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803D2A">
            <w:pPr>
              <w:jc w:val="center"/>
              <w:rPr>
                <w:rFonts w:hint="default"/>
                <w:b/>
                <w:bCs/>
                <w:lang w:val="en-US"/>
              </w:rPr>
            </w:pPr>
            <w:r>
              <w:rPr>
                <w:rFonts w:hint="default"/>
                <w:b/>
                <w:bCs/>
                <w:lang w:val="en-US" w:eastAsia="zh-CN"/>
              </w:rPr>
              <w:t>Source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F40199">
            <w:pPr>
              <w:jc w:val="center"/>
              <w:rPr>
                <w:rFonts w:hint="default"/>
                <w:b/>
                <w:bCs/>
                <w:lang w:val="en-US"/>
              </w:rPr>
            </w:pPr>
            <w:r>
              <w:rPr>
                <w:rFonts w:hint="default"/>
                <w:b/>
                <w:bCs/>
                <w:lang w:val="en-US" w:eastAsia="zh-CN"/>
              </w:rPr>
              <w:t>Frequency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370A6D">
            <w:pPr>
              <w:jc w:val="center"/>
              <w:rPr>
                <w:rFonts w:hint="default"/>
                <w:b/>
                <w:bCs/>
                <w:lang w:val="en-US"/>
              </w:rPr>
            </w:pPr>
            <w:r>
              <w:rPr>
                <w:rFonts w:hint="default"/>
                <w:b/>
                <w:bCs/>
                <w:lang w:val="en-US" w:eastAsia="zh-CN"/>
              </w:rPr>
              <w:t>Key Variables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82FC7C">
            <w:pPr>
              <w:jc w:val="center"/>
              <w:rPr>
                <w:rFonts w:hint="default"/>
                <w:b/>
                <w:bCs/>
                <w:lang w:val="en-US"/>
              </w:rPr>
            </w:pPr>
            <w:r>
              <w:rPr>
                <w:rFonts w:hint="default"/>
                <w:b/>
                <w:bCs/>
                <w:lang w:val="en-US" w:eastAsia="zh-CN"/>
              </w:rPr>
              <w:t>Role in Model</w:t>
            </w:r>
          </w:p>
        </w:tc>
      </w:tr>
      <w:tr w14:paraId="7C489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DCF56E">
            <w:pPr>
              <w:jc w:val="center"/>
              <w:rPr>
                <w:rFonts w:hint="default"/>
                <w:lang w:val="en-US"/>
              </w:rPr>
            </w:pPr>
            <w:r>
              <w:rPr>
                <w:rFonts w:hint="default"/>
                <w:lang w:val="en-US" w:eastAsia="zh-CN"/>
              </w:rPr>
              <w:t>HARTI PDFs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1F64F8">
            <w:pPr>
              <w:jc w:val="center"/>
              <w:rPr>
                <w:rFonts w:hint="default"/>
                <w:lang w:val="en-US"/>
              </w:rPr>
            </w:pPr>
            <w:r>
              <w:rPr>
                <w:rFonts w:hint="default"/>
                <w:lang w:val="en-US" w:eastAsia="zh-CN"/>
              </w:rPr>
              <w:t>Daily / Weekly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52A2DD">
            <w:pPr>
              <w:jc w:val="center"/>
              <w:rPr>
                <w:rFonts w:hint="default"/>
                <w:lang w:val="en-US"/>
              </w:rPr>
            </w:pPr>
            <w:r>
              <w:rPr>
                <w:rFonts w:hint="default"/>
                <w:lang w:val="en-US" w:eastAsia="zh-CN"/>
              </w:rPr>
              <w:t>Wholesale Prices (Pettah/Marandagahamula)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E18129">
            <w:pPr>
              <w:jc w:val="center"/>
              <w:rPr>
                <w:rFonts w:hint="default"/>
                <w:lang w:val="en-US"/>
              </w:rPr>
            </w:pPr>
            <w:r>
              <w:rPr>
                <w:rFonts w:hint="default"/>
                <w:lang w:val="en-US" w:eastAsia="zh-CN"/>
              </w:rPr>
              <w:t>Target Variable (</w:t>
            </w:r>
            <w:r>
              <w:rPr>
                <w:rFonts w:hint="default"/>
                <w:b/>
                <w:bCs/>
                <w:lang w:val="en-US" w:eastAsia="zh-CN"/>
              </w:rPr>
              <w:t>Y</w:t>
            </w:r>
            <w:r>
              <w:rPr>
                <w:rFonts w:hint="default"/>
                <w:lang w:val="en-US" w:eastAsia="zh-CN"/>
              </w:rPr>
              <w:t>)</w:t>
            </w:r>
          </w:p>
        </w:tc>
      </w:tr>
      <w:tr w14:paraId="479E0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4BCC74">
            <w:pPr>
              <w:jc w:val="center"/>
              <w:rPr>
                <w:rFonts w:hint="default"/>
                <w:lang w:val="en-US"/>
              </w:rPr>
            </w:pPr>
            <w:r>
              <w:rPr>
                <w:rFonts w:hint="default"/>
                <w:lang w:val="en-US" w:eastAsia="zh-CN"/>
              </w:rPr>
              <w:t>Yahoo / FRED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FC7503">
            <w:pPr>
              <w:jc w:val="center"/>
              <w:rPr>
                <w:rFonts w:hint="default"/>
                <w:lang w:val="en-US"/>
              </w:rPr>
            </w:pPr>
            <w:r>
              <w:rPr>
                <w:rFonts w:hint="default"/>
                <w:lang w:val="en-US" w:eastAsia="zh-CN"/>
              </w:rPr>
              <w:t>Daily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CE5D97">
            <w:pPr>
              <w:jc w:val="center"/>
              <w:rPr>
                <w:rFonts w:hint="default"/>
                <w:lang w:val="en-US"/>
              </w:rPr>
            </w:pPr>
            <w:r>
              <w:rPr>
                <w:rFonts w:hint="default"/>
                <w:lang w:val="en-US" w:eastAsia="zh-CN"/>
              </w:rPr>
              <w:t>USD to LKR Exchange Rate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A38A78">
            <w:pPr>
              <w:jc w:val="center"/>
              <w:rPr>
                <w:rFonts w:hint="default"/>
                <w:lang w:val="en-US"/>
              </w:rPr>
            </w:pPr>
            <w:r>
              <w:rPr>
                <w:rFonts w:hint="default"/>
                <w:lang w:val="en-US" w:eastAsia="zh-CN"/>
              </w:rPr>
              <w:t>Exogenous Feature (X</w:t>
            </w:r>
            <w:r>
              <w:rPr>
                <w:rFonts w:hint="default"/>
                <w:vertAlign w:val="subscript"/>
                <w:lang w:val="en-US" w:eastAsia="zh-CN"/>
              </w:rPr>
              <w:t>1</w:t>
            </w:r>
            <w:r>
              <w:rPr>
                <w:rFonts w:hint="default"/>
                <w:lang w:val="en-US" w:eastAsia="zh-CN"/>
              </w:rPr>
              <w:t>)</w:t>
            </w:r>
          </w:p>
        </w:tc>
      </w:tr>
      <w:tr w14:paraId="105D6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4619DD">
            <w:pPr>
              <w:jc w:val="center"/>
              <w:rPr>
                <w:rFonts w:hint="default"/>
                <w:lang w:val="en-US"/>
              </w:rPr>
            </w:pPr>
            <w:r>
              <w:rPr>
                <w:rFonts w:hint="default"/>
                <w:lang w:val="en-US" w:eastAsia="zh-CN"/>
              </w:rPr>
              <w:t>DCS (Statistics.gov)</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2FEC91">
            <w:pPr>
              <w:jc w:val="center"/>
              <w:rPr>
                <w:rFonts w:hint="default"/>
                <w:lang w:val="en-US"/>
              </w:rPr>
            </w:pPr>
            <w:r>
              <w:rPr>
                <w:rFonts w:hint="default"/>
                <w:lang w:val="en-US" w:eastAsia="zh-CN"/>
              </w:rPr>
              <w:t>Seasonal (Yala/Maha)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530B07">
            <w:pPr>
              <w:jc w:val="center"/>
              <w:rPr>
                <w:rFonts w:hint="default"/>
                <w:lang w:val="en-US"/>
              </w:rPr>
            </w:pPr>
            <w:r>
              <w:rPr>
                <w:rFonts w:hint="default"/>
                <w:lang w:val="en-US" w:eastAsia="zh-CN"/>
              </w:rPr>
              <w:t>Paddy Harvest Volume &amp; Yield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952B15">
            <w:pPr>
              <w:jc w:val="center"/>
              <w:rPr>
                <w:rFonts w:hint="default"/>
                <w:lang w:val="en-US"/>
              </w:rPr>
            </w:pPr>
            <w:r>
              <w:rPr>
                <w:rFonts w:hint="default"/>
                <w:lang w:val="en-US" w:eastAsia="zh-CN"/>
              </w:rPr>
              <w:t>Exogenous Feature (X</w:t>
            </w:r>
            <w:r>
              <w:rPr>
                <w:rFonts w:hint="default"/>
                <w:vertAlign w:val="subscript"/>
                <w:lang w:val="en-US" w:eastAsia="zh-CN"/>
              </w:rPr>
              <w:t>2</w:t>
            </w:r>
            <w:r>
              <w:rPr>
                <w:rFonts w:hint="default"/>
                <w:lang w:val="en-US" w:eastAsia="zh-CN"/>
              </w:rPr>
              <w:t>)</w:t>
            </w:r>
          </w:p>
        </w:tc>
      </w:tr>
      <w:tr w14:paraId="18F5E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D3CFF7">
            <w:pPr>
              <w:jc w:val="center"/>
              <w:rPr>
                <w:rFonts w:hint="default"/>
                <w:lang w:val="en-US"/>
              </w:rPr>
            </w:pPr>
            <w:r>
              <w:rPr>
                <w:rFonts w:hint="default"/>
                <w:lang w:val="en-US" w:eastAsia="zh-CN"/>
              </w:rPr>
              <w:t>CBSL Chapter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1D4ECF">
            <w:pPr>
              <w:jc w:val="center"/>
              <w:rPr>
                <w:rFonts w:hint="default"/>
                <w:lang w:val="en-US"/>
              </w:rPr>
            </w:pPr>
            <w:r>
              <w:rPr>
                <w:rFonts w:hint="default"/>
                <w:lang w:val="en-US" w:eastAsia="zh-CN"/>
              </w:rPr>
              <w:t>Monthly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F3C264">
            <w:pPr>
              <w:jc w:val="center"/>
              <w:rPr>
                <w:rFonts w:hint="default"/>
                <w:lang w:val="en-US"/>
              </w:rPr>
            </w:pPr>
            <w:r>
              <w:rPr>
                <w:rFonts w:hint="default"/>
                <w:lang w:val="en-US" w:eastAsia="zh-CN"/>
              </w:rPr>
              <w:t>Food NCPI &amp; Agri Labor Wages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BBFB80">
            <w:pPr>
              <w:jc w:val="center"/>
              <w:rPr>
                <w:rFonts w:hint="default"/>
                <w:lang w:val="en-US"/>
              </w:rPr>
            </w:pPr>
            <w:r>
              <w:rPr>
                <w:rFonts w:hint="default"/>
                <w:lang w:val="en-US" w:eastAsia="zh-CN"/>
              </w:rPr>
              <w:t>Exogenous Feature (X</w:t>
            </w:r>
            <w:r>
              <w:rPr>
                <w:rFonts w:hint="default"/>
                <w:vertAlign w:val="subscript"/>
                <w:lang w:val="en-US" w:eastAsia="zh-CN"/>
              </w:rPr>
              <w:t>3</w:t>
            </w:r>
            <w:r>
              <w:rPr>
                <w:rFonts w:hint="default"/>
                <w:lang w:val="en-US" w:eastAsia="zh-CN"/>
              </w:rPr>
              <w:t>)</w:t>
            </w:r>
          </w:p>
        </w:tc>
      </w:tr>
      <w:tr w14:paraId="2D700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74BE5D">
            <w:pPr>
              <w:jc w:val="center"/>
              <w:rPr>
                <w:rFonts w:hint="default"/>
                <w:lang w:val="en-US"/>
              </w:rPr>
            </w:pPr>
            <w:r>
              <w:rPr>
                <w:rFonts w:hint="default"/>
                <w:lang w:val="en-US" w:eastAsia="zh-CN"/>
              </w:rPr>
              <w:t>FAOSTAT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8D9FF0">
            <w:pPr>
              <w:jc w:val="center"/>
              <w:rPr>
                <w:rFonts w:hint="default"/>
                <w:lang w:val="en-US"/>
              </w:rPr>
            </w:pPr>
            <w:r>
              <w:rPr>
                <w:rFonts w:hint="default"/>
                <w:lang w:val="en-US" w:eastAsia="zh-CN"/>
              </w:rPr>
              <w:t>Annual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928FDB">
            <w:pPr>
              <w:jc w:val="center"/>
              <w:rPr>
                <w:rFonts w:hint="default"/>
                <w:lang w:val="en-US"/>
              </w:rPr>
            </w:pPr>
            <w:r>
              <w:rPr>
                <w:rFonts w:hint="default"/>
                <w:lang w:val="en-US" w:eastAsia="zh-CN"/>
              </w:rPr>
              <w:t>Fertilizer Imports (N, P, 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AB54CD">
            <w:pPr>
              <w:jc w:val="center"/>
              <w:rPr>
                <w:rFonts w:hint="default"/>
                <w:lang w:val="en-US"/>
              </w:rPr>
            </w:pPr>
            <w:r>
              <w:rPr>
                <w:rFonts w:hint="default"/>
                <w:lang w:val="en-US" w:eastAsia="zh-CN"/>
              </w:rPr>
              <w:t>Structural Shock / Exogenous Feature (X</w:t>
            </w:r>
            <w:r>
              <w:rPr>
                <w:rFonts w:hint="default"/>
                <w:vertAlign w:val="subscript"/>
                <w:lang w:val="en-US" w:eastAsia="zh-CN"/>
              </w:rPr>
              <w:t>4</w:t>
            </w:r>
            <w:r>
              <w:rPr>
                <w:rFonts w:hint="default"/>
                <w:lang w:val="en-US" w:eastAsia="zh-CN"/>
              </w:rPr>
              <w:t>)</w:t>
            </w:r>
          </w:p>
        </w:tc>
      </w:tr>
    </w:tbl>
    <w:p w14:paraId="5073ED07">
      <w:pPr>
        <w:jc w:val="both"/>
        <w:rPr>
          <w:rFonts w:hint="default"/>
          <w:lang w:val="en-US"/>
        </w:rPr>
      </w:pPr>
    </w:p>
    <w:sectPr>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URWPalladioL-Rom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URWPalladioL-Bold">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CCACDC"/>
    <w:multiLevelType w:val="multilevel"/>
    <w:tmpl w:val="D9CCAC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3FE226F"/>
    <w:multiLevelType w:val="singleLevel"/>
    <w:tmpl w:val="F3FE226F"/>
    <w:lvl w:ilvl="0" w:tentative="0">
      <w:start w:val="1"/>
      <w:numFmt w:val="decimal"/>
      <w:suff w:val="space"/>
      <w:lvlText w:val="%1."/>
      <w:lvlJc w:val="left"/>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81AE895"/>
    <w:multiLevelType w:val="multilevel"/>
    <w:tmpl w:val="081AE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1007060"/>
    <w:multiLevelType w:val="singleLevel"/>
    <w:tmpl w:val="11007060"/>
    <w:lvl w:ilvl="0" w:tentative="0">
      <w:start w:val="1"/>
      <w:numFmt w:val="decimal"/>
      <w:suff w:val="space"/>
      <w:lvlText w:val="%1."/>
      <w:lvlJc w:val="left"/>
    </w:lvl>
  </w:abstractNum>
  <w:abstractNum w:abstractNumId="14">
    <w:nsid w:val="2A4E017B"/>
    <w:multiLevelType w:val="multilevel"/>
    <w:tmpl w:val="2A4E01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C82FA6A"/>
    <w:multiLevelType w:val="multilevel"/>
    <w:tmpl w:val="6C82FA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F9D43C1"/>
    <w:multiLevelType w:val="singleLevel"/>
    <w:tmpl w:val="7F9D43C1"/>
    <w:lvl w:ilvl="0" w:tentative="0">
      <w:start w:val="1"/>
      <w:numFmt w:val="decimal"/>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16"/>
  </w:num>
  <w:num w:numId="13">
    <w:abstractNumId w:val="13"/>
  </w:num>
  <w:num w:numId="14">
    <w:abstractNumId w:val="15"/>
  </w:num>
  <w:num w:numId="15">
    <w:abstractNumId w:val="12"/>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AB607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02C473E"/>
    <w:rsid w:val="3BAB6078"/>
    <w:rsid w:val="43C80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230</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2026-08-09T16:49:00Z</dcterms:created>
  <dc:creator>mohomed yoosuf</dc:creator>
  <cp:lastModifiedBy>mohomed yoosuf</cp:lastModifiedBy>
  <dcterms:modified xsi:type="dcterms:W3CDTF">2026-08-09T20:42:08Z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19A86E2187274E21B0CDF3C5067EFCDC_11</vt:lpwstr>
  </property>
  <property fmtid="{D5CDD505-2E9C-101B-9397-08002B2CF9AE}" pid="4" name="KSOTemplateDocerSaveRecord">
    <vt:lpwstr>eyJoZGlkIjoiNDI3MjRlMzhkZjFlZDhjY2ViZmExN2E3ZWU0NTMyM2MiLCJ1c2VySWQiOiI1MjQwMzI4NDU1Mjk5In0=</vt:lpwstr>
  </property>
</Properties>
</file>