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1B592111" w:rsidP="2B8BD0D4" w:rsidRDefault="1B592111" w14:paraId="4E40DAD7" w14:textId="5531489F">
      <w:pPr>
        <w:jc w:val="both"/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</w:pPr>
      <w:r w:rsidRPr="2B8BD0D4"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  <w:t>Servín Quintero Damaris Angelina</w:t>
      </w:r>
      <w:r>
        <w:tab/>
      </w:r>
      <w:r>
        <w:tab/>
      </w:r>
      <w:r>
        <w:tab/>
      </w:r>
      <w:proofErr w:type="spellStart"/>
      <w:r w:rsidRPr="2B8BD0D4"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  <w:t>dservinq</w:t>
      </w:r>
      <w:proofErr w:type="spellEnd"/>
    </w:p>
    <w:p w:rsidR="1B592111" w:rsidP="2B8BD0D4" w:rsidRDefault="1B592111" w14:paraId="2FB0FC6C" w14:textId="0ADDEE37">
      <w:pPr>
        <w:jc w:val="both"/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</w:pPr>
      <w:r w:rsidRPr="2B8BD0D4"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  <w:t xml:space="preserve">Martínez </w:t>
      </w:r>
      <w:proofErr w:type="gramStart"/>
      <w:r w:rsidRPr="2B8BD0D4"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  <w:t>Coronel</w:t>
      </w:r>
      <w:proofErr w:type="gramEnd"/>
      <w:r w:rsidRPr="2B8BD0D4"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  <w:t xml:space="preserve"> Brayan </w:t>
      </w:r>
      <w:proofErr w:type="spellStart"/>
      <w:r w:rsidRPr="2B8BD0D4"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  <w:t>Yosafat</w:t>
      </w:r>
      <w:proofErr w:type="spellEnd"/>
      <w:r>
        <w:tab/>
      </w:r>
      <w:r>
        <w:tab/>
      </w:r>
      <w:r>
        <w:tab/>
      </w:r>
      <w:r>
        <w:tab/>
      </w:r>
      <w:proofErr w:type="spellStart"/>
      <w:r w:rsidRPr="2B8BD0D4"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  <w:t>Yosafat</w:t>
      </w:r>
      <w:proofErr w:type="spellEnd"/>
      <w:r w:rsidRPr="2B8BD0D4"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  <w:t xml:space="preserve"> Coronel</w:t>
      </w:r>
    </w:p>
    <w:p w:rsidR="1B592111" w:rsidP="2B8BD0D4" w:rsidRDefault="1B592111" w14:paraId="342968BA" w14:textId="18C5399B">
      <w:pPr>
        <w:jc w:val="both"/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</w:pPr>
      <w:r w:rsidRPr="2B8BD0D4"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  <w:t>Fuentes Castillo Angel Osvaldo</w:t>
      </w:r>
      <w:r w:rsidRPr="2B8BD0D4">
        <w:rPr>
          <w:rFonts w:ascii="Calibri" w:hAnsi="Calibri" w:eastAsia="Calibri" w:cs="Calibri"/>
          <w:color w:val="000000" w:themeColor="text1"/>
          <w:lang w:val="es-MX"/>
        </w:rPr>
        <w:t xml:space="preserve"> </w:t>
      </w:r>
      <w:r>
        <w:tab/>
      </w:r>
      <w:r>
        <w:tab/>
      </w:r>
      <w:r>
        <w:tab/>
      </w:r>
      <w:r>
        <w:tab/>
      </w:r>
      <w:r w:rsidRPr="2B8BD0D4"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  <w:t>Osvaldo Fuentes</w:t>
      </w:r>
    </w:p>
    <w:p w:rsidR="00FF5F0F" w:rsidP="2B8BD0D4" w:rsidRDefault="000D7457" w14:paraId="4E82D315" w14:textId="77777777">
      <w:pPr>
        <w:rPr>
          <w:rStyle w:val="fontstyle01"/>
          <w:rFonts w:asciiTheme="minorHAnsi" w:hAnsiTheme="minorHAnsi"/>
          <w:lang w:val="es-MX"/>
        </w:rPr>
      </w:pPr>
      <w:r w:rsidRPr="20404696">
        <w:rPr>
          <w:rStyle w:val="fontstyle01"/>
          <w:rFonts w:asciiTheme="minorHAnsi" w:hAnsiTheme="minorHAnsi"/>
          <w:lang w:val="es-MX"/>
        </w:rPr>
        <w:t>Instrucciones: Lea el material contenido en la carpeta: propiedad intelectual/</w:t>
      </w:r>
      <w:r w:rsidRPr="20404696" w:rsidR="00FF5F0F">
        <w:rPr>
          <w:b/>
          <w:color w:val="000000" w:themeColor="text1"/>
          <w:lang w:val="es-MX"/>
        </w:rPr>
        <w:t xml:space="preserve"> </w:t>
      </w:r>
      <w:r w:rsidRPr="20404696">
        <w:rPr>
          <w:rStyle w:val="fontstyle01"/>
          <w:rFonts w:asciiTheme="minorHAnsi" w:hAnsiTheme="minorHAnsi"/>
          <w:lang w:val="es-MX"/>
        </w:rPr>
        <w:t>referente a esta área y</w:t>
      </w:r>
      <w:r w:rsidRPr="20404696" w:rsidR="00FF5F0F">
        <w:rPr>
          <w:rStyle w:val="fontstyle01"/>
          <w:rFonts w:asciiTheme="minorHAnsi" w:hAnsiTheme="minorHAnsi"/>
          <w:lang w:val="es-MX"/>
        </w:rPr>
        <w:t xml:space="preserve"> </w:t>
      </w:r>
      <w:r w:rsidRPr="20404696">
        <w:rPr>
          <w:rStyle w:val="fontstyle01"/>
          <w:rFonts w:asciiTheme="minorHAnsi" w:hAnsiTheme="minorHAnsi"/>
          <w:lang w:val="es-MX"/>
        </w:rPr>
        <w:t>conteste brevemente en equipo (3 personas).</w:t>
      </w:r>
    </w:p>
    <w:p w:rsidR="00E25BF2" w:rsidP="2B8BD0D4" w:rsidRDefault="000D7457" w14:paraId="6AABDE38" w14:textId="77777777">
      <w:pPr>
        <w:rPr>
          <w:rStyle w:val="fontstyle01"/>
          <w:rFonts w:asciiTheme="minorHAnsi" w:hAnsiTheme="minorHAnsi"/>
          <w:lang w:val="es-MX"/>
        </w:rPr>
      </w:pPr>
      <w:r>
        <w:br/>
      </w:r>
      <w:r w:rsidRPr="20404696">
        <w:rPr>
          <w:rStyle w:val="fontstyle01"/>
          <w:rFonts w:asciiTheme="minorHAnsi" w:hAnsiTheme="minorHAnsi"/>
          <w:lang w:val="es-MX"/>
        </w:rPr>
        <w:t>I. Responda de manera concisa.</w:t>
      </w:r>
    </w:p>
    <w:p w:rsidRPr="00832C6B" w:rsidR="00FF5F0F" w:rsidP="00E25BF2" w:rsidRDefault="000D7457" w14:paraId="230C347B" w14:textId="251B8749">
      <w:pPr>
        <w:pStyle w:val="Prrafodelista"/>
        <w:numPr>
          <w:ilvl w:val="0"/>
          <w:numId w:val="2"/>
        </w:numPr>
        <w:rPr>
          <w:rStyle w:val="fontstyle21"/>
          <w:rFonts w:asciiTheme="minorHAnsi" w:hAnsiTheme="minorHAnsi"/>
          <w:color w:val="0070C0"/>
        </w:rPr>
      </w:pPr>
      <w:r w:rsidRPr="00832C6B">
        <w:rPr>
          <w:rStyle w:val="fontstyle21"/>
          <w:rFonts w:asciiTheme="minorHAnsi" w:hAnsiTheme="minorHAnsi"/>
          <w:color w:val="0070C0"/>
          <w:lang w:val="es-MX"/>
        </w:rPr>
        <w:t>¿Cuál es la clasificación de propiedad intelectual?</w:t>
      </w:r>
    </w:p>
    <w:p w:rsidR="66B8E14A" w:rsidP="20404696" w:rsidRDefault="66B8E14A" w14:paraId="1D38DEEB" w14:textId="7704A409">
      <w:pPr>
        <w:rPr>
          <w:rStyle w:val="fontstyle21"/>
          <w:rFonts w:asciiTheme="minorHAnsi" w:hAnsiTheme="minorHAnsi"/>
          <w:lang w:val="es-MX"/>
        </w:rPr>
      </w:pPr>
      <w:r w:rsidRPr="20404696">
        <w:rPr>
          <w:rStyle w:val="fontstyle21"/>
          <w:rFonts w:asciiTheme="minorHAnsi" w:hAnsiTheme="minorHAnsi"/>
          <w:lang w:val="es-MX"/>
        </w:rPr>
        <w:t xml:space="preserve">Se divide en 6, </w:t>
      </w:r>
      <w:r w:rsidRPr="20404696" w:rsidR="74725639">
        <w:rPr>
          <w:rStyle w:val="fontstyle21"/>
          <w:rFonts w:asciiTheme="minorHAnsi" w:hAnsiTheme="minorHAnsi"/>
          <w:lang w:val="es-MX"/>
        </w:rPr>
        <w:t>derecho de autor, derecho conexo, patente, dibujo industrial, marcas y competencia desleal.</w:t>
      </w:r>
    </w:p>
    <w:p w:rsidRPr="00832C6B" w:rsidR="00FF5F0F" w:rsidP="00E25BF2" w:rsidRDefault="000D7457" w14:paraId="57EE99DC" w14:textId="77777777">
      <w:pPr>
        <w:pStyle w:val="Prrafodelista"/>
        <w:numPr>
          <w:ilvl w:val="0"/>
          <w:numId w:val="2"/>
        </w:numPr>
        <w:rPr>
          <w:color w:val="0070C0"/>
        </w:rPr>
      </w:pPr>
      <w:r w:rsidRPr="00832C6B">
        <w:rPr>
          <w:rStyle w:val="fontstyle21"/>
          <w:rFonts w:asciiTheme="minorHAnsi" w:hAnsiTheme="minorHAnsi"/>
          <w:color w:val="0070C0"/>
          <w:lang w:val="es-MX"/>
        </w:rPr>
        <w:t>¿Cuántos años tiene de vigencia cada categoría de propiedad intelectual?</w:t>
      </w:r>
    </w:p>
    <w:p w:rsidRPr="000458C3" w:rsidR="431CCB14" w:rsidP="000458C3" w:rsidRDefault="431CCB14" w14:paraId="0E8F1659" w14:textId="25B0B9BA">
      <w:pPr>
        <w:pStyle w:val="Prrafodelista"/>
        <w:numPr>
          <w:ilvl w:val="0"/>
          <w:numId w:val="3"/>
        </w:numPr>
        <w:rPr>
          <w:rStyle w:val="fontstyle21"/>
          <w:rFonts w:asciiTheme="minorHAnsi" w:hAnsiTheme="minorHAnsi"/>
          <w:lang w:val="es-MX"/>
        </w:rPr>
      </w:pPr>
      <w:r w:rsidRPr="000458C3">
        <w:rPr>
          <w:rStyle w:val="fontstyle21"/>
          <w:rFonts w:asciiTheme="minorHAnsi" w:hAnsiTheme="minorHAnsi"/>
          <w:lang w:val="es-MX"/>
        </w:rPr>
        <w:t>Las patentes tienen duración de 20 años</w:t>
      </w:r>
      <w:r w:rsidRPr="000458C3" w:rsidR="00E97D2C">
        <w:rPr>
          <w:rStyle w:val="fontstyle21"/>
          <w:rFonts w:asciiTheme="minorHAnsi" w:hAnsiTheme="minorHAnsi"/>
          <w:lang w:val="es-MX"/>
        </w:rPr>
        <w:t>, artículo 23 LPI</w:t>
      </w:r>
    </w:p>
    <w:p w:rsidRPr="000458C3" w:rsidR="431CCB14" w:rsidP="000458C3" w:rsidRDefault="431CCB14" w14:paraId="0699BB65" w14:textId="0F5678F1">
      <w:pPr>
        <w:pStyle w:val="Prrafodelista"/>
        <w:numPr>
          <w:ilvl w:val="0"/>
          <w:numId w:val="3"/>
        </w:numPr>
        <w:rPr>
          <w:rStyle w:val="fontstyle21"/>
          <w:rFonts w:asciiTheme="minorHAnsi" w:hAnsiTheme="minorHAnsi"/>
          <w:lang w:val="es-MX"/>
        </w:rPr>
      </w:pPr>
      <w:r w:rsidRPr="000458C3">
        <w:rPr>
          <w:rStyle w:val="fontstyle21"/>
          <w:rFonts w:asciiTheme="minorHAnsi" w:hAnsiTheme="minorHAnsi"/>
          <w:lang w:val="es-MX"/>
        </w:rPr>
        <w:t>Los modelos de utilidad tienen 10 años</w:t>
      </w:r>
      <w:r w:rsidRPr="000458C3" w:rsidR="00E97D2C">
        <w:rPr>
          <w:rStyle w:val="fontstyle21"/>
          <w:rFonts w:asciiTheme="minorHAnsi" w:hAnsiTheme="minorHAnsi"/>
          <w:lang w:val="es-MX"/>
        </w:rPr>
        <w:t>, artículo 29 LPI</w:t>
      </w:r>
    </w:p>
    <w:p w:rsidRPr="007E034D" w:rsidR="431CCB14" w:rsidP="000458C3" w:rsidRDefault="431CCB14" w14:paraId="5EF2BB77" w14:textId="7DC3694A">
      <w:pPr>
        <w:pStyle w:val="Prrafodelista"/>
        <w:numPr>
          <w:ilvl w:val="0"/>
          <w:numId w:val="3"/>
        </w:numPr>
        <w:rPr>
          <w:rStyle w:val="fontstyle21"/>
          <w:rFonts w:asciiTheme="minorHAnsi" w:hAnsiTheme="minorHAnsi" w:eastAsiaTheme="minorEastAsia"/>
          <w:color w:val="000000" w:themeColor="text1"/>
          <w:lang w:val="es-MX"/>
        </w:rPr>
      </w:pPr>
      <w:r w:rsidRPr="007E034D">
        <w:rPr>
          <w:rStyle w:val="fontstyle21"/>
          <w:rFonts w:asciiTheme="minorHAnsi" w:hAnsiTheme="minorHAnsi"/>
          <w:color w:val="000000" w:themeColor="text1"/>
          <w:lang w:val="es-MX"/>
        </w:rPr>
        <w:t>Los diseños industriales tienen 15 años</w:t>
      </w:r>
      <w:r w:rsidRPr="007E034D" w:rsidR="006D0034">
        <w:rPr>
          <w:rStyle w:val="fontstyle21"/>
          <w:rFonts w:asciiTheme="minorHAnsi" w:hAnsiTheme="minorHAnsi"/>
          <w:color w:val="000000" w:themeColor="text1"/>
          <w:lang w:val="es-MX"/>
        </w:rPr>
        <w:t>.</w:t>
      </w:r>
      <w:r w:rsidRPr="007E034D" w:rsidR="00E97D2C">
        <w:rPr>
          <w:rStyle w:val="fontstyle21"/>
          <w:rFonts w:asciiTheme="minorHAnsi" w:hAnsiTheme="minorHAnsi"/>
          <w:color w:val="000000" w:themeColor="text1"/>
          <w:lang w:val="es-MX"/>
        </w:rPr>
        <w:t xml:space="preserve"> </w:t>
      </w:r>
      <w:r w:rsidRPr="007E034D" w:rsidR="00C6142B">
        <w:rPr>
          <w:rStyle w:val="fontstyle21"/>
          <w:rFonts w:asciiTheme="minorHAnsi" w:hAnsiTheme="minorHAnsi"/>
          <w:color w:val="000000" w:themeColor="text1"/>
          <w:lang w:val="es-MX"/>
        </w:rPr>
        <w:t>artículo 36 L</w:t>
      </w:r>
      <w:r w:rsidRPr="007E034D" w:rsidR="008A29CA">
        <w:rPr>
          <w:rStyle w:val="fontstyle21"/>
          <w:rFonts w:asciiTheme="minorHAnsi" w:hAnsiTheme="minorHAnsi"/>
          <w:color w:val="000000" w:themeColor="text1"/>
          <w:lang w:val="es-MX"/>
        </w:rPr>
        <w:t>PI</w:t>
      </w:r>
    </w:p>
    <w:p w:rsidRPr="000458C3" w:rsidR="008A3F24" w:rsidP="000458C3" w:rsidRDefault="00932138" w14:paraId="00AB3638" w14:textId="39B1C846">
      <w:pPr>
        <w:pStyle w:val="Prrafodelista"/>
        <w:numPr>
          <w:ilvl w:val="0"/>
          <w:numId w:val="3"/>
        </w:numPr>
        <w:rPr>
          <w:rStyle w:val="fontstyle21"/>
          <w:color w:val="000000" w:themeColor="text1"/>
          <w:lang w:val="es-MX"/>
        </w:rPr>
      </w:pPr>
      <w:r w:rsidRPr="000458C3">
        <w:rPr>
          <w:rStyle w:val="fontstyle21"/>
          <w:rFonts w:asciiTheme="minorHAnsi" w:hAnsiTheme="minorHAnsi"/>
          <w:lang w:val="es-MX"/>
        </w:rPr>
        <w:t xml:space="preserve">Las marcas </w:t>
      </w:r>
      <w:r w:rsidRPr="000458C3" w:rsidR="00BE6E73">
        <w:rPr>
          <w:rStyle w:val="fontstyle21"/>
          <w:rFonts w:asciiTheme="minorHAnsi" w:hAnsiTheme="minorHAnsi"/>
          <w:lang w:val="es-MX"/>
        </w:rPr>
        <w:t>tienen vigencia de 10 años</w:t>
      </w:r>
      <w:r w:rsidRPr="000458C3" w:rsidR="002F5395">
        <w:rPr>
          <w:rStyle w:val="fontstyle21"/>
          <w:rFonts w:asciiTheme="minorHAnsi" w:hAnsiTheme="minorHAnsi"/>
          <w:lang w:val="es-MX"/>
        </w:rPr>
        <w:t xml:space="preserve"> con renovación </w:t>
      </w:r>
      <w:r w:rsidRPr="000458C3" w:rsidR="00A17C27">
        <w:rPr>
          <w:rStyle w:val="fontstyle21"/>
          <w:rFonts w:asciiTheme="minorHAnsi" w:hAnsiTheme="minorHAnsi"/>
          <w:lang w:val="es-MX"/>
        </w:rPr>
        <w:t>de forma indefinida</w:t>
      </w:r>
      <w:r w:rsidRPr="000458C3" w:rsidR="000E0E2A">
        <w:rPr>
          <w:rStyle w:val="fontstyle21"/>
          <w:rFonts w:asciiTheme="minorHAnsi" w:hAnsiTheme="minorHAnsi"/>
          <w:lang w:val="es-MX"/>
        </w:rPr>
        <w:t>, artículo 95 LPI</w:t>
      </w:r>
    </w:p>
    <w:p w:rsidRPr="000458C3" w:rsidR="006300F0" w:rsidP="000458C3" w:rsidRDefault="00022268" w14:paraId="7820193C" w14:textId="2B918960">
      <w:pPr>
        <w:pStyle w:val="Prrafodelista"/>
        <w:numPr>
          <w:ilvl w:val="0"/>
          <w:numId w:val="3"/>
        </w:numPr>
        <w:rPr>
          <w:rStyle w:val="fontstyle21"/>
          <w:rFonts w:asciiTheme="minorHAnsi" w:hAnsiTheme="minorHAnsi"/>
          <w:lang w:val="es-MX"/>
        </w:rPr>
      </w:pPr>
      <w:r>
        <w:rPr>
          <w:rStyle w:val="fontstyle21"/>
          <w:rFonts w:asciiTheme="minorHAnsi" w:hAnsiTheme="minorHAnsi"/>
          <w:lang w:val="es-MX"/>
        </w:rPr>
        <w:t>L</w:t>
      </w:r>
      <w:r w:rsidRPr="000458C3" w:rsidR="006300F0">
        <w:rPr>
          <w:rStyle w:val="fontstyle21"/>
          <w:rFonts w:asciiTheme="minorHAnsi" w:hAnsiTheme="minorHAnsi"/>
          <w:lang w:val="es-MX"/>
        </w:rPr>
        <w:t>os</w:t>
      </w:r>
      <w:r w:rsidRPr="000458C3" w:rsidR="00CF0F96">
        <w:rPr>
          <w:rStyle w:val="fontstyle21"/>
          <w:rFonts w:asciiTheme="minorHAnsi" w:hAnsiTheme="minorHAnsi"/>
          <w:lang w:val="es-MX"/>
        </w:rPr>
        <w:t xml:space="preserve"> esquemas de trazados de</w:t>
      </w:r>
      <w:r w:rsidRPr="000458C3" w:rsidR="006300F0">
        <w:rPr>
          <w:rStyle w:val="fontstyle21"/>
          <w:rFonts w:asciiTheme="minorHAnsi" w:hAnsiTheme="minorHAnsi"/>
          <w:lang w:val="es-MX"/>
        </w:rPr>
        <w:t xml:space="preserve"> circuitos integrados</w:t>
      </w:r>
      <w:r w:rsidRPr="000458C3" w:rsidR="00F47B22">
        <w:rPr>
          <w:rStyle w:val="fontstyle21"/>
          <w:rFonts w:asciiTheme="minorHAnsi" w:hAnsiTheme="minorHAnsi"/>
          <w:lang w:val="es-MX"/>
        </w:rPr>
        <w:t xml:space="preserve"> tienen vigencia de 10 años, artículo 178 bis 3</w:t>
      </w:r>
      <w:r w:rsidRPr="000458C3" w:rsidR="00422E55">
        <w:rPr>
          <w:rStyle w:val="fontstyle21"/>
          <w:rFonts w:asciiTheme="minorHAnsi" w:hAnsiTheme="minorHAnsi"/>
          <w:lang w:val="es-MX"/>
        </w:rPr>
        <w:t xml:space="preserve"> </w:t>
      </w:r>
      <w:r w:rsidRPr="000458C3" w:rsidR="00C572D9">
        <w:rPr>
          <w:rStyle w:val="fontstyle21"/>
          <w:rFonts w:asciiTheme="minorHAnsi" w:hAnsiTheme="minorHAnsi"/>
          <w:lang w:val="es-MX"/>
        </w:rPr>
        <w:t>L</w:t>
      </w:r>
      <w:r w:rsidRPr="000458C3" w:rsidR="00422E55">
        <w:rPr>
          <w:rStyle w:val="fontstyle21"/>
          <w:rFonts w:asciiTheme="minorHAnsi" w:hAnsiTheme="minorHAnsi"/>
          <w:lang w:val="es-MX"/>
        </w:rPr>
        <w:t>PI</w:t>
      </w:r>
      <w:r w:rsidRPr="000458C3" w:rsidR="00F47B22">
        <w:rPr>
          <w:rStyle w:val="fontstyle21"/>
          <w:rFonts w:asciiTheme="minorHAnsi" w:hAnsiTheme="minorHAnsi"/>
          <w:lang w:val="es-MX"/>
        </w:rPr>
        <w:t>.</w:t>
      </w:r>
    </w:p>
    <w:p w:rsidR="00422E55" w:rsidP="17C52D1A" w:rsidRDefault="00223323" w14:paraId="7418C3E8" w14:textId="71A7BD5C">
      <w:pPr>
        <w:pStyle w:val="Prrafodelista"/>
        <w:numPr>
          <w:ilvl w:val="0"/>
          <w:numId w:val="3"/>
        </w:numPr>
        <w:rPr>
          <w:rStyle w:val="fontstyle21"/>
          <w:rFonts w:asciiTheme="minorHAnsi" w:hAnsiTheme="minorHAnsi"/>
          <w:lang w:val="es-MX"/>
        </w:rPr>
      </w:pPr>
      <w:r w:rsidRPr="000458C3">
        <w:rPr>
          <w:rStyle w:val="fontstyle21"/>
          <w:rFonts w:asciiTheme="minorHAnsi" w:hAnsiTheme="minorHAnsi"/>
          <w:lang w:val="es-MX"/>
        </w:rPr>
        <w:t>Las denominaciones de origen p</w:t>
      </w:r>
      <w:r w:rsidRPr="000458C3" w:rsidR="00F16E26">
        <w:rPr>
          <w:rStyle w:val="fontstyle21"/>
          <w:rFonts w:asciiTheme="minorHAnsi" w:hAnsiTheme="minorHAnsi"/>
          <w:lang w:val="es-MX"/>
        </w:rPr>
        <w:t>ueden ser usadas durante 10 años</w:t>
      </w:r>
      <w:r w:rsidR="00FF2A10">
        <w:rPr>
          <w:rStyle w:val="fontstyle21"/>
          <w:rFonts w:asciiTheme="minorHAnsi" w:hAnsiTheme="minorHAnsi"/>
          <w:lang w:val="es-MX"/>
        </w:rPr>
        <w:t>, con renovación de periodos iguales</w:t>
      </w:r>
      <w:r w:rsidRPr="000458C3" w:rsidR="00411120">
        <w:rPr>
          <w:rStyle w:val="fontstyle21"/>
          <w:rFonts w:asciiTheme="minorHAnsi" w:hAnsiTheme="minorHAnsi"/>
          <w:lang w:val="es-MX"/>
        </w:rPr>
        <w:t>, articulo 172 LPI</w:t>
      </w:r>
      <w:r w:rsidRPr="000458C3" w:rsidR="006642FF">
        <w:rPr>
          <w:rStyle w:val="fontstyle21"/>
          <w:rFonts w:asciiTheme="minorHAnsi" w:hAnsiTheme="minorHAnsi"/>
          <w:lang w:val="es-MX"/>
        </w:rPr>
        <w:t>.</w:t>
      </w:r>
    </w:p>
    <w:p w:rsidRPr="005714AC" w:rsidR="17C52D1A" w:rsidP="17C52D1A" w:rsidRDefault="004260D2" w14:paraId="68397515" w14:textId="683ED776">
      <w:pPr>
        <w:pStyle w:val="Prrafodelista"/>
        <w:numPr>
          <w:ilvl w:val="0"/>
          <w:numId w:val="3"/>
        </w:numPr>
        <w:rPr>
          <w:rStyle w:val="fontstyle21"/>
          <w:rFonts w:asciiTheme="minorHAnsi" w:hAnsiTheme="minorHAnsi"/>
          <w:lang w:val="es-MX"/>
        </w:rPr>
      </w:pPr>
      <w:r>
        <w:rPr>
          <w:rStyle w:val="fontstyle21"/>
          <w:rFonts w:asciiTheme="minorHAnsi" w:hAnsiTheme="minorHAnsi"/>
          <w:lang w:val="es-MX"/>
        </w:rPr>
        <w:t>De los derechos de autor</w:t>
      </w:r>
      <w:r w:rsidR="00330421">
        <w:rPr>
          <w:rStyle w:val="fontstyle21"/>
          <w:rFonts w:asciiTheme="minorHAnsi" w:hAnsiTheme="minorHAnsi"/>
          <w:lang w:val="es-MX"/>
        </w:rPr>
        <w:t xml:space="preserve">. </w:t>
      </w:r>
      <w:r w:rsidR="00D3733A">
        <w:rPr>
          <w:rStyle w:val="fontstyle21"/>
          <w:rFonts w:asciiTheme="minorHAnsi" w:hAnsiTheme="minorHAnsi"/>
          <w:lang w:val="es-MX"/>
        </w:rPr>
        <w:t>L</w:t>
      </w:r>
      <w:r w:rsidR="00330421">
        <w:rPr>
          <w:rStyle w:val="fontstyle21"/>
          <w:rFonts w:asciiTheme="minorHAnsi" w:hAnsiTheme="minorHAnsi"/>
          <w:lang w:val="es-MX"/>
        </w:rPr>
        <w:t xml:space="preserve">os derechos morales son </w:t>
      </w:r>
      <w:r w:rsidRPr="00087CC0" w:rsidR="00087CC0">
        <w:rPr>
          <w:rStyle w:val="fontstyle21"/>
          <w:rFonts w:asciiTheme="minorHAnsi" w:hAnsiTheme="minorHAnsi"/>
          <w:lang w:val="es-MX"/>
        </w:rPr>
        <w:t>imprescriptible</w:t>
      </w:r>
      <w:r w:rsidR="00087CC0">
        <w:rPr>
          <w:rStyle w:val="fontstyle21"/>
          <w:rFonts w:asciiTheme="minorHAnsi" w:hAnsiTheme="minorHAnsi"/>
          <w:lang w:val="es-MX"/>
        </w:rPr>
        <w:t>s</w:t>
      </w:r>
      <w:r w:rsidR="00D3733A">
        <w:rPr>
          <w:rStyle w:val="fontstyle21"/>
          <w:rFonts w:asciiTheme="minorHAnsi" w:hAnsiTheme="minorHAnsi"/>
          <w:lang w:val="es-MX"/>
        </w:rPr>
        <w:t xml:space="preserve">, artículo </w:t>
      </w:r>
      <w:r w:rsidR="005979C9">
        <w:rPr>
          <w:rStyle w:val="fontstyle21"/>
          <w:rFonts w:asciiTheme="minorHAnsi" w:hAnsiTheme="minorHAnsi"/>
          <w:lang w:val="es-MX"/>
        </w:rPr>
        <w:t>19 LFDA</w:t>
      </w:r>
      <w:r w:rsidR="00751FBC">
        <w:rPr>
          <w:rStyle w:val="fontstyle21"/>
          <w:rFonts w:asciiTheme="minorHAnsi" w:hAnsiTheme="minorHAnsi"/>
          <w:lang w:val="es-MX"/>
        </w:rPr>
        <w:t xml:space="preserve">. </w:t>
      </w:r>
      <w:r w:rsidR="006143D9">
        <w:rPr>
          <w:rStyle w:val="fontstyle21"/>
          <w:rFonts w:asciiTheme="minorHAnsi" w:hAnsiTheme="minorHAnsi"/>
          <w:lang w:val="es-MX"/>
        </w:rPr>
        <w:t xml:space="preserve">Los derechos patrimoniales </w:t>
      </w:r>
      <w:r w:rsidR="0033176A">
        <w:rPr>
          <w:rStyle w:val="fontstyle21"/>
          <w:rFonts w:asciiTheme="minorHAnsi" w:hAnsiTheme="minorHAnsi"/>
          <w:lang w:val="es-MX"/>
        </w:rPr>
        <w:t xml:space="preserve">son vigentes mientras viva el autor y a partir de su muerte cien </w:t>
      </w:r>
      <w:r w:rsidR="00A21E05">
        <w:rPr>
          <w:rStyle w:val="fontstyle21"/>
          <w:rFonts w:asciiTheme="minorHAnsi" w:hAnsiTheme="minorHAnsi"/>
          <w:lang w:val="es-MX"/>
        </w:rPr>
        <w:t>años</w:t>
      </w:r>
      <w:r w:rsidR="0032245E">
        <w:rPr>
          <w:rStyle w:val="fontstyle21"/>
          <w:rFonts w:asciiTheme="minorHAnsi" w:hAnsiTheme="minorHAnsi"/>
          <w:lang w:val="es-MX"/>
        </w:rPr>
        <w:t>, artículo 29 LFDA.</w:t>
      </w:r>
    </w:p>
    <w:p w:rsidRPr="00832C6B" w:rsidR="00FF5F0F" w:rsidP="00E25BF2" w:rsidRDefault="000D7457" w14:paraId="3A92D007" w14:textId="0E47149E">
      <w:pPr>
        <w:pStyle w:val="Prrafodelista"/>
        <w:numPr>
          <w:ilvl w:val="0"/>
          <w:numId w:val="2"/>
        </w:numPr>
        <w:rPr>
          <w:rStyle w:val="fontstyle21"/>
          <w:rFonts w:asciiTheme="minorHAnsi" w:hAnsiTheme="minorHAnsi"/>
          <w:color w:val="0070C0"/>
        </w:rPr>
      </w:pPr>
      <w:r w:rsidRPr="00832C6B">
        <w:rPr>
          <w:rStyle w:val="fontstyle21"/>
          <w:rFonts w:asciiTheme="minorHAnsi" w:hAnsiTheme="minorHAnsi"/>
          <w:color w:val="0070C0"/>
          <w:lang w:val="es-MX"/>
        </w:rPr>
        <w:t>Costo de obtener una patente en México. (Procedimiento + Título)</w:t>
      </w:r>
    </w:p>
    <w:p w:rsidR="20404696" w:rsidP="386BA322" w:rsidRDefault="1CF403FA" w14:paraId="6D3E44D0" w14:textId="5C3892B8">
      <w:pPr>
        <w:spacing w:line="257" w:lineRule="auto"/>
      </w:pPr>
      <w:r w:rsidRPr="386BA322">
        <w:rPr>
          <w:rFonts w:ascii="Calibri" w:hAnsi="Calibri" w:eastAsia="Calibri" w:cs="Calibri"/>
          <w:color w:val="000000" w:themeColor="text1"/>
          <w:lang w:val="es-MX"/>
        </w:rPr>
        <w:t xml:space="preserve">Búsqueda sobre el estado de la técnica </w:t>
      </w:r>
      <w:r w:rsidR="20404696">
        <w:tab/>
      </w:r>
      <w:r w:rsidR="20404696">
        <w:tab/>
      </w:r>
      <w:r w:rsidR="20404696">
        <w:tab/>
      </w:r>
      <w:r w:rsidR="20404696">
        <w:tab/>
      </w:r>
      <w:r w:rsidR="00C13335">
        <w:tab/>
      </w:r>
      <w:r w:rsidRPr="386BA322">
        <w:rPr>
          <w:rFonts w:ascii="Calibri" w:hAnsi="Calibri" w:eastAsia="Calibri" w:cs="Calibri"/>
          <w:color w:val="000000" w:themeColor="text1"/>
          <w:lang w:val="es-MX"/>
        </w:rPr>
        <w:t>$ 1647</w:t>
      </w:r>
    </w:p>
    <w:p w:rsidR="20404696" w:rsidP="386BA322" w:rsidRDefault="1CF403FA" w14:paraId="5AEE51BE" w14:textId="75E13844">
      <w:pPr>
        <w:spacing w:line="257" w:lineRule="auto"/>
      </w:pPr>
      <w:r w:rsidRPr="386BA322">
        <w:rPr>
          <w:rFonts w:ascii="Calibri" w:hAnsi="Calibri" w:eastAsia="Calibri" w:cs="Calibri"/>
          <w:color w:val="000000" w:themeColor="text1"/>
          <w:lang w:val="es-MX"/>
        </w:rPr>
        <w:t xml:space="preserve">Solicitud de patente y sus anexos de hasta 30 hojas </w:t>
      </w:r>
      <w:r w:rsidR="20404696">
        <w:tab/>
      </w:r>
      <w:r w:rsidR="20404696">
        <w:tab/>
      </w:r>
      <w:r w:rsidR="00C13335">
        <w:tab/>
      </w:r>
      <w:r w:rsidRPr="386BA322">
        <w:rPr>
          <w:rFonts w:ascii="Calibri" w:hAnsi="Calibri" w:eastAsia="Calibri" w:cs="Calibri"/>
          <w:color w:val="000000" w:themeColor="text1"/>
          <w:lang w:val="es-MX"/>
        </w:rPr>
        <w:t>$ 4550</w:t>
      </w:r>
    </w:p>
    <w:p w:rsidR="20404696" w:rsidP="386BA322" w:rsidRDefault="1CF403FA" w14:paraId="129520EF" w14:textId="62C33550">
      <w:pPr>
        <w:spacing w:line="257" w:lineRule="auto"/>
      </w:pPr>
      <w:r w:rsidRPr="386BA322">
        <w:rPr>
          <w:rFonts w:ascii="Calibri" w:hAnsi="Calibri" w:eastAsia="Calibri" w:cs="Calibri"/>
          <w:color w:val="000000" w:themeColor="text1"/>
          <w:lang w:val="es-MX"/>
        </w:rPr>
        <w:t xml:space="preserve">Expedición del título de patente </w:t>
      </w:r>
      <w:r w:rsidR="20404696">
        <w:tab/>
      </w:r>
      <w:r w:rsidR="20404696">
        <w:tab/>
      </w:r>
      <w:r w:rsidR="20404696">
        <w:tab/>
      </w:r>
      <w:r w:rsidR="20404696">
        <w:tab/>
      </w:r>
      <w:r w:rsidR="00C13335">
        <w:tab/>
      </w:r>
      <w:r w:rsidRPr="386BA322">
        <w:rPr>
          <w:rFonts w:ascii="Calibri" w:hAnsi="Calibri" w:eastAsia="Calibri" w:cs="Calibri"/>
          <w:color w:val="000000" w:themeColor="text1"/>
          <w:lang w:val="es-MX"/>
        </w:rPr>
        <w:t>$ 3099</w:t>
      </w:r>
    </w:p>
    <w:p w:rsidR="20404696" w:rsidP="386BA322" w:rsidRDefault="1CF403FA" w14:paraId="0D43BB91" w14:textId="1CCA011E">
      <w:pPr>
        <w:spacing w:line="257" w:lineRule="auto"/>
      </w:pPr>
      <w:r w:rsidRPr="386BA322">
        <w:rPr>
          <w:rFonts w:ascii="Calibri" w:hAnsi="Calibri" w:eastAsia="Calibri" w:cs="Calibri"/>
          <w:color w:val="000000" w:themeColor="text1"/>
          <w:lang w:val="es-MX"/>
        </w:rPr>
        <w:t xml:space="preserve">Pago de conservación de derechos de los primeros cinco años            </w:t>
      </w:r>
      <w:r w:rsidR="00C13335">
        <w:rPr>
          <w:rFonts w:ascii="Calibri" w:hAnsi="Calibri" w:eastAsia="Calibri" w:cs="Calibri"/>
          <w:color w:val="000000" w:themeColor="text1"/>
          <w:lang w:val="es-MX"/>
        </w:rPr>
        <w:tab/>
      </w:r>
      <w:r w:rsidRPr="386BA322">
        <w:rPr>
          <w:rFonts w:ascii="Calibri" w:hAnsi="Calibri" w:eastAsia="Calibri" w:cs="Calibri"/>
          <w:color w:val="000000" w:themeColor="text1"/>
          <w:lang w:val="es-MX"/>
        </w:rPr>
        <w:t>$ 1161</w:t>
      </w:r>
    </w:p>
    <w:p w:rsidR="20404696" w:rsidP="386BA322" w:rsidRDefault="1CF403FA" w14:paraId="057F6A5E" w14:textId="1001E7C8">
      <w:pPr>
        <w:spacing w:line="257" w:lineRule="auto"/>
        <w:rPr>
          <w:rFonts w:ascii="Calibri" w:hAnsi="Calibri" w:eastAsia="Calibri" w:cs="Calibri"/>
          <w:color w:val="000000" w:themeColor="text1"/>
          <w:lang w:val="es-MX"/>
        </w:rPr>
      </w:pPr>
      <w:proofErr w:type="gramStart"/>
      <w:r w:rsidRPr="386BA322">
        <w:rPr>
          <w:rFonts w:ascii="Calibri" w:hAnsi="Calibri" w:eastAsia="Calibri" w:cs="Calibri"/>
          <w:color w:val="000000" w:themeColor="text1"/>
          <w:lang w:val="es-MX"/>
        </w:rPr>
        <w:t>Total</w:t>
      </w:r>
      <w:proofErr w:type="gramEnd"/>
      <w:r w:rsidRPr="386BA322">
        <w:rPr>
          <w:rFonts w:ascii="Calibri" w:hAnsi="Calibri" w:eastAsia="Calibri" w:cs="Calibri"/>
          <w:color w:val="000000" w:themeColor="text1"/>
          <w:lang w:val="es-MX"/>
        </w:rPr>
        <w:t xml:space="preserve"> aproximado </w:t>
      </w:r>
      <w:r w:rsidR="00C13335">
        <w:rPr>
          <w:rFonts w:ascii="Calibri" w:hAnsi="Calibri" w:eastAsia="Calibri" w:cs="Calibri"/>
          <w:color w:val="000000" w:themeColor="text1"/>
          <w:lang w:val="es-MX"/>
        </w:rPr>
        <w:tab/>
      </w:r>
      <w:r w:rsidR="00C13335">
        <w:rPr>
          <w:rFonts w:ascii="Calibri" w:hAnsi="Calibri" w:eastAsia="Calibri" w:cs="Calibri"/>
          <w:color w:val="000000" w:themeColor="text1"/>
          <w:lang w:val="es-MX"/>
        </w:rPr>
        <w:tab/>
      </w:r>
      <w:r w:rsidR="00C13335">
        <w:rPr>
          <w:rFonts w:ascii="Calibri" w:hAnsi="Calibri" w:eastAsia="Calibri" w:cs="Calibri"/>
          <w:color w:val="000000" w:themeColor="text1"/>
          <w:lang w:val="es-MX"/>
        </w:rPr>
        <w:tab/>
      </w:r>
      <w:r w:rsidR="00C13335">
        <w:rPr>
          <w:rFonts w:ascii="Calibri" w:hAnsi="Calibri" w:eastAsia="Calibri" w:cs="Calibri"/>
          <w:color w:val="000000" w:themeColor="text1"/>
          <w:lang w:val="es-MX"/>
        </w:rPr>
        <w:tab/>
      </w:r>
      <w:r w:rsidR="00C13335">
        <w:rPr>
          <w:rFonts w:ascii="Calibri" w:hAnsi="Calibri" w:eastAsia="Calibri" w:cs="Calibri"/>
          <w:color w:val="000000" w:themeColor="text1"/>
          <w:lang w:val="es-MX"/>
        </w:rPr>
        <w:tab/>
      </w:r>
      <w:r w:rsidR="00C13335">
        <w:rPr>
          <w:rFonts w:ascii="Calibri" w:hAnsi="Calibri" w:eastAsia="Calibri" w:cs="Calibri"/>
          <w:color w:val="000000" w:themeColor="text1"/>
          <w:lang w:val="es-MX"/>
        </w:rPr>
        <w:tab/>
      </w:r>
      <w:r w:rsidR="00C13335">
        <w:rPr>
          <w:rFonts w:ascii="Calibri" w:hAnsi="Calibri" w:eastAsia="Calibri" w:cs="Calibri"/>
          <w:color w:val="000000" w:themeColor="text1"/>
          <w:lang w:val="es-MX"/>
        </w:rPr>
        <w:tab/>
      </w:r>
      <w:r w:rsidRPr="386BA322">
        <w:rPr>
          <w:rFonts w:ascii="Calibri" w:hAnsi="Calibri" w:eastAsia="Calibri" w:cs="Calibri"/>
          <w:color w:val="000000" w:themeColor="text1"/>
          <w:lang w:val="es-MX"/>
        </w:rPr>
        <w:t>$ 10457</w:t>
      </w:r>
    </w:p>
    <w:p w:rsidR="20404696" w:rsidP="386BA322" w:rsidRDefault="00FE6CC6" w14:paraId="41973E38" w14:textId="796426D9">
      <w:pPr>
        <w:spacing w:line="257" w:lineRule="auto"/>
      </w:pPr>
      <w:hyperlink r:id="rId5">
        <w:r w:rsidRPr="386BA322" w:rsidR="1CF403FA">
          <w:rPr>
            <w:rStyle w:val="Hipervnculo"/>
            <w:rFonts w:ascii="Calibri" w:hAnsi="Calibri" w:eastAsia="Calibri" w:cs="Calibri"/>
            <w:lang w:val="es-MX"/>
          </w:rPr>
          <w:t>https://www.gob.mx/cms/uploads/attachment/file/614091/Acuerdo.Tarifa_Actualizacio_n_04.02.21_PDF.pdf</w:t>
        </w:r>
      </w:hyperlink>
    </w:p>
    <w:p w:rsidRPr="00832C6B" w:rsidR="00FF5F0F" w:rsidP="00E25BF2" w:rsidRDefault="000D7457" w14:paraId="2A2B2B90" w14:textId="77777777">
      <w:pPr>
        <w:pStyle w:val="Prrafodelista"/>
        <w:numPr>
          <w:ilvl w:val="0"/>
          <w:numId w:val="2"/>
        </w:numPr>
        <w:rPr>
          <w:color w:val="0070C0"/>
        </w:rPr>
      </w:pPr>
      <w:r w:rsidRPr="00832C6B">
        <w:rPr>
          <w:rStyle w:val="fontstyle21"/>
          <w:rFonts w:asciiTheme="minorHAnsi" w:hAnsiTheme="minorHAnsi"/>
          <w:color w:val="0070C0"/>
          <w:lang w:val="es-MX"/>
        </w:rPr>
        <w:t xml:space="preserve">¿En qué año se firmó y en qué </w:t>
      </w:r>
      <w:proofErr w:type="gramStart"/>
      <w:r w:rsidRPr="00832C6B">
        <w:rPr>
          <w:rStyle w:val="fontstyle21"/>
          <w:rFonts w:asciiTheme="minorHAnsi" w:hAnsiTheme="minorHAnsi"/>
          <w:color w:val="0070C0"/>
          <w:lang w:val="es-MX"/>
        </w:rPr>
        <w:t>consiste de</w:t>
      </w:r>
      <w:proofErr w:type="gramEnd"/>
      <w:r w:rsidRPr="00832C6B">
        <w:rPr>
          <w:rStyle w:val="fontstyle21"/>
          <w:rFonts w:asciiTheme="minorHAnsi" w:hAnsiTheme="minorHAnsi"/>
          <w:color w:val="0070C0"/>
          <w:lang w:val="es-MX"/>
        </w:rPr>
        <w:t xml:space="preserve"> Tratado de Berna?</w:t>
      </w:r>
    </w:p>
    <w:p w:rsidR="1585C052" w:rsidP="20404696" w:rsidRDefault="1585C052" w14:paraId="6FA3FEAA" w14:textId="16B45BCD">
      <w:pPr>
        <w:rPr>
          <w:rStyle w:val="fontstyle21"/>
          <w:rFonts w:asciiTheme="minorHAnsi" w:hAnsiTheme="minorHAnsi"/>
          <w:lang w:val="es-MX"/>
        </w:rPr>
      </w:pPr>
      <w:r w:rsidRPr="20404696">
        <w:rPr>
          <w:rStyle w:val="fontstyle21"/>
          <w:rFonts w:asciiTheme="minorHAnsi" w:hAnsiTheme="minorHAnsi"/>
          <w:lang w:val="es-MX"/>
        </w:rPr>
        <w:t>En 1886, y habla sobre los derechos de los autores sobre las obras artísticas y literarias</w:t>
      </w:r>
      <w:r w:rsidRPr="20404696" w:rsidR="4F1E4C20">
        <w:rPr>
          <w:rStyle w:val="fontstyle21"/>
          <w:rFonts w:asciiTheme="minorHAnsi" w:hAnsiTheme="minorHAnsi"/>
          <w:lang w:val="es-MX"/>
        </w:rPr>
        <w:t>, sobre que están protegidas pero que deben ser originales, sin embargo, esto es amplio, y se puede proteger una carta o un estilo de peinado.</w:t>
      </w:r>
    </w:p>
    <w:p w:rsidRPr="00832C6B" w:rsidR="00FF5F0F" w:rsidP="00E25BF2" w:rsidRDefault="000D7457" w14:paraId="7534E34A" w14:textId="77777777">
      <w:pPr>
        <w:pStyle w:val="Prrafodelista"/>
        <w:numPr>
          <w:ilvl w:val="0"/>
          <w:numId w:val="2"/>
        </w:numPr>
        <w:rPr>
          <w:color w:val="0070C0"/>
        </w:rPr>
      </w:pPr>
      <w:r w:rsidRPr="00832C6B">
        <w:rPr>
          <w:rStyle w:val="fontstyle21"/>
          <w:rFonts w:asciiTheme="minorHAnsi" w:hAnsiTheme="minorHAnsi"/>
          <w:color w:val="0070C0"/>
          <w:lang w:val="es-MX"/>
        </w:rPr>
        <w:lastRenderedPageBreak/>
        <w:t>¿Qué es el Copyright y en qué consiste su uso?</w:t>
      </w:r>
    </w:p>
    <w:p w:rsidR="79D5EF76" w:rsidP="20404696" w:rsidRDefault="79D5EF76" w14:paraId="7B96E34E" w14:textId="2B00663C">
      <w:pPr>
        <w:rPr>
          <w:rStyle w:val="fontstyle21"/>
          <w:rFonts w:asciiTheme="minorHAnsi" w:hAnsiTheme="minorHAnsi"/>
          <w:lang w:val="es-MX"/>
        </w:rPr>
      </w:pPr>
      <w:r w:rsidRPr="20404696">
        <w:rPr>
          <w:rStyle w:val="fontstyle21"/>
          <w:rFonts w:asciiTheme="minorHAnsi" w:hAnsiTheme="minorHAnsi"/>
          <w:lang w:val="es-MX"/>
        </w:rPr>
        <w:t xml:space="preserve">Es el derecho de un autor a impedir que una persona </w:t>
      </w:r>
      <w:r w:rsidRPr="20404696" w:rsidR="1C9A0318">
        <w:rPr>
          <w:rStyle w:val="fontstyle21"/>
          <w:rFonts w:asciiTheme="minorHAnsi" w:hAnsiTheme="minorHAnsi"/>
          <w:lang w:val="es-MX"/>
        </w:rPr>
        <w:t>efectúe</w:t>
      </w:r>
      <w:r w:rsidRPr="20404696">
        <w:rPr>
          <w:rStyle w:val="fontstyle21"/>
          <w:rFonts w:asciiTheme="minorHAnsi" w:hAnsiTheme="minorHAnsi"/>
          <w:lang w:val="es-MX"/>
        </w:rPr>
        <w:t xml:space="preserve"> copias de su obra. </w:t>
      </w:r>
    </w:p>
    <w:p w:rsidRPr="000E67CD" w:rsidR="00FF5F0F" w:rsidP="00E25BF2" w:rsidRDefault="000D7457" w14:paraId="59138854" w14:textId="5E790D64">
      <w:pPr>
        <w:pStyle w:val="Prrafodelista"/>
        <w:numPr>
          <w:ilvl w:val="0"/>
          <w:numId w:val="2"/>
        </w:numPr>
        <w:rPr>
          <w:rStyle w:val="fontstyle21"/>
          <w:rFonts w:asciiTheme="minorHAnsi" w:hAnsiTheme="minorHAnsi"/>
          <w:color w:val="2E74B5" w:themeColor="accent5" w:themeShade="BF"/>
        </w:rPr>
      </w:pPr>
      <w:r w:rsidRPr="000E67CD">
        <w:rPr>
          <w:rStyle w:val="fontstyle21"/>
          <w:rFonts w:asciiTheme="minorHAnsi" w:hAnsiTheme="minorHAnsi"/>
          <w:color w:val="2E74B5" w:themeColor="accent5" w:themeShade="BF"/>
          <w:lang w:val="es-MX"/>
        </w:rPr>
        <w:t>Cite a que categoría de propiedad intelectual pertenecen las siguientes</w:t>
      </w:r>
      <w:r w:rsidRPr="000E67CD">
        <w:rPr>
          <w:color w:val="2E74B5" w:themeColor="accent5" w:themeShade="BF"/>
        </w:rPr>
        <w:br/>
      </w:r>
      <w:r w:rsidRPr="000E67CD">
        <w:rPr>
          <w:rStyle w:val="fontstyle21"/>
          <w:rFonts w:asciiTheme="minorHAnsi" w:hAnsiTheme="minorHAnsi"/>
          <w:color w:val="2E74B5" w:themeColor="accent5" w:themeShade="BF"/>
          <w:lang w:val="es-MX"/>
        </w:rPr>
        <w:t>aportaciones:</w:t>
      </w:r>
    </w:p>
    <w:p w:rsidRPr="00E25BF2" w:rsidR="00E25BF2" w:rsidP="0B0EB155" w:rsidRDefault="00E25BF2" w14:paraId="54A771D0" w14:textId="688C1D11">
      <w:pPr>
        <w:pStyle w:val="Prrafodelista"/>
        <w:rPr>
          <w:rStyle w:val="fontstyle21"/>
          <w:rFonts w:ascii="Calibri" w:hAnsi="Calibri" w:asciiTheme="minorAscii" w:hAnsiTheme="minorAscii"/>
          <w:lang w:val="es-MX"/>
        </w:rPr>
      </w:pPr>
      <w:r w:rsidRPr="0B0EB155" w:rsidR="00E25BF2">
        <w:rPr>
          <w:rStyle w:val="fontstyle21"/>
          <w:rFonts w:ascii="Calibri" w:hAnsi="Calibri" w:asciiTheme="minorAscii" w:hAnsiTheme="minorAscii"/>
          <w:lang w:val="es-MX"/>
        </w:rPr>
        <w:t>1. Un jugo de sabor</w:t>
      </w:r>
      <w:r w:rsidRPr="0B0EB155" w:rsidR="0F742A1F">
        <w:rPr>
          <w:rStyle w:val="fontstyle21"/>
          <w:rFonts w:ascii="Calibri" w:hAnsi="Calibri" w:asciiTheme="minorAscii" w:hAnsiTheme="minorAscii"/>
          <w:lang w:val="es-MX"/>
        </w:rPr>
        <w:t xml:space="preserve">: </w:t>
      </w:r>
      <w:r w:rsidRPr="0B0EB155" w:rsidR="57F28743">
        <w:rPr>
          <w:rStyle w:val="fontstyle21"/>
          <w:rFonts w:ascii="Calibri" w:hAnsi="Calibri" w:asciiTheme="minorAscii" w:hAnsiTheme="minorAscii"/>
          <w:lang w:val="es-MX"/>
        </w:rPr>
        <w:t>Sería más el proceso, o la fórmula que le da el sabor.</w:t>
      </w:r>
      <w:r>
        <w:br/>
      </w:r>
      <w:r w:rsidRPr="0B0EB155" w:rsidR="00E25BF2">
        <w:rPr>
          <w:rStyle w:val="fontstyle21"/>
          <w:rFonts w:ascii="Calibri" w:hAnsi="Calibri" w:asciiTheme="minorAscii" w:hAnsiTheme="minorAscii"/>
          <w:lang w:val="es-MX"/>
        </w:rPr>
        <w:t>2. Programa de Computo</w:t>
      </w:r>
      <w:r w:rsidRPr="0B0EB155" w:rsidR="3E11ABFA">
        <w:rPr>
          <w:rStyle w:val="fontstyle21"/>
          <w:rFonts w:ascii="Calibri" w:hAnsi="Calibri" w:asciiTheme="minorAscii" w:hAnsiTheme="minorAscii"/>
          <w:lang w:val="es-MX"/>
        </w:rPr>
        <w:t xml:space="preserve">: </w:t>
      </w:r>
      <w:r w:rsidRPr="0B0EB155" w:rsidR="004842F2">
        <w:rPr>
          <w:rStyle w:val="fontstyle21"/>
          <w:rFonts w:ascii="Calibri" w:hAnsi="Calibri" w:asciiTheme="minorAscii" w:hAnsiTheme="minorAscii"/>
          <w:b w:val="1"/>
          <w:bCs w:val="1"/>
          <w:lang w:val="es-MX"/>
        </w:rPr>
        <w:t>Derecho de autor</w:t>
      </w:r>
      <w:r w:rsidRPr="0B0EB155" w:rsidR="00B1562B">
        <w:rPr>
          <w:rStyle w:val="fontstyle21"/>
          <w:rFonts w:ascii="Calibri" w:hAnsi="Calibri" w:asciiTheme="minorAscii" w:hAnsiTheme="minorAscii"/>
          <w:b w:val="1"/>
          <w:bCs w:val="1"/>
          <w:lang w:val="es-MX"/>
        </w:rPr>
        <w:t xml:space="preserve">, </w:t>
      </w:r>
      <w:r w:rsidRPr="0B0EB155" w:rsidR="007F01E9">
        <w:rPr>
          <w:rStyle w:val="fontstyle21"/>
          <w:rFonts w:ascii="Calibri" w:hAnsi="Calibri" w:asciiTheme="minorAscii" w:hAnsiTheme="minorAscii"/>
          <w:b w:val="1"/>
          <w:bCs w:val="1"/>
          <w:lang w:val="es-MX"/>
        </w:rPr>
        <w:t>artículo</w:t>
      </w:r>
      <w:r w:rsidRPr="0B0EB155" w:rsidR="00B1562B">
        <w:rPr>
          <w:rStyle w:val="fontstyle21"/>
          <w:rFonts w:ascii="Calibri" w:hAnsi="Calibri" w:asciiTheme="minorAscii" w:hAnsiTheme="minorAscii"/>
          <w:b w:val="1"/>
          <w:bCs w:val="1"/>
          <w:lang w:val="es-MX"/>
        </w:rPr>
        <w:t xml:space="preserve"> 102 </w:t>
      </w:r>
      <w:r w:rsidRPr="0B0EB155" w:rsidR="00F82A5F">
        <w:rPr>
          <w:rStyle w:val="fontstyle21"/>
          <w:rFonts w:ascii="Calibri" w:hAnsi="Calibri" w:asciiTheme="minorAscii" w:hAnsiTheme="minorAscii"/>
          <w:b w:val="1"/>
          <w:bCs w:val="1"/>
          <w:lang w:val="es-MX"/>
        </w:rPr>
        <w:t>LFDA</w:t>
      </w:r>
      <w:r w:rsidRPr="0B0EB155" w:rsidR="00076948">
        <w:rPr>
          <w:rStyle w:val="fontstyle21"/>
          <w:rFonts w:ascii="Calibri" w:hAnsi="Calibri" w:asciiTheme="minorAscii" w:hAnsiTheme="minorAscii"/>
          <w:b w:val="1"/>
          <w:bCs w:val="1"/>
          <w:lang w:val="es-MX"/>
        </w:rPr>
        <w:t>.</w:t>
      </w:r>
      <w:r>
        <w:br/>
      </w:r>
      <w:r w:rsidRPr="0B0EB155" w:rsidR="00E25BF2">
        <w:rPr>
          <w:rStyle w:val="fontstyle21"/>
          <w:rFonts w:ascii="Calibri" w:hAnsi="Calibri" w:asciiTheme="minorAscii" w:hAnsiTheme="minorAscii"/>
          <w:lang w:val="es-MX"/>
        </w:rPr>
        <w:t>3. Un mouse ergonómico</w:t>
      </w:r>
      <w:r w:rsidRPr="0B0EB155" w:rsidR="04582552">
        <w:rPr>
          <w:rStyle w:val="fontstyle21"/>
          <w:rFonts w:ascii="Calibri" w:hAnsi="Calibri" w:asciiTheme="minorAscii" w:hAnsiTheme="minorAscii"/>
          <w:lang w:val="es-MX"/>
        </w:rPr>
        <w:t xml:space="preserve">: </w:t>
      </w:r>
      <w:r w:rsidRPr="0B0EB155" w:rsidR="00913AC2">
        <w:rPr>
          <w:rStyle w:val="fontstyle21"/>
          <w:rFonts w:ascii="Calibri" w:hAnsi="Calibri" w:asciiTheme="minorAscii" w:hAnsiTheme="minorAscii"/>
          <w:b w:val="1"/>
          <w:bCs w:val="1"/>
          <w:lang w:val="es-MX"/>
        </w:rPr>
        <w:t>Modelo de utilidad</w:t>
      </w:r>
      <w:r w:rsidRPr="0B0EB155" w:rsidR="00600D60">
        <w:rPr>
          <w:rStyle w:val="fontstyle21"/>
          <w:rFonts w:ascii="Calibri" w:hAnsi="Calibri" w:asciiTheme="minorAscii" w:hAnsiTheme="minorAscii"/>
          <w:b w:val="1"/>
          <w:bCs w:val="1"/>
          <w:lang w:val="es-MX"/>
        </w:rPr>
        <w:t>, art</w:t>
      </w:r>
      <w:r w:rsidRPr="0B0EB155" w:rsidR="00CD3479">
        <w:rPr>
          <w:rStyle w:val="fontstyle21"/>
          <w:rFonts w:ascii="Calibri" w:hAnsi="Calibri" w:asciiTheme="minorAscii" w:hAnsiTheme="minorAscii"/>
          <w:b w:val="1"/>
          <w:bCs w:val="1"/>
          <w:lang w:val="es-MX"/>
        </w:rPr>
        <w:t>ículo 28 LPI</w:t>
      </w:r>
      <w:r>
        <w:br/>
      </w:r>
      <w:r w:rsidRPr="0B0EB155" w:rsidR="00E25BF2">
        <w:rPr>
          <w:rStyle w:val="fontstyle21"/>
          <w:rFonts w:ascii="Calibri" w:hAnsi="Calibri" w:asciiTheme="minorAscii" w:hAnsiTheme="minorAscii"/>
          <w:lang w:val="es-MX"/>
        </w:rPr>
        <w:t>4. El logotipo de una PC</w:t>
      </w:r>
      <w:r w:rsidRPr="0B0EB155" w:rsidR="79D649C1">
        <w:rPr>
          <w:rStyle w:val="fontstyle21"/>
          <w:rFonts w:ascii="Calibri" w:hAnsi="Calibri" w:asciiTheme="minorAscii" w:hAnsiTheme="minorAscii"/>
          <w:lang w:val="es-MX"/>
        </w:rPr>
        <w:t xml:space="preserve">: </w:t>
      </w:r>
      <w:r w:rsidRPr="0B0EB155" w:rsidR="2104EB28">
        <w:rPr>
          <w:rStyle w:val="fontstyle21"/>
          <w:rFonts w:ascii="Calibri" w:hAnsi="Calibri" w:asciiTheme="minorAscii" w:hAnsiTheme="minorAscii"/>
          <w:b w:val="1"/>
          <w:bCs w:val="1"/>
          <w:lang w:val="es-MX"/>
        </w:rPr>
        <w:t>Marcas</w:t>
      </w:r>
      <w:r w:rsidRPr="0B0EB155" w:rsidR="00BF1A50">
        <w:rPr>
          <w:rStyle w:val="fontstyle21"/>
          <w:rFonts w:ascii="Calibri" w:hAnsi="Calibri" w:asciiTheme="minorAscii" w:hAnsiTheme="minorAscii"/>
          <w:b w:val="1"/>
          <w:bCs w:val="1"/>
          <w:lang w:val="es-MX"/>
        </w:rPr>
        <w:t xml:space="preserve">, artículo </w:t>
      </w:r>
      <w:r w:rsidRPr="0B0EB155" w:rsidR="00DE7029">
        <w:rPr>
          <w:rStyle w:val="fontstyle21"/>
          <w:rFonts w:ascii="Calibri" w:hAnsi="Calibri" w:asciiTheme="minorAscii" w:hAnsiTheme="minorAscii"/>
          <w:b w:val="1"/>
          <w:bCs w:val="1"/>
          <w:lang w:val="es-MX"/>
        </w:rPr>
        <w:t>88 LPI</w:t>
      </w:r>
    </w:p>
    <w:p w:rsidRPr="00832C6B" w:rsidR="00FF5F0F" w:rsidP="00E25BF2" w:rsidRDefault="000D7457" w14:paraId="151A726E" w14:textId="77777777">
      <w:pPr>
        <w:pStyle w:val="Prrafodelista"/>
        <w:numPr>
          <w:ilvl w:val="0"/>
          <w:numId w:val="2"/>
        </w:numPr>
        <w:rPr>
          <w:color w:val="0070C0"/>
        </w:rPr>
      </w:pPr>
      <w:r w:rsidRPr="00832C6B">
        <w:rPr>
          <w:rStyle w:val="fontstyle21"/>
          <w:rFonts w:asciiTheme="minorHAnsi" w:hAnsiTheme="minorHAnsi"/>
          <w:color w:val="0070C0"/>
          <w:lang w:val="es-MX"/>
        </w:rPr>
        <w:t>¿Cuándo puede una patente pasar a ser modelo de utilidad y viceversa?</w:t>
      </w:r>
    </w:p>
    <w:p w:rsidRPr="00605D1C" w:rsidR="00605D1C" w:rsidP="00605D1C" w:rsidRDefault="00F53D6E" w14:paraId="25510CD9" w14:textId="5CC54082">
      <w:pPr>
        <w:rPr>
          <w:rStyle w:val="fontstyle21"/>
          <w:rFonts w:asciiTheme="minorHAnsi" w:hAnsiTheme="minorHAnsi"/>
          <w:lang w:val="es-MX"/>
        </w:rPr>
      </w:pPr>
      <w:r>
        <w:rPr>
          <w:rStyle w:val="fontstyle21"/>
          <w:rFonts w:asciiTheme="minorHAnsi" w:hAnsiTheme="minorHAnsi"/>
          <w:lang w:val="es-MX"/>
        </w:rPr>
        <w:t>Una patente puede pasar a ser modelo de utilidad cuando se</w:t>
      </w:r>
      <w:r w:rsidR="00335416">
        <w:rPr>
          <w:rStyle w:val="fontstyle21"/>
          <w:rFonts w:asciiTheme="minorHAnsi" w:hAnsiTheme="minorHAnsi"/>
          <w:lang w:val="es-MX"/>
        </w:rPr>
        <w:t xml:space="preserve"> vence la vigencia </w:t>
      </w:r>
      <w:r w:rsidR="0085722A">
        <w:rPr>
          <w:rStyle w:val="fontstyle21"/>
          <w:rFonts w:asciiTheme="minorHAnsi" w:hAnsiTheme="minorHAnsi"/>
          <w:lang w:val="es-MX"/>
        </w:rPr>
        <w:t>y</w:t>
      </w:r>
      <w:r w:rsidR="00745B9C">
        <w:rPr>
          <w:rStyle w:val="fontstyle21"/>
          <w:rFonts w:asciiTheme="minorHAnsi" w:hAnsiTheme="minorHAnsi"/>
          <w:lang w:val="es-MX"/>
        </w:rPr>
        <w:t xml:space="preserve"> </w:t>
      </w:r>
      <w:r w:rsidR="0085722A">
        <w:rPr>
          <w:rStyle w:val="fontstyle21"/>
          <w:rFonts w:asciiTheme="minorHAnsi" w:hAnsiTheme="minorHAnsi"/>
          <w:lang w:val="es-MX"/>
        </w:rPr>
        <w:t>la invención</w:t>
      </w:r>
      <w:r w:rsidRPr="00605D1C" w:rsidR="00605D1C">
        <w:rPr>
          <w:rStyle w:val="fontstyle21"/>
          <w:rFonts w:asciiTheme="minorHAnsi" w:hAnsiTheme="minorHAnsi"/>
          <w:lang w:val="es-MX"/>
        </w:rPr>
        <w:t xml:space="preserve"> sufre una modificación que representa una mejora o función diferente, </w:t>
      </w:r>
      <w:r w:rsidR="00F27040">
        <w:rPr>
          <w:rStyle w:val="fontstyle21"/>
          <w:rFonts w:asciiTheme="minorHAnsi" w:hAnsiTheme="minorHAnsi"/>
          <w:lang w:val="es-MX"/>
        </w:rPr>
        <w:t xml:space="preserve">pudiendo ser </w:t>
      </w:r>
      <w:r w:rsidRPr="00605D1C" w:rsidR="00605D1C">
        <w:rPr>
          <w:rStyle w:val="fontstyle21"/>
          <w:rFonts w:asciiTheme="minorHAnsi" w:hAnsiTheme="minorHAnsi"/>
          <w:lang w:val="es-MX"/>
        </w:rPr>
        <w:t>registra</w:t>
      </w:r>
      <w:r w:rsidR="00F27040">
        <w:rPr>
          <w:rStyle w:val="fontstyle21"/>
          <w:rFonts w:asciiTheme="minorHAnsi" w:hAnsiTheme="minorHAnsi"/>
          <w:lang w:val="es-MX"/>
        </w:rPr>
        <w:t>do</w:t>
      </w:r>
      <w:r w:rsidRPr="00605D1C" w:rsidR="00605D1C">
        <w:rPr>
          <w:rStyle w:val="fontstyle21"/>
          <w:rFonts w:asciiTheme="minorHAnsi" w:hAnsiTheme="minorHAnsi"/>
          <w:lang w:val="es-MX"/>
        </w:rPr>
        <w:t xml:space="preserve"> como modelo de utilidad.</w:t>
      </w:r>
    </w:p>
    <w:p w:rsidR="20404696" w:rsidP="00605D1C" w:rsidRDefault="00605D1C" w14:paraId="618895BD" w14:textId="31669DE6">
      <w:pPr>
        <w:rPr>
          <w:rStyle w:val="fontstyle21"/>
          <w:rFonts w:asciiTheme="minorHAnsi" w:hAnsiTheme="minorHAnsi"/>
          <w:lang w:val="es-MX"/>
        </w:rPr>
      </w:pPr>
      <w:r w:rsidRPr="00605D1C">
        <w:rPr>
          <w:rStyle w:val="fontstyle21"/>
          <w:rFonts w:asciiTheme="minorHAnsi" w:hAnsiTheme="minorHAnsi"/>
          <w:lang w:val="es-MX"/>
        </w:rPr>
        <w:t>Un modelo de utilidad podría pasar a ser una patente, cuando las modificaciones tengan aplicación industrial o uso no obvio para un técnico en la materia.</w:t>
      </w:r>
    </w:p>
    <w:p w:rsidRPr="00832C6B" w:rsidR="00FF5F0F" w:rsidP="00E25BF2" w:rsidRDefault="000D7457" w14:paraId="30888C33" w14:textId="2FE591E3">
      <w:pPr>
        <w:pStyle w:val="Prrafodelista"/>
        <w:numPr>
          <w:ilvl w:val="0"/>
          <w:numId w:val="2"/>
        </w:numPr>
        <w:rPr>
          <w:color w:val="0070C0"/>
        </w:rPr>
      </w:pPr>
      <w:r w:rsidRPr="00832C6B">
        <w:rPr>
          <w:rStyle w:val="fontstyle21"/>
          <w:rFonts w:asciiTheme="minorHAnsi" w:hAnsiTheme="minorHAnsi"/>
          <w:color w:val="0070C0"/>
          <w:lang w:val="es-MX"/>
        </w:rPr>
        <w:t>¿En qué año México se adhirió al PCT?</w:t>
      </w:r>
    </w:p>
    <w:p w:rsidR="2AC840D3" w:rsidP="20404696" w:rsidRDefault="2AC840D3" w14:paraId="4C051CC6" w14:textId="420F06C4">
      <w:pPr>
        <w:rPr>
          <w:rStyle w:val="fontstyle21"/>
          <w:rFonts w:asciiTheme="minorHAnsi" w:hAnsiTheme="minorHAnsi"/>
          <w:lang w:val="es-MX"/>
        </w:rPr>
      </w:pPr>
      <w:r w:rsidRPr="20404696">
        <w:rPr>
          <w:rStyle w:val="fontstyle21"/>
          <w:rFonts w:asciiTheme="minorHAnsi" w:hAnsiTheme="minorHAnsi"/>
          <w:lang w:val="es-MX"/>
        </w:rPr>
        <w:t>En 199</w:t>
      </w:r>
      <w:r w:rsidRPr="20404696" w:rsidR="2D484296">
        <w:rPr>
          <w:rStyle w:val="fontstyle21"/>
          <w:rFonts w:asciiTheme="minorHAnsi" w:hAnsiTheme="minorHAnsi"/>
          <w:lang w:val="es-MX"/>
        </w:rPr>
        <w:t>5, el primero de enero</w:t>
      </w:r>
    </w:p>
    <w:p w:rsidRPr="00832C6B" w:rsidR="00FF5F0F" w:rsidP="00E25BF2" w:rsidRDefault="000D7457" w14:paraId="11C922C2" w14:textId="7EF24D33">
      <w:pPr>
        <w:pStyle w:val="Prrafodelista"/>
        <w:numPr>
          <w:ilvl w:val="0"/>
          <w:numId w:val="2"/>
        </w:numPr>
        <w:rPr>
          <w:color w:val="0070C0"/>
        </w:rPr>
      </w:pPr>
      <w:r w:rsidRPr="00832C6B">
        <w:rPr>
          <w:rStyle w:val="fontstyle21"/>
          <w:rFonts w:asciiTheme="minorHAnsi" w:hAnsiTheme="minorHAnsi"/>
          <w:color w:val="0070C0"/>
          <w:lang w:val="es-MX"/>
        </w:rPr>
        <w:t>Cite los países que no pertenezcan al PCT</w:t>
      </w:r>
    </w:p>
    <w:p w:rsidR="1087E87A" w:rsidP="20404696" w:rsidRDefault="1087E87A" w14:paraId="7B563DA5" w14:textId="5BD4AE30">
      <w:pPr>
        <w:rPr>
          <w:rStyle w:val="fontstyle21"/>
          <w:rFonts w:asciiTheme="minorHAnsi" w:hAnsiTheme="minorHAnsi"/>
          <w:lang w:val="es-MX"/>
        </w:rPr>
      </w:pPr>
      <w:r w:rsidRPr="20404696">
        <w:rPr>
          <w:rStyle w:val="fontstyle21"/>
          <w:rFonts w:asciiTheme="minorHAnsi" w:hAnsiTheme="minorHAnsi"/>
          <w:lang w:val="es-MX"/>
        </w:rPr>
        <w:t>Afganistán</w:t>
      </w:r>
      <w:r w:rsidRPr="20404696" w:rsidR="54ACD99A">
        <w:rPr>
          <w:rStyle w:val="fontstyle21"/>
          <w:rFonts w:asciiTheme="minorHAnsi" w:hAnsiTheme="minorHAnsi"/>
          <w:lang w:val="es-MX"/>
        </w:rPr>
        <w:t xml:space="preserve">, </w:t>
      </w:r>
      <w:r w:rsidRPr="20404696" w:rsidR="6D290F57">
        <w:rPr>
          <w:rStyle w:val="fontstyle21"/>
          <w:rFonts w:asciiTheme="minorHAnsi" w:hAnsiTheme="minorHAnsi"/>
          <w:lang w:val="es-MX"/>
        </w:rPr>
        <w:t xml:space="preserve">Andorra, Argentina, </w:t>
      </w:r>
      <w:r w:rsidRPr="20404696" w:rsidR="45A4BD5E">
        <w:rPr>
          <w:rStyle w:val="fontstyle21"/>
          <w:rFonts w:asciiTheme="minorHAnsi" w:hAnsiTheme="minorHAnsi"/>
          <w:lang w:val="es-MX"/>
        </w:rPr>
        <w:t xml:space="preserve">Bahamas, Bangladesh, Bermuda, Bután, Bolivia, Burundi, República Democrática del Congo, </w:t>
      </w:r>
      <w:r w:rsidRPr="20404696" w:rsidR="1D96D1A8">
        <w:rPr>
          <w:rStyle w:val="fontstyle21"/>
          <w:rFonts w:asciiTheme="minorHAnsi" w:hAnsiTheme="minorHAnsi"/>
          <w:lang w:val="es-MX"/>
        </w:rPr>
        <w:t xml:space="preserve">Timor del Este, Etiopía, </w:t>
      </w:r>
      <w:proofErr w:type="spellStart"/>
      <w:r w:rsidRPr="20404696" w:rsidR="1D96D1A8">
        <w:rPr>
          <w:rStyle w:val="fontstyle21"/>
          <w:rFonts w:asciiTheme="minorHAnsi" w:hAnsiTheme="minorHAnsi"/>
          <w:lang w:val="es-MX"/>
        </w:rPr>
        <w:t>Fiji</w:t>
      </w:r>
      <w:proofErr w:type="spellEnd"/>
      <w:r w:rsidRPr="20404696" w:rsidR="1D96D1A8">
        <w:rPr>
          <w:rStyle w:val="fontstyle21"/>
          <w:rFonts w:asciiTheme="minorHAnsi" w:hAnsiTheme="minorHAnsi"/>
          <w:lang w:val="es-MX"/>
        </w:rPr>
        <w:t xml:space="preserve">, Guyana, Haití, Iraq, Jamaica, Lebanon, </w:t>
      </w:r>
      <w:r w:rsidRPr="20404696" w:rsidR="17BBF3DB">
        <w:rPr>
          <w:rStyle w:val="fontstyle21"/>
          <w:rFonts w:asciiTheme="minorHAnsi" w:hAnsiTheme="minorHAnsi"/>
          <w:lang w:val="es-MX"/>
        </w:rPr>
        <w:t xml:space="preserve">Macao, Maldivas, Myanmar, Nauru, Nepal, </w:t>
      </w:r>
      <w:r w:rsidRPr="20404696" w:rsidR="389F2368">
        <w:rPr>
          <w:rStyle w:val="fontstyle21"/>
          <w:rFonts w:asciiTheme="minorHAnsi" w:hAnsiTheme="minorHAnsi"/>
          <w:lang w:val="es-MX"/>
        </w:rPr>
        <w:t xml:space="preserve">Paquistán, Paraguay, Islas Salomón, Somalia, Taiwán, Uruguay, Ciudad del vaticano, Venezuela, Yemen, </w:t>
      </w:r>
      <w:r w:rsidRPr="20404696" w:rsidR="5FCD08D9">
        <w:rPr>
          <w:rStyle w:val="fontstyle21"/>
          <w:rFonts w:asciiTheme="minorHAnsi" w:hAnsiTheme="minorHAnsi"/>
          <w:lang w:val="es-MX"/>
        </w:rPr>
        <w:t>Sahara del Oeste.</w:t>
      </w:r>
    </w:p>
    <w:p w:rsidRPr="00832C6B" w:rsidR="000D7457" w:rsidP="00E25BF2" w:rsidRDefault="000D7457" w14:paraId="4A54893C" w14:textId="38AAF6C1">
      <w:pPr>
        <w:pStyle w:val="Prrafodelista"/>
        <w:numPr>
          <w:ilvl w:val="0"/>
          <w:numId w:val="2"/>
        </w:numPr>
        <w:rPr>
          <w:rStyle w:val="fontstyle21"/>
          <w:rFonts w:asciiTheme="minorHAnsi" w:hAnsiTheme="minorHAnsi"/>
          <w:color w:val="0070C0"/>
        </w:rPr>
      </w:pPr>
      <w:r w:rsidRPr="00832C6B">
        <w:rPr>
          <w:rStyle w:val="fontstyle21"/>
          <w:rFonts w:asciiTheme="minorHAnsi" w:hAnsiTheme="minorHAnsi"/>
          <w:color w:val="0070C0"/>
          <w:lang w:val="es-MX"/>
        </w:rPr>
        <w:t>¿Qué ventajas/desventajas tiene el pertenecer al PCT?</w:t>
      </w:r>
    </w:p>
    <w:p w:rsidR="20404696" w:rsidP="20404696" w:rsidRDefault="32009FBF" w14:paraId="736E78C5" w14:textId="01DA604C">
      <w:pPr>
        <w:rPr>
          <w:rStyle w:val="fontstyle21"/>
          <w:rFonts w:asciiTheme="minorHAnsi" w:hAnsiTheme="minorHAnsi"/>
          <w:lang w:val="es-MX"/>
        </w:rPr>
      </w:pPr>
      <w:r w:rsidRPr="17C52D1A">
        <w:rPr>
          <w:rStyle w:val="fontstyle21"/>
          <w:rFonts w:asciiTheme="minorHAnsi" w:hAnsiTheme="minorHAnsi"/>
          <w:lang w:val="es-MX"/>
        </w:rPr>
        <w:t xml:space="preserve">Los países gozan de poder proteger sus invenciones, descubrimientos o creaciones de plagio y uso indebido, </w:t>
      </w:r>
      <w:r w:rsidRPr="17C52D1A" w:rsidR="5082A0B3">
        <w:rPr>
          <w:rStyle w:val="fontstyle21"/>
          <w:rFonts w:asciiTheme="minorHAnsi" w:hAnsiTheme="minorHAnsi"/>
          <w:lang w:val="es-MX"/>
        </w:rPr>
        <w:t>pero, eso no es una ventaja si no existen tales objetos a proteger, por ello, si un país no crea cosas, entonces al no pertenecer al PCT puede plagiar las invenciones ajenas.</w:t>
      </w:r>
    </w:p>
    <w:p w:rsidR="00F23E64" w:rsidP="2B8BD0D4" w:rsidRDefault="00F23E64" w14:paraId="6C8C8F5F" w14:textId="77777777">
      <w:pPr>
        <w:rPr>
          <w:rStyle w:val="fontstyle01"/>
          <w:rFonts w:asciiTheme="minorHAnsi" w:hAnsiTheme="minorHAnsi"/>
          <w:lang w:val="es-MX"/>
        </w:rPr>
      </w:pPr>
    </w:p>
    <w:p w:rsidRPr="00220629" w:rsidR="2B8BD0D4" w:rsidP="2B8BD0D4" w:rsidRDefault="000D7457" w14:paraId="5B21CD10" w14:textId="6D860C02">
      <w:pPr>
        <w:rPr>
          <w:color w:val="2E74B5" w:themeColor="accent5" w:themeShade="BF"/>
          <w:lang w:val="es-MX"/>
        </w:rPr>
      </w:pPr>
      <w:r w:rsidRPr="00220629">
        <w:rPr>
          <w:rStyle w:val="fontstyle01"/>
          <w:rFonts w:asciiTheme="minorHAnsi" w:hAnsiTheme="minorHAnsi"/>
          <w:color w:val="2E74B5" w:themeColor="accent5" w:themeShade="BF"/>
          <w:lang w:val="es-MX"/>
        </w:rPr>
        <w:t>II. Explique mediante un diagrama a bloques,</w:t>
      </w:r>
      <w:r>
        <w:br/>
      </w:r>
      <w:r w:rsidRPr="00220629">
        <w:rPr>
          <w:rStyle w:val="fontstyle21"/>
          <w:rFonts w:asciiTheme="minorHAnsi" w:hAnsiTheme="minorHAnsi"/>
          <w:color w:val="2E74B5" w:themeColor="accent5" w:themeShade="BF"/>
          <w:lang w:val="es-MX"/>
        </w:rPr>
        <w:t>a. El procedimiento para registrar una patente en México.</w:t>
      </w:r>
      <w:r>
        <w:br/>
      </w:r>
      <w:r w:rsidRPr="00220629">
        <w:rPr>
          <w:rStyle w:val="fontstyle21"/>
          <w:rFonts w:asciiTheme="minorHAnsi" w:hAnsiTheme="minorHAnsi"/>
          <w:color w:val="2E74B5" w:themeColor="accent5" w:themeShade="BF"/>
          <w:lang w:val="es-MX"/>
        </w:rPr>
        <w:t>b. El procedimiento para obtener los derechos de autor en México.</w:t>
      </w:r>
      <w:r>
        <w:br/>
      </w:r>
      <w:r w:rsidRPr="00220629">
        <w:rPr>
          <w:rStyle w:val="fontstyle01"/>
          <w:rFonts w:asciiTheme="minorHAnsi" w:hAnsiTheme="minorHAnsi"/>
          <w:color w:val="2E74B5" w:themeColor="accent5" w:themeShade="BF"/>
          <w:lang w:val="es-MX"/>
        </w:rPr>
        <w:t>citando los documentos necesarios, los pagos que habrán de hacerse y los</w:t>
      </w:r>
      <w:r w:rsidRPr="00220629" w:rsidR="227D3D5A">
        <w:rPr>
          <w:rStyle w:val="fontstyle01"/>
          <w:rFonts w:asciiTheme="minorHAnsi" w:hAnsiTheme="minorHAnsi"/>
          <w:color w:val="2E74B5" w:themeColor="accent5" w:themeShade="BF"/>
          <w:lang w:val="es-MX"/>
        </w:rPr>
        <w:t xml:space="preserve"> </w:t>
      </w:r>
      <w:r w:rsidRPr="00220629">
        <w:rPr>
          <w:rStyle w:val="fontstyle01"/>
          <w:rFonts w:asciiTheme="minorHAnsi" w:hAnsiTheme="minorHAnsi"/>
          <w:color w:val="2E74B5" w:themeColor="accent5" w:themeShade="BF"/>
          <w:lang w:val="es-MX"/>
        </w:rPr>
        <w:t>tiempos estimados de su obtención.</w:t>
      </w:r>
    </w:p>
    <w:p w:rsidR="7C48C4CB" w:rsidP="7C48C4CB" w:rsidRDefault="7C48C4CB" w14:paraId="77AEA89C" w14:textId="01550DEC">
      <w:pPr>
        <w:rPr>
          <w:rStyle w:val="fontstyle01"/>
          <w:rFonts w:asciiTheme="minorHAnsi" w:hAnsiTheme="minorHAnsi"/>
          <w:color w:val="2E74B5" w:themeColor="accent5" w:themeShade="BF"/>
          <w:lang w:val="es-MX"/>
        </w:rPr>
      </w:pPr>
    </w:p>
    <w:p w:rsidR="2B8BD0D4" w:rsidP="0B0EB155" w:rsidRDefault="00CD1BBA" w14:paraId="256F3EAF" w14:textId="2C1A2094" w14:noSpellErr="1">
      <w:pPr>
        <w:ind w:left="-540"/>
      </w:pPr>
      <w:r w:rsidR="00CD1BBA">
        <w:drawing>
          <wp:inline wp14:editId="57FC2EA3" wp14:anchorId="23E2E31D">
            <wp:extent cx="6717534" cy="8444283"/>
            <wp:effectExtent l="0" t="0" r="7620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d243d7e0c563470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17534" cy="844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FED344" w:rsidP="57FC2EA3" w:rsidRDefault="48FED344" w14:paraId="30023CCC" w14:textId="36ACFE98">
      <w:pPr>
        <w:pStyle w:val="Normal"/>
        <w:ind w:left="-540"/>
        <w:jc w:val="center"/>
        <w:rPr>
          <w:b w:val="1"/>
          <w:bCs w:val="1"/>
        </w:rPr>
      </w:pPr>
      <w:proofErr w:type="spellStart"/>
      <w:r w:rsidRPr="57FC2EA3" w:rsidR="48FED344">
        <w:rPr>
          <w:b w:val="1"/>
          <w:bCs w:val="1"/>
        </w:rPr>
        <w:t>Registro</w:t>
      </w:r>
      <w:proofErr w:type="spellEnd"/>
      <w:r w:rsidRPr="57FC2EA3" w:rsidR="48FED344">
        <w:rPr>
          <w:b w:val="1"/>
          <w:bCs w:val="1"/>
        </w:rPr>
        <w:t xml:space="preserve"> de derechos de </w:t>
      </w:r>
      <w:proofErr w:type="spellStart"/>
      <w:r w:rsidRPr="57FC2EA3" w:rsidR="48FED344">
        <w:rPr>
          <w:b w:val="1"/>
          <w:bCs w:val="1"/>
        </w:rPr>
        <w:t>autor</w:t>
      </w:r>
      <w:proofErr w:type="spellEnd"/>
      <w:r w:rsidRPr="57FC2EA3" w:rsidR="48FED344">
        <w:rPr>
          <w:b w:val="1"/>
          <w:bCs w:val="1"/>
        </w:rPr>
        <w:t xml:space="preserve"> de una </w:t>
      </w:r>
      <w:proofErr w:type="spellStart"/>
      <w:r w:rsidRPr="57FC2EA3" w:rsidR="48FED344">
        <w:rPr>
          <w:b w:val="1"/>
          <w:bCs w:val="1"/>
        </w:rPr>
        <w:t>obra</w:t>
      </w:r>
      <w:proofErr w:type="spellEnd"/>
    </w:p>
    <w:p w:rsidR="0B0EB155" w:rsidP="57FC2EA3" w:rsidRDefault="0B0EB155" w14:paraId="32CC91FC" w14:textId="7B1FEED5">
      <w:pPr>
        <w:pStyle w:val="Normal"/>
        <w:ind w:left="-540"/>
        <w:jc w:val="center"/>
      </w:pPr>
      <w:r w:rsidR="48FED344">
        <w:drawing>
          <wp:inline wp14:editId="68CF3CF3" wp14:anchorId="08C30961">
            <wp:extent cx="2971800" cy="4572000"/>
            <wp:effectExtent l="0" t="0" r="0" b="0"/>
            <wp:docPr id="760714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85c3f57bfd43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C2EA3" w:rsidP="57FC2EA3" w:rsidRDefault="57FC2EA3" w14:paraId="7A1655D6" w14:textId="784FD12B">
      <w:pPr>
        <w:pStyle w:val="Normal"/>
        <w:ind w:left="-540"/>
        <w:jc w:val="center"/>
      </w:pPr>
    </w:p>
    <w:sectPr w:rsidR="2B8BD0D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952F7"/>
    <w:multiLevelType w:val="hybridMultilevel"/>
    <w:tmpl w:val="08A065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B3C45"/>
    <w:multiLevelType w:val="hybridMultilevel"/>
    <w:tmpl w:val="B26425F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8E3E32"/>
    <w:multiLevelType w:val="hybridMultilevel"/>
    <w:tmpl w:val="704C83F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03C23"/>
    <w:rsid w:val="00022268"/>
    <w:rsid w:val="000458C3"/>
    <w:rsid w:val="00076948"/>
    <w:rsid w:val="00087CC0"/>
    <w:rsid w:val="000A6F49"/>
    <w:rsid w:val="000D7457"/>
    <w:rsid w:val="000E0E2A"/>
    <w:rsid w:val="000E67CD"/>
    <w:rsid w:val="00113106"/>
    <w:rsid w:val="00166D02"/>
    <w:rsid w:val="00220629"/>
    <w:rsid w:val="00223323"/>
    <w:rsid w:val="002C4983"/>
    <w:rsid w:val="002F5395"/>
    <w:rsid w:val="0032245E"/>
    <w:rsid w:val="00330421"/>
    <w:rsid w:val="0033176A"/>
    <w:rsid w:val="00335416"/>
    <w:rsid w:val="00411120"/>
    <w:rsid w:val="00422E55"/>
    <w:rsid w:val="004260D2"/>
    <w:rsid w:val="00427FE4"/>
    <w:rsid w:val="004622B9"/>
    <w:rsid w:val="004842F2"/>
    <w:rsid w:val="005714AC"/>
    <w:rsid w:val="005979C9"/>
    <w:rsid w:val="005B6681"/>
    <w:rsid w:val="00600D60"/>
    <w:rsid w:val="00605D1C"/>
    <w:rsid w:val="006143D9"/>
    <w:rsid w:val="0062493D"/>
    <w:rsid w:val="006300F0"/>
    <w:rsid w:val="00631425"/>
    <w:rsid w:val="006642FF"/>
    <w:rsid w:val="0066ECF4"/>
    <w:rsid w:val="00674B6C"/>
    <w:rsid w:val="006A1126"/>
    <w:rsid w:val="006D0034"/>
    <w:rsid w:val="00745B9C"/>
    <w:rsid w:val="00751FBC"/>
    <w:rsid w:val="00764EA3"/>
    <w:rsid w:val="007D1055"/>
    <w:rsid w:val="007E034D"/>
    <w:rsid w:val="007F01E9"/>
    <w:rsid w:val="008040FF"/>
    <w:rsid w:val="00832C6B"/>
    <w:rsid w:val="008553FB"/>
    <w:rsid w:val="0085722A"/>
    <w:rsid w:val="008A29CA"/>
    <w:rsid w:val="008A3F24"/>
    <w:rsid w:val="0091262D"/>
    <w:rsid w:val="00913AC2"/>
    <w:rsid w:val="00932138"/>
    <w:rsid w:val="009977C2"/>
    <w:rsid w:val="00A17C27"/>
    <w:rsid w:val="00A21E05"/>
    <w:rsid w:val="00A53109"/>
    <w:rsid w:val="00AF22E2"/>
    <w:rsid w:val="00B03079"/>
    <w:rsid w:val="00B1562B"/>
    <w:rsid w:val="00BB0D51"/>
    <w:rsid w:val="00BE6E73"/>
    <w:rsid w:val="00BF1A50"/>
    <w:rsid w:val="00C13335"/>
    <w:rsid w:val="00C572D9"/>
    <w:rsid w:val="00C6142B"/>
    <w:rsid w:val="00CB65CC"/>
    <w:rsid w:val="00CD1BBA"/>
    <w:rsid w:val="00CD3479"/>
    <w:rsid w:val="00CD3760"/>
    <w:rsid w:val="00CD6493"/>
    <w:rsid w:val="00CF0F96"/>
    <w:rsid w:val="00D27A6D"/>
    <w:rsid w:val="00D3733A"/>
    <w:rsid w:val="00D563B4"/>
    <w:rsid w:val="00D97014"/>
    <w:rsid w:val="00DA503B"/>
    <w:rsid w:val="00DB008E"/>
    <w:rsid w:val="00DE7029"/>
    <w:rsid w:val="00DF7A1B"/>
    <w:rsid w:val="00E25BF2"/>
    <w:rsid w:val="00E422BB"/>
    <w:rsid w:val="00E50AB7"/>
    <w:rsid w:val="00E97D2C"/>
    <w:rsid w:val="00EE6A59"/>
    <w:rsid w:val="00F06A9D"/>
    <w:rsid w:val="00F16E26"/>
    <w:rsid w:val="00F23E64"/>
    <w:rsid w:val="00F27040"/>
    <w:rsid w:val="00F47B22"/>
    <w:rsid w:val="00F53D6E"/>
    <w:rsid w:val="00F66005"/>
    <w:rsid w:val="00F817D8"/>
    <w:rsid w:val="00F82A5F"/>
    <w:rsid w:val="00FA02CE"/>
    <w:rsid w:val="00FE30B1"/>
    <w:rsid w:val="00FE6CC6"/>
    <w:rsid w:val="00FF2A10"/>
    <w:rsid w:val="00FF5F0F"/>
    <w:rsid w:val="0229EEC3"/>
    <w:rsid w:val="02A3DA57"/>
    <w:rsid w:val="02B2EB1A"/>
    <w:rsid w:val="04582552"/>
    <w:rsid w:val="05980D29"/>
    <w:rsid w:val="060E2897"/>
    <w:rsid w:val="063E8700"/>
    <w:rsid w:val="066BF4BC"/>
    <w:rsid w:val="0A4D04AD"/>
    <w:rsid w:val="0AA7F138"/>
    <w:rsid w:val="0ADD72BD"/>
    <w:rsid w:val="0AFD26DF"/>
    <w:rsid w:val="0B0EB155"/>
    <w:rsid w:val="0B654024"/>
    <w:rsid w:val="0BBE9918"/>
    <w:rsid w:val="0CCC4DB6"/>
    <w:rsid w:val="0D45FCDC"/>
    <w:rsid w:val="0DF8D536"/>
    <w:rsid w:val="0EA6249A"/>
    <w:rsid w:val="0F742A1F"/>
    <w:rsid w:val="0FEC3274"/>
    <w:rsid w:val="10045EB2"/>
    <w:rsid w:val="1087E87A"/>
    <w:rsid w:val="10BD37B8"/>
    <w:rsid w:val="12EAE282"/>
    <w:rsid w:val="12F89184"/>
    <w:rsid w:val="1367C36E"/>
    <w:rsid w:val="1585C052"/>
    <w:rsid w:val="1614DEDA"/>
    <w:rsid w:val="1697E6E4"/>
    <w:rsid w:val="1698A59A"/>
    <w:rsid w:val="16B09F07"/>
    <w:rsid w:val="17BBF3DB"/>
    <w:rsid w:val="17C52D1A"/>
    <w:rsid w:val="17EEB5BE"/>
    <w:rsid w:val="18354044"/>
    <w:rsid w:val="198FED8C"/>
    <w:rsid w:val="1ACC6614"/>
    <w:rsid w:val="1B284EBE"/>
    <w:rsid w:val="1B592111"/>
    <w:rsid w:val="1B5CD424"/>
    <w:rsid w:val="1B648ED9"/>
    <w:rsid w:val="1C9A0318"/>
    <w:rsid w:val="1CF403FA"/>
    <w:rsid w:val="1D96D1A8"/>
    <w:rsid w:val="1DF51E4C"/>
    <w:rsid w:val="1E51A906"/>
    <w:rsid w:val="20404696"/>
    <w:rsid w:val="2104EB28"/>
    <w:rsid w:val="2109EF51"/>
    <w:rsid w:val="21754E9E"/>
    <w:rsid w:val="21C85702"/>
    <w:rsid w:val="227D3D5A"/>
    <w:rsid w:val="2303DE03"/>
    <w:rsid w:val="231ACFBE"/>
    <w:rsid w:val="2508EC01"/>
    <w:rsid w:val="25FAD35C"/>
    <w:rsid w:val="2758D2C0"/>
    <w:rsid w:val="2814BE31"/>
    <w:rsid w:val="29B05129"/>
    <w:rsid w:val="2AC840D3"/>
    <w:rsid w:val="2B8BD0D4"/>
    <w:rsid w:val="2BE3318A"/>
    <w:rsid w:val="2D32E7BF"/>
    <w:rsid w:val="2D444ACF"/>
    <w:rsid w:val="2D484296"/>
    <w:rsid w:val="2EB03C23"/>
    <w:rsid w:val="2F1B5F2C"/>
    <w:rsid w:val="2F67785D"/>
    <w:rsid w:val="30AFD97F"/>
    <w:rsid w:val="3137A6E6"/>
    <w:rsid w:val="32009FBF"/>
    <w:rsid w:val="3244B974"/>
    <w:rsid w:val="334823A7"/>
    <w:rsid w:val="337AEE38"/>
    <w:rsid w:val="341B682F"/>
    <w:rsid w:val="3536CBCF"/>
    <w:rsid w:val="35D8B31A"/>
    <w:rsid w:val="367F2CF1"/>
    <w:rsid w:val="36ABF7A2"/>
    <w:rsid w:val="36F7EA90"/>
    <w:rsid w:val="3792703A"/>
    <w:rsid w:val="38140CE6"/>
    <w:rsid w:val="386BA322"/>
    <w:rsid w:val="389F2368"/>
    <w:rsid w:val="39248DA8"/>
    <w:rsid w:val="39B415C4"/>
    <w:rsid w:val="3A73EAC9"/>
    <w:rsid w:val="3AD13439"/>
    <w:rsid w:val="3B061F41"/>
    <w:rsid w:val="3B08E1C8"/>
    <w:rsid w:val="3B2C69C0"/>
    <w:rsid w:val="3CBCB62E"/>
    <w:rsid w:val="3CEEB3A8"/>
    <w:rsid w:val="3E11ABFA"/>
    <w:rsid w:val="3E1AC7E0"/>
    <w:rsid w:val="3EB6A4E0"/>
    <w:rsid w:val="4058CE35"/>
    <w:rsid w:val="40CB9787"/>
    <w:rsid w:val="431CCB14"/>
    <w:rsid w:val="437BDB1C"/>
    <w:rsid w:val="45A4BD5E"/>
    <w:rsid w:val="45DC130E"/>
    <w:rsid w:val="45FB2425"/>
    <w:rsid w:val="467AD230"/>
    <w:rsid w:val="46BA07A3"/>
    <w:rsid w:val="480139D5"/>
    <w:rsid w:val="48FED344"/>
    <w:rsid w:val="4A6A1D08"/>
    <w:rsid w:val="4A72D3DC"/>
    <w:rsid w:val="4AFB92CA"/>
    <w:rsid w:val="4BF74248"/>
    <w:rsid w:val="4C5244FE"/>
    <w:rsid w:val="4C8BAD62"/>
    <w:rsid w:val="4DC10D45"/>
    <w:rsid w:val="4DD1192C"/>
    <w:rsid w:val="4DEDA525"/>
    <w:rsid w:val="4EEC172A"/>
    <w:rsid w:val="4F1759D7"/>
    <w:rsid w:val="4F1E4C20"/>
    <w:rsid w:val="4F310E19"/>
    <w:rsid w:val="4FF4798B"/>
    <w:rsid w:val="5082A0B3"/>
    <w:rsid w:val="51225C22"/>
    <w:rsid w:val="518F809E"/>
    <w:rsid w:val="51D38606"/>
    <w:rsid w:val="5213475E"/>
    <w:rsid w:val="5221659F"/>
    <w:rsid w:val="5262C526"/>
    <w:rsid w:val="53B67865"/>
    <w:rsid w:val="5419E8F3"/>
    <w:rsid w:val="5486E536"/>
    <w:rsid w:val="548BDD64"/>
    <w:rsid w:val="54ACD99A"/>
    <w:rsid w:val="56997AF8"/>
    <w:rsid w:val="57F28743"/>
    <w:rsid w:val="57FC2EA3"/>
    <w:rsid w:val="58354B59"/>
    <w:rsid w:val="58FAE718"/>
    <w:rsid w:val="59425CEC"/>
    <w:rsid w:val="59CC4ACA"/>
    <w:rsid w:val="59D142F8"/>
    <w:rsid w:val="5A430498"/>
    <w:rsid w:val="5B2DB6A8"/>
    <w:rsid w:val="5C7F8473"/>
    <w:rsid w:val="5CB8200B"/>
    <w:rsid w:val="5D9019A9"/>
    <w:rsid w:val="5DBC751B"/>
    <w:rsid w:val="5E313E75"/>
    <w:rsid w:val="5F394C92"/>
    <w:rsid w:val="5F733346"/>
    <w:rsid w:val="5FCD08D9"/>
    <w:rsid w:val="5FDBB22D"/>
    <w:rsid w:val="5FF1A7C9"/>
    <w:rsid w:val="5FF2116D"/>
    <w:rsid w:val="6248B9A8"/>
    <w:rsid w:val="6298CFE3"/>
    <w:rsid w:val="62C19E85"/>
    <w:rsid w:val="62D79FB4"/>
    <w:rsid w:val="654286B8"/>
    <w:rsid w:val="66B8E14A"/>
    <w:rsid w:val="66D766AD"/>
    <w:rsid w:val="6756D74F"/>
    <w:rsid w:val="67DE3577"/>
    <w:rsid w:val="69C97908"/>
    <w:rsid w:val="6A0E6FF7"/>
    <w:rsid w:val="6A30F03D"/>
    <w:rsid w:val="6BA08D65"/>
    <w:rsid w:val="6C844376"/>
    <w:rsid w:val="6CB8C8DC"/>
    <w:rsid w:val="6D290F57"/>
    <w:rsid w:val="6FA45B05"/>
    <w:rsid w:val="70F871F0"/>
    <w:rsid w:val="71926CB0"/>
    <w:rsid w:val="73468F92"/>
    <w:rsid w:val="735E88FF"/>
    <w:rsid w:val="74725639"/>
    <w:rsid w:val="74D3B4D2"/>
    <w:rsid w:val="7556FFF4"/>
    <w:rsid w:val="75A07928"/>
    <w:rsid w:val="75FC61D2"/>
    <w:rsid w:val="7637E337"/>
    <w:rsid w:val="7717398D"/>
    <w:rsid w:val="77B0F5E9"/>
    <w:rsid w:val="78843A71"/>
    <w:rsid w:val="789C66AF"/>
    <w:rsid w:val="78F62EE2"/>
    <w:rsid w:val="79D5EF76"/>
    <w:rsid w:val="79D649C1"/>
    <w:rsid w:val="7A298BEF"/>
    <w:rsid w:val="7AAAC2F9"/>
    <w:rsid w:val="7B375C67"/>
    <w:rsid w:val="7C48C4CB"/>
    <w:rsid w:val="7C9472F3"/>
    <w:rsid w:val="7D609539"/>
    <w:rsid w:val="7DA5D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3C23"/>
  <w15:chartTrackingRefBased/>
  <w15:docId w15:val="{F747E053-16B9-4C41-8652-494091F5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fontstyle01" w:customStyle="1">
    <w:name w:val="fontstyle01"/>
    <w:basedOn w:val="Fuentedeprrafopredeter"/>
    <w:rsid w:val="000D7457"/>
    <w:rPr>
      <w:rFonts w:hint="default" w:ascii="CIDFont+F3" w:hAnsi="CIDFont+F3"/>
      <w:b/>
      <w:bCs/>
      <w:i w:val="0"/>
      <w:iCs w:val="0"/>
      <w:color w:val="000000"/>
      <w:sz w:val="22"/>
      <w:szCs w:val="22"/>
    </w:rPr>
  </w:style>
  <w:style w:type="character" w:styleId="fontstyle21" w:customStyle="1">
    <w:name w:val="fontstyle21"/>
    <w:basedOn w:val="Fuentedeprrafopredeter"/>
    <w:rsid w:val="000D7457"/>
    <w:rPr>
      <w:rFonts w:hint="default" w:ascii="CIDFont+F2" w:hAnsi="CIDFont+F2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FF5F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6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gob.mx/cms/uploads/attachment/file/614091/Acuerdo.Tarifa_Actualizacio_n_04.02.21_PDF.pdf" TargetMode="External" Id="rId5" /><Relationship Type="http://schemas.openxmlformats.org/officeDocument/2006/relationships/webSettings" Target="webSettings.xml" Id="rId4" /><Relationship Type="http://schemas.openxmlformats.org/officeDocument/2006/relationships/image" Target="/media/image3.png" Id="Rd243d7e0c5634709" /><Relationship Type="http://schemas.openxmlformats.org/officeDocument/2006/relationships/image" Target="/media/image4.png" Id="Re785c3f57bfd43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Brayan Yosafat Martinez Coronel</dc:creator>
  <keywords/>
  <dc:description/>
  <lastModifiedBy>Brayan Yosafat Martinez Coronel</lastModifiedBy>
  <revision>102</revision>
  <dcterms:created xsi:type="dcterms:W3CDTF">2021-04-29T00:41:00.0000000Z</dcterms:created>
  <dcterms:modified xsi:type="dcterms:W3CDTF">2021-05-05T00:19:57.0016962Z</dcterms:modified>
</coreProperties>
</file>