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84D" w:rsidRPr="001B2308" w:rsidRDefault="000C6BC9" w:rsidP="001B2308">
      <w:pPr>
        <w:spacing w:line="360" w:lineRule="auto"/>
        <w:jc w:val="both"/>
        <w:rPr>
          <w:rFonts w:ascii="Arial" w:hAnsi="Arial" w:cs="Arial"/>
          <w:sz w:val="24"/>
          <w:szCs w:val="24"/>
        </w:rPr>
      </w:pPr>
      <w:r w:rsidRPr="001B2308">
        <w:rPr>
          <w:rFonts w:ascii="Arial" w:hAnsi="Arial" w:cs="Arial"/>
          <w:sz w:val="24"/>
          <w:szCs w:val="24"/>
        </w:rPr>
        <w:t>En materia tecnológica</w:t>
      </w:r>
      <w:r w:rsidR="00A8584D" w:rsidRPr="001B2308">
        <w:rPr>
          <w:rFonts w:ascii="Arial" w:hAnsi="Arial" w:cs="Arial"/>
          <w:sz w:val="24"/>
          <w:szCs w:val="24"/>
        </w:rPr>
        <w:t xml:space="preserve"> y cultural, se puede decir que ambas están ligadas profundamente</w:t>
      </w:r>
      <w:r w:rsidRPr="001B2308">
        <w:rPr>
          <w:rFonts w:ascii="Arial" w:hAnsi="Arial" w:cs="Arial"/>
          <w:sz w:val="24"/>
          <w:szCs w:val="24"/>
        </w:rPr>
        <w:t>, la mejor manera de abordar el tema será mediante la exposición de hechos de manera cronológica, comenzando</w:t>
      </w:r>
      <w:r w:rsidR="00A8584D" w:rsidRPr="001B2308">
        <w:rPr>
          <w:rFonts w:ascii="Arial" w:hAnsi="Arial" w:cs="Arial"/>
          <w:sz w:val="24"/>
          <w:szCs w:val="24"/>
        </w:rPr>
        <w:t xml:space="preserve"> por sus hogares, que, aunque las primeras no fueron construidas durante el periodo considerado de la existencia de Mesopotamia, si fueron usadas por ellos, siendo en el 8000 a.C., donde en Jericó (o Jericho), se convierte en la primera ciudad (hasta ahora conocida) que abarca 10 acres (40 000 m</w:t>
      </w:r>
      <w:r w:rsidR="00A8584D" w:rsidRPr="001B2308">
        <w:rPr>
          <w:rFonts w:ascii="Arial" w:hAnsi="Arial" w:cs="Arial"/>
          <w:sz w:val="24"/>
          <w:szCs w:val="24"/>
          <w:vertAlign w:val="superscript"/>
        </w:rPr>
        <w:t>2</w:t>
      </w:r>
      <w:r w:rsidR="00A8584D" w:rsidRPr="001B2308">
        <w:rPr>
          <w:rFonts w:ascii="Arial" w:hAnsi="Arial" w:cs="Arial"/>
          <w:sz w:val="24"/>
          <w:szCs w:val="24"/>
        </w:rPr>
        <w:t>). Usando los ladrillos (también inventados por ellos), siendo circulares por su borde exterior, (en base a una tradición circular)</w:t>
      </w:r>
      <w:r w:rsidR="0073203E" w:rsidRPr="001B2308">
        <w:rPr>
          <w:rFonts w:ascii="Arial" w:hAnsi="Arial" w:cs="Arial"/>
          <w:sz w:val="24"/>
          <w:szCs w:val="24"/>
        </w:rPr>
        <w:t>, las casas parecen tiendas de campaña, en ese mismo tiempo empiezan a poner caminos pavimentado atravesando el pueblo.</w:t>
      </w:r>
      <w:sdt>
        <w:sdtPr>
          <w:rPr>
            <w:rFonts w:ascii="Arial" w:hAnsi="Arial" w:cs="Arial"/>
            <w:sz w:val="24"/>
            <w:szCs w:val="24"/>
          </w:rPr>
          <w:id w:val="1420208434"/>
          <w:citation/>
        </w:sdtPr>
        <w:sdtContent>
          <w:r w:rsidR="00F51166" w:rsidRPr="001B2308">
            <w:rPr>
              <w:rFonts w:ascii="Arial" w:hAnsi="Arial" w:cs="Arial"/>
              <w:sz w:val="24"/>
              <w:szCs w:val="24"/>
            </w:rPr>
            <w:fldChar w:fldCharType="begin"/>
          </w:r>
          <w:r w:rsidR="00F51166" w:rsidRPr="001B2308">
            <w:rPr>
              <w:rFonts w:ascii="Arial" w:hAnsi="Arial" w:cs="Arial"/>
              <w:sz w:val="24"/>
              <w:szCs w:val="24"/>
            </w:rPr>
            <w:instrText xml:space="preserve"> CITATION Gas012 \l 2058 </w:instrText>
          </w:r>
          <w:r w:rsidR="00F51166" w:rsidRPr="001B2308">
            <w:rPr>
              <w:rFonts w:ascii="Arial" w:hAnsi="Arial" w:cs="Arial"/>
              <w:sz w:val="24"/>
              <w:szCs w:val="24"/>
            </w:rPr>
            <w:fldChar w:fldCharType="separate"/>
          </w:r>
          <w:r w:rsidR="00644068" w:rsidRPr="001B2308">
            <w:rPr>
              <w:rFonts w:ascii="Arial" w:hAnsi="Arial" w:cs="Arial"/>
              <w:noProof/>
              <w:sz w:val="24"/>
              <w:szCs w:val="24"/>
            </w:rPr>
            <w:t xml:space="preserve"> [1]</w:t>
          </w:r>
          <w:r w:rsidR="00F51166" w:rsidRPr="001B2308">
            <w:rPr>
              <w:rFonts w:ascii="Arial" w:hAnsi="Arial" w:cs="Arial"/>
              <w:sz w:val="24"/>
              <w:szCs w:val="24"/>
            </w:rPr>
            <w:fldChar w:fldCharType="end"/>
          </w:r>
        </w:sdtContent>
      </w:sdt>
    </w:p>
    <w:p w:rsidR="00F51166" w:rsidRPr="001B2308" w:rsidRDefault="00E26291" w:rsidP="001B2308">
      <w:pPr>
        <w:spacing w:line="360" w:lineRule="auto"/>
        <w:jc w:val="both"/>
        <w:rPr>
          <w:rFonts w:ascii="Arial" w:hAnsi="Arial" w:cs="Arial"/>
          <w:sz w:val="24"/>
          <w:szCs w:val="24"/>
        </w:rPr>
      </w:pPr>
      <w:r w:rsidRPr="001B2308">
        <w:rPr>
          <w:rFonts w:ascii="Arial" w:hAnsi="Arial" w:cs="Arial"/>
          <w:sz w:val="24"/>
          <w:szCs w:val="24"/>
        </w:rPr>
        <w:t>En el 4000 a.C. se comienza a usar a los bueyes para tirar de cargas pesadas, al mismo tiempo en el que la cebada se convierte en un cultivo de los mesopotámicos para la elaboración de cerveza, la cual también es creada por los Sumerios, mientras que en lo que actualmente es Irán, se comienza a extraer mineral de cobre y su comienza la fundición del mismo, haciendo</w:t>
      </w:r>
      <w:r w:rsidR="00E25064" w:rsidRPr="001B2308">
        <w:rPr>
          <w:rFonts w:ascii="Arial" w:hAnsi="Arial" w:cs="Arial"/>
          <w:sz w:val="24"/>
          <w:szCs w:val="24"/>
        </w:rPr>
        <w:t xml:space="preserve"> más tarde</w:t>
      </w:r>
      <w:r w:rsidRPr="001B2308">
        <w:rPr>
          <w:rFonts w:ascii="Arial" w:hAnsi="Arial" w:cs="Arial"/>
          <w:sz w:val="24"/>
          <w:szCs w:val="24"/>
        </w:rPr>
        <w:t xml:space="preserve"> un salto a lo que se conocería como Edad de Bronce.</w:t>
      </w:r>
      <w:sdt>
        <w:sdtPr>
          <w:rPr>
            <w:rFonts w:ascii="Arial" w:hAnsi="Arial" w:cs="Arial"/>
            <w:sz w:val="24"/>
            <w:szCs w:val="24"/>
          </w:rPr>
          <w:id w:val="994299361"/>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Pr="001B2308">
            <w:rPr>
              <w:rFonts w:ascii="Arial" w:hAnsi="Arial" w:cs="Arial"/>
              <w:sz w:val="24"/>
              <w:szCs w:val="24"/>
            </w:rPr>
            <w:fldChar w:fldCharType="end"/>
          </w:r>
        </w:sdtContent>
      </w:sdt>
    </w:p>
    <w:p w:rsidR="005C1D93" w:rsidRPr="001B2308" w:rsidRDefault="000C6BC9" w:rsidP="001B2308">
      <w:pPr>
        <w:spacing w:line="360" w:lineRule="auto"/>
        <w:jc w:val="both"/>
        <w:rPr>
          <w:rFonts w:ascii="Arial" w:hAnsi="Arial" w:cs="Arial"/>
          <w:sz w:val="24"/>
          <w:szCs w:val="24"/>
        </w:rPr>
      </w:pPr>
      <w:r w:rsidRPr="001B2308">
        <w:rPr>
          <w:rFonts w:ascii="Arial" w:hAnsi="Arial" w:cs="Arial"/>
          <w:sz w:val="24"/>
          <w:szCs w:val="24"/>
        </w:rPr>
        <w:t xml:space="preserve">Cerca del 3200 a.C. en un templo de Sumeria, desarrollan un método para registrar animales y bienes, empezando a escribir imágenes simplificadas de los objetos en arcilla húmeda, para luego hornearlas con la luz del sol. A medida que aumentan los registros, se comienza a estandarizar la escritura usando una cuña, llamada escritura cuneiforme (del latín </w:t>
      </w:r>
      <w:proofErr w:type="spellStart"/>
      <w:r w:rsidRPr="001B2308">
        <w:rPr>
          <w:rFonts w:ascii="Arial" w:hAnsi="Arial" w:cs="Arial"/>
          <w:i/>
          <w:sz w:val="24"/>
          <w:szCs w:val="24"/>
        </w:rPr>
        <w:t>cuneus</w:t>
      </w:r>
      <w:proofErr w:type="spellEnd"/>
      <w:r w:rsidRPr="001B2308">
        <w:rPr>
          <w:rFonts w:ascii="Arial" w:hAnsi="Arial" w:cs="Arial"/>
          <w:sz w:val="24"/>
          <w:szCs w:val="24"/>
        </w:rPr>
        <w:t>, que significa cuña).</w:t>
      </w:r>
      <w:sdt>
        <w:sdtPr>
          <w:rPr>
            <w:rFonts w:ascii="Arial" w:hAnsi="Arial" w:cs="Arial"/>
            <w:sz w:val="24"/>
            <w:szCs w:val="24"/>
          </w:rPr>
          <w:id w:val="-219976849"/>
          <w:citation/>
        </w:sdtPr>
        <w:sdtContent>
          <w:r w:rsidRPr="001B2308">
            <w:rPr>
              <w:rFonts w:ascii="Arial" w:hAnsi="Arial" w:cs="Arial"/>
              <w:sz w:val="24"/>
              <w:szCs w:val="24"/>
            </w:rPr>
            <w:fldChar w:fldCharType="begin"/>
          </w:r>
          <w:r w:rsidR="00940BD1" w:rsidRPr="001B2308">
            <w:rPr>
              <w:rFonts w:ascii="Arial" w:hAnsi="Arial" w:cs="Arial"/>
              <w:sz w:val="24"/>
              <w:szCs w:val="24"/>
            </w:rPr>
            <w:instrText xml:space="preserve">CITATION Gas01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[3]</w:t>
          </w:r>
          <w:r w:rsidRPr="001B2308">
            <w:rPr>
              <w:rFonts w:ascii="Arial" w:hAnsi="Arial" w:cs="Arial"/>
              <w:sz w:val="24"/>
              <w:szCs w:val="24"/>
            </w:rPr>
            <w:fldChar w:fldCharType="end"/>
          </w:r>
        </w:sdtContent>
      </w:sdt>
    </w:p>
    <w:p w:rsidR="00E26291" w:rsidRPr="001B2308" w:rsidRDefault="00E26291" w:rsidP="001B2308">
      <w:pPr>
        <w:spacing w:line="360" w:lineRule="auto"/>
        <w:jc w:val="both"/>
        <w:rPr>
          <w:rFonts w:ascii="Arial" w:hAnsi="Arial" w:cs="Arial"/>
          <w:sz w:val="24"/>
          <w:szCs w:val="24"/>
        </w:rPr>
      </w:pPr>
      <w:r w:rsidRPr="001B2308">
        <w:rPr>
          <w:rFonts w:ascii="Arial" w:hAnsi="Arial" w:cs="Arial"/>
          <w:sz w:val="24"/>
          <w:szCs w:val="24"/>
        </w:rPr>
        <w:t>Para el año 3100 a.C., Sumeria se convierte en el centro de la civilización mesopotámica, y con la invención de la escritura algunos años antes, es lo que los historiadores llaman la transición entre la prehistoria y la historia.</w:t>
      </w:r>
      <w:sdt>
        <w:sdtPr>
          <w:rPr>
            <w:rFonts w:ascii="Arial" w:hAnsi="Arial" w:cs="Arial"/>
            <w:sz w:val="24"/>
            <w:szCs w:val="24"/>
          </w:rPr>
          <w:id w:val="-1246334349"/>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Pr="001B2308">
            <w:rPr>
              <w:rFonts w:ascii="Arial" w:hAnsi="Arial" w:cs="Arial"/>
              <w:sz w:val="24"/>
              <w:szCs w:val="24"/>
            </w:rPr>
            <w:fldChar w:fldCharType="end"/>
          </w:r>
        </w:sdtContent>
      </w:sdt>
    </w:p>
    <w:p w:rsidR="008F43D6" w:rsidRPr="001B2308" w:rsidRDefault="00E26291" w:rsidP="001B2308">
      <w:pPr>
        <w:spacing w:line="360" w:lineRule="auto"/>
        <w:jc w:val="both"/>
        <w:rPr>
          <w:rFonts w:ascii="Arial" w:hAnsi="Arial" w:cs="Arial"/>
          <w:sz w:val="24"/>
          <w:szCs w:val="24"/>
        </w:rPr>
      </w:pPr>
      <w:r w:rsidRPr="001B2308">
        <w:rPr>
          <w:rFonts w:ascii="Arial" w:hAnsi="Arial" w:cs="Arial"/>
          <w:sz w:val="24"/>
          <w:szCs w:val="24"/>
        </w:rPr>
        <w:t>Para el año 3000, se comienza a usar la palanca</w:t>
      </w:r>
      <w:r w:rsidR="008F43D6" w:rsidRPr="001B2308">
        <w:rPr>
          <w:rFonts w:ascii="Arial" w:hAnsi="Arial" w:cs="Arial"/>
          <w:sz w:val="24"/>
          <w:szCs w:val="24"/>
        </w:rPr>
        <w:t xml:space="preserve"> en Mesopotamia (y en Egipto), al igual que la aparición de la esclavitud, marcando una nueva clase en la civilización, junto a los ejércitos, por otro lado, en el lado a Asia central, es donde se comienza a amansar, reproducir y montar caballos, al igual que el uso de la rueda para el </w:t>
      </w:r>
      <w:r w:rsidR="008F43D6" w:rsidRPr="001B2308">
        <w:rPr>
          <w:rFonts w:ascii="Arial" w:hAnsi="Arial" w:cs="Arial"/>
          <w:sz w:val="24"/>
          <w:szCs w:val="24"/>
        </w:rPr>
        <w:lastRenderedPageBreak/>
        <w:t>moldeo de ollas. Comienza la moneda más antigua conocida, siendo el lingote de oro usado tanto en Egipto como en Mesopotamia.</w:t>
      </w:r>
      <w:sdt>
        <w:sdtPr>
          <w:rPr>
            <w:rFonts w:ascii="Arial" w:hAnsi="Arial" w:cs="Arial"/>
            <w:sz w:val="24"/>
            <w:szCs w:val="24"/>
          </w:rPr>
          <w:id w:val="-602038808"/>
          <w:citation/>
        </w:sdtPr>
        <w:sdtContent>
          <w:r w:rsidR="008F43D6" w:rsidRPr="001B2308">
            <w:rPr>
              <w:rFonts w:ascii="Arial" w:hAnsi="Arial" w:cs="Arial"/>
              <w:sz w:val="24"/>
              <w:szCs w:val="24"/>
            </w:rPr>
            <w:fldChar w:fldCharType="begin"/>
          </w:r>
          <w:r w:rsidR="008F43D6" w:rsidRPr="001B2308">
            <w:rPr>
              <w:rFonts w:ascii="Arial" w:hAnsi="Arial" w:cs="Arial"/>
              <w:sz w:val="24"/>
              <w:szCs w:val="24"/>
            </w:rPr>
            <w:instrText xml:space="preserve"> CITATION Gas011 \l 2058 </w:instrText>
          </w:r>
          <w:r w:rsidR="008F43D6"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008F43D6" w:rsidRPr="001B2308">
            <w:rPr>
              <w:rFonts w:ascii="Arial" w:hAnsi="Arial" w:cs="Arial"/>
              <w:sz w:val="24"/>
              <w:szCs w:val="24"/>
            </w:rPr>
            <w:fldChar w:fldCharType="end"/>
          </w:r>
        </w:sdtContent>
      </w:sdt>
    </w:p>
    <w:p w:rsidR="00E26291" w:rsidRPr="001B2308" w:rsidRDefault="008F43D6" w:rsidP="001B2308">
      <w:pPr>
        <w:spacing w:line="360" w:lineRule="auto"/>
        <w:jc w:val="both"/>
        <w:rPr>
          <w:rFonts w:ascii="Arial" w:hAnsi="Arial" w:cs="Arial"/>
          <w:sz w:val="24"/>
          <w:szCs w:val="24"/>
        </w:rPr>
      </w:pPr>
      <w:r w:rsidRPr="001B2308">
        <w:rPr>
          <w:rFonts w:ascii="Arial" w:hAnsi="Arial" w:cs="Arial"/>
          <w:sz w:val="24"/>
          <w:szCs w:val="24"/>
        </w:rPr>
        <w:t xml:space="preserve">En el campo de la observación surge la Astronomía, en donde se logran identificar las cinco estrellas errantes, que, según los mesopotámicos, junto a la luna y el sol forman los siete planetas originales. Siendo mucho más tarde los babilónicos que surgen como grandes astrónomos derivan de ahí los minutos y los segundos e introducen el concepto del zodiaco, dándose cuenta de que </w:t>
      </w:r>
      <w:r w:rsidR="00E25064" w:rsidRPr="001B2308">
        <w:rPr>
          <w:rFonts w:ascii="Arial" w:hAnsi="Arial" w:cs="Arial"/>
          <w:sz w:val="24"/>
          <w:szCs w:val="24"/>
        </w:rPr>
        <w:t>existen constelaciones, de las cuales encuentra doce, y las identifican con nombres de animales, enlazando cada una de ellas con épocas del años y conexiones con los dioses. Unificando lo que siglos más tarde sería la Astronomía y la Astrología.</w:t>
      </w:r>
      <w:sdt>
        <w:sdtPr>
          <w:rPr>
            <w:rFonts w:ascii="Arial" w:hAnsi="Arial" w:cs="Arial"/>
            <w:sz w:val="24"/>
            <w:szCs w:val="24"/>
          </w:rPr>
          <w:id w:val="-1414928404"/>
          <w:citation/>
        </w:sdtPr>
        <w:sdtContent>
          <w:r w:rsidR="00E25064" w:rsidRPr="001B2308">
            <w:rPr>
              <w:rFonts w:ascii="Arial" w:hAnsi="Arial" w:cs="Arial"/>
              <w:sz w:val="24"/>
              <w:szCs w:val="24"/>
            </w:rPr>
            <w:fldChar w:fldCharType="begin"/>
          </w:r>
          <w:r w:rsidR="00E25064" w:rsidRPr="001B2308">
            <w:rPr>
              <w:rFonts w:ascii="Arial" w:hAnsi="Arial" w:cs="Arial"/>
              <w:sz w:val="24"/>
              <w:szCs w:val="24"/>
            </w:rPr>
            <w:instrText xml:space="preserve"> CITATION Gas013 \l 2058 </w:instrText>
          </w:r>
          <w:r w:rsidR="00E25064" w:rsidRPr="001B2308">
            <w:rPr>
              <w:rFonts w:ascii="Arial" w:hAnsi="Arial" w:cs="Arial"/>
              <w:sz w:val="24"/>
              <w:szCs w:val="24"/>
            </w:rPr>
            <w:fldChar w:fldCharType="separate"/>
          </w:r>
          <w:r w:rsidR="00644068" w:rsidRPr="001B2308">
            <w:rPr>
              <w:rFonts w:ascii="Arial" w:hAnsi="Arial" w:cs="Arial"/>
              <w:noProof/>
              <w:sz w:val="24"/>
              <w:szCs w:val="24"/>
            </w:rPr>
            <w:t xml:space="preserve"> [4]</w:t>
          </w:r>
          <w:r w:rsidR="00E25064" w:rsidRPr="001B2308">
            <w:rPr>
              <w:rFonts w:ascii="Arial" w:hAnsi="Arial" w:cs="Arial"/>
              <w:sz w:val="24"/>
              <w:szCs w:val="24"/>
            </w:rPr>
            <w:fldChar w:fldCharType="end"/>
          </w:r>
        </w:sdtContent>
      </w:sdt>
    </w:p>
    <w:p w:rsidR="00E25064" w:rsidRPr="001B2308" w:rsidRDefault="00E25064" w:rsidP="001B2308">
      <w:pPr>
        <w:spacing w:line="360" w:lineRule="auto"/>
        <w:jc w:val="both"/>
        <w:rPr>
          <w:rFonts w:ascii="Arial" w:hAnsi="Arial" w:cs="Arial"/>
          <w:sz w:val="24"/>
          <w:szCs w:val="24"/>
        </w:rPr>
      </w:pPr>
      <w:r w:rsidRPr="001B2308">
        <w:rPr>
          <w:rFonts w:ascii="Arial" w:hAnsi="Arial" w:cs="Arial"/>
          <w:sz w:val="24"/>
          <w:szCs w:val="24"/>
        </w:rPr>
        <w:t xml:space="preserve">Ya por el 2800 a.C., la ciudad de </w:t>
      </w:r>
      <w:proofErr w:type="spellStart"/>
      <w:r w:rsidRPr="001B2308">
        <w:rPr>
          <w:rFonts w:ascii="Arial" w:hAnsi="Arial" w:cs="Arial"/>
          <w:sz w:val="24"/>
          <w:szCs w:val="24"/>
        </w:rPr>
        <w:t>Ur</w:t>
      </w:r>
      <w:proofErr w:type="spellEnd"/>
      <w:r w:rsidRPr="001B2308">
        <w:rPr>
          <w:rFonts w:ascii="Arial" w:hAnsi="Arial" w:cs="Arial"/>
          <w:sz w:val="24"/>
          <w:szCs w:val="24"/>
        </w:rPr>
        <w:t xml:space="preserve"> comienza a usar más el bronce, y es donde los historiadores marcan el inicio de la Edad de Bronce, en donde surgen el arpa y la lira como instrumentos musicales, mientras que en la ciudad de </w:t>
      </w:r>
      <w:proofErr w:type="spellStart"/>
      <w:r w:rsidRPr="001B2308">
        <w:rPr>
          <w:rFonts w:ascii="Arial" w:hAnsi="Arial" w:cs="Arial"/>
          <w:sz w:val="24"/>
          <w:szCs w:val="24"/>
        </w:rPr>
        <w:t>Byblos</w:t>
      </w:r>
      <w:proofErr w:type="spellEnd"/>
      <w:r w:rsidRPr="001B2308">
        <w:rPr>
          <w:rFonts w:ascii="Arial" w:hAnsi="Arial" w:cs="Arial"/>
          <w:sz w:val="24"/>
          <w:szCs w:val="24"/>
        </w:rPr>
        <w:t xml:space="preserve">, lo que hoy se conoce como </w:t>
      </w:r>
      <w:proofErr w:type="spellStart"/>
      <w:r w:rsidRPr="001B2308">
        <w:rPr>
          <w:rFonts w:ascii="Arial" w:hAnsi="Arial" w:cs="Arial"/>
          <w:sz w:val="24"/>
          <w:szCs w:val="24"/>
        </w:rPr>
        <w:t>Jbeil</w:t>
      </w:r>
      <w:proofErr w:type="spellEnd"/>
      <w:r w:rsidRPr="001B2308">
        <w:rPr>
          <w:rFonts w:ascii="Arial" w:hAnsi="Arial" w:cs="Arial"/>
          <w:sz w:val="24"/>
          <w:szCs w:val="24"/>
        </w:rPr>
        <w:t>, se convierte en un puerto, siendo la ciudad más importante de Fenicia.</w:t>
      </w:r>
      <w:sdt>
        <w:sdtPr>
          <w:rPr>
            <w:rFonts w:ascii="Arial" w:hAnsi="Arial" w:cs="Arial"/>
            <w:sz w:val="24"/>
            <w:szCs w:val="24"/>
          </w:rPr>
          <w:id w:val="1199820151"/>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Pr="001B2308">
            <w:rPr>
              <w:rFonts w:ascii="Arial" w:hAnsi="Arial" w:cs="Arial"/>
              <w:sz w:val="24"/>
              <w:szCs w:val="24"/>
            </w:rPr>
            <w:fldChar w:fldCharType="end"/>
          </w:r>
        </w:sdtContent>
      </w:sdt>
    </w:p>
    <w:p w:rsidR="00D85FEA" w:rsidRPr="001B2308" w:rsidRDefault="00D85FEA" w:rsidP="001B2308">
      <w:pPr>
        <w:spacing w:line="360" w:lineRule="auto"/>
        <w:jc w:val="both"/>
        <w:rPr>
          <w:rFonts w:ascii="Arial" w:hAnsi="Arial" w:cs="Arial"/>
          <w:sz w:val="24"/>
          <w:szCs w:val="24"/>
        </w:rPr>
      </w:pPr>
      <w:r w:rsidRPr="001B2308">
        <w:rPr>
          <w:rFonts w:ascii="Arial" w:hAnsi="Arial" w:cs="Arial"/>
          <w:sz w:val="24"/>
          <w:szCs w:val="24"/>
        </w:rPr>
        <w:t xml:space="preserve">En 2500 es pintada una representación bélica de soldados con cascos de cobre y armados con hachas de batalla, encontrada en el cementerio real de la ciudad de </w:t>
      </w:r>
      <w:proofErr w:type="spellStart"/>
      <w:r w:rsidRPr="001B2308">
        <w:rPr>
          <w:rFonts w:ascii="Arial" w:hAnsi="Arial" w:cs="Arial"/>
          <w:sz w:val="24"/>
          <w:szCs w:val="24"/>
        </w:rPr>
        <w:t>Ur</w:t>
      </w:r>
      <w:proofErr w:type="spellEnd"/>
      <w:r w:rsidRPr="001B2308">
        <w:rPr>
          <w:rFonts w:ascii="Arial" w:hAnsi="Arial" w:cs="Arial"/>
          <w:sz w:val="24"/>
          <w:szCs w:val="24"/>
        </w:rPr>
        <w:t xml:space="preserve">, mientras que se encuentran registros de esas épocas en las que dicen que la historia de la creación babilónica es difundida de manera oral, cuyo nombre es </w:t>
      </w:r>
      <w:proofErr w:type="spellStart"/>
      <w:r w:rsidRPr="001B2308">
        <w:rPr>
          <w:rFonts w:ascii="Arial" w:hAnsi="Arial" w:cs="Arial"/>
          <w:sz w:val="24"/>
          <w:szCs w:val="24"/>
        </w:rPr>
        <w:t>Enuma</w:t>
      </w:r>
      <w:proofErr w:type="spellEnd"/>
      <w:r w:rsidRPr="001B2308">
        <w:rPr>
          <w:rFonts w:ascii="Arial" w:hAnsi="Arial" w:cs="Arial"/>
          <w:sz w:val="24"/>
          <w:szCs w:val="24"/>
        </w:rPr>
        <w:t xml:space="preserve"> </w:t>
      </w:r>
      <w:proofErr w:type="spellStart"/>
      <w:r w:rsidRPr="001B2308">
        <w:rPr>
          <w:rFonts w:ascii="Arial" w:hAnsi="Arial" w:cs="Arial"/>
          <w:sz w:val="24"/>
          <w:szCs w:val="24"/>
        </w:rPr>
        <w:t>Elish</w:t>
      </w:r>
      <w:proofErr w:type="spellEnd"/>
      <w:r w:rsidRPr="001B2308">
        <w:rPr>
          <w:rFonts w:ascii="Arial" w:hAnsi="Arial" w:cs="Arial"/>
          <w:sz w:val="24"/>
          <w:szCs w:val="24"/>
        </w:rPr>
        <w:t xml:space="preserve"> y en la misma ciudad de </w:t>
      </w:r>
      <w:proofErr w:type="spellStart"/>
      <w:r w:rsidRPr="001B2308">
        <w:rPr>
          <w:rFonts w:ascii="Arial" w:hAnsi="Arial" w:cs="Arial"/>
          <w:sz w:val="24"/>
          <w:szCs w:val="24"/>
        </w:rPr>
        <w:t>Ur</w:t>
      </w:r>
      <w:proofErr w:type="spellEnd"/>
      <w:r w:rsidRPr="001B2308">
        <w:rPr>
          <w:rFonts w:ascii="Arial" w:hAnsi="Arial" w:cs="Arial"/>
          <w:sz w:val="24"/>
          <w:szCs w:val="24"/>
        </w:rPr>
        <w:t xml:space="preserve"> se comienza a jugar un nuevo juego de mesa, el cual se parece mucho al juego de </w:t>
      </w:r>
      <w:proofErr w:type="spellStart"/>
      <w:r w:rsidRPr="001B2308">
        <w:rPr>
          <w:rFonts w:ascii="Arial" w:hAnsi="Arial" w:cs="Arial"/>
          <w:sz w:val="24"/>
          <w:szCs w:val="24"/>
        </w:rPr>
        <w:t>backgammon</w:t>
      </w:r>
      <w:proofErr w:type="spellEnd"/>
      <w:r w:rsidRPr="001B2308">
        <w:rPr>
          <w:rFonts w:ascii="Arial" w:hAnsi="Arial" w:cs="Arial"/>
          <w:sz w:val="24"/>
          <w:szCs w:val="24"/>
        </w:rPr>
        <w:t xml:space="preserve"> moderno, el cual sólo es jugado por la familia gobernante.</w:t>
      </w:r>
      <w:sdt>
        <w:sdtPr>
          <w:rPr>
            <w:rFonts w:ascii="Arial" w:hAnsi="Arial" w:cs="Arial"/>
            <w:sz w:val="24"/>
            <w:szCs w:val="24"/>
          </w:rPr>
          <w:id w:val="-1057776365"/>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Pr="001B2308">
            <w:rPr>
              <w:rFonts w:ascii="Arial" w:hAnsi="Arial" w:cs="Arial"/>
              <w:sz w:val="24"/>
              <w:szCs w:val="24"/>
            </w:rPr>
            <w:fldChar w:fldCharType="end"/>
          </w:r>
        </w:sdtContent>
      </w:sdt>
    </w:p>
    <w:p w:rsidR="00D85FEA" w:rsidRPr="001B2308" w:rsidRDefault="00D85FEA" w:rsidP="001B2308">
      <w:pPr>
        <w:spacing w:line="360" w:lineRule="auto"/>
        <w:jc w:val="both"/>
        <w:rPr>
          <w:rFonts w:ascii="Arial" w:hAnsi="Arial" w:cs="Arial"/>
          <w:sz w:val="24"/>
          <w:szCs w:val="24"/>
        </w:rPr>
      </w:pPr>
      <w:r w:rsidRPr="001B2308">
        <w:rPr>
          <w:rFonts w:ascii="Arial" w:hAnsi="Arial" w:cs="Arial"/>
          <w:sz w:val="24"/>
          <w:szCs w:val="24"/>
        </w:rPr>
        <w:t xml:space="preserve">Mari pasa a ser una ciudad muy importante, conectando directamente con el rio Éufrates y siendo considerada como una ciudad comercial en el año de 2400, y 50 años después Sargón conquista estados de Mesopotamia y establece una dinastía, moviendo la capital a la ciudad de </w:t>
      </w:r>
      <w:proofErr w:type="spellStart"/>
      <w:r w:rsidRPr="001B2308">
        <w:rPr>
          <w:rFonts w:ascii="Arial" w:hAnsi="Arial" w:cs="Arial"/>
          <w:sz w:val="24"/>
          <w:szCs w:val="24"/>
        </w:rPr>
        <w:t>Akkad</w:t>
      </w:r>
      <w:proofErr w:type="spellEnd"/>
      <w:r w:rsidRPr="001B2308">
        <w:rPr>
          <w:rFonts w:ascii="Arial" w:hAnsi="Arial" w:cs="Arial"/>
          <w:sz w:val="24"/>
          <w:szCs w:val="24"/>
        </w:rPr>
        <w:t xml:space="preserve"> (lo que hoy es Bagdad), de ahí es donde surge la palabra de Acadios, de ahí el imperio Acadio.</w:t>
      </w:r>
      <w:sdt>
        <w:sdtPr>
          <w:rPr>
            <w:rFonts w:ascii="Arial" w:hAnsi="Arial" w:cs="Arial"/>
            <w:sz w:val="24"/>
            <w:szCs w:val="24"/>
          </w:rPr>
          <w:id w:val="1949344301"/>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Pr="001B2308">
            <w:rPr>
              <w:rFonts w:ascii="Arial" w:hAnsi="Arial" w:cs="Arial"/>
              <w:sz w:val="24"/>
              <w:szCs w:val="24"/>
            </w:rPr>
            <w:fldChar w:fldCharType="end"/>
          </w:r>
        </w:sdtContent>
      </w:sdt>
    </w:p>
    <w:p w:rsidR="002E5AFC" w:rsidRPr="001B2308" w:rsidRDefault="002E5AFC" w:rsidP="001B2308">
      <w:pPr>
        <w:spacing w:line="360" w:lineRule="auto"/>
        <w:jc w:val="both"/>
        <w:rPr>
          <w:rFonts w:ascii="Arial" w:hAnsi="Arial" w:cs="Arial"/>
          <w:sz w:val="24"/>
          <w:szCs w:val="24"/>
        </w:rPr>
      </w:pPr>
      <w:r w:rsidRPr="001B2308">
        <w:rPr>
          <w:rFonts w:ascii="Arial" w:hAnsi="Arial" w:cs="Arial"/>
          <w:sz w:val="24"/>
          <w:szCs w:val="24"/>
        </w:rPr>
        <w:t xml:space="preserve">En 1830, Abraham (personaje sumamente importante en la historia judía, el cual es el primero de los llamados los tres patriarcas, en escritos </w:t>
      </w:r>
      <w:proofErr w:type="spellStart"/>
      <w:r w:rsidRPr="001B2308">
        <w:rPr>
          <w:rFonts w:ascii="Arial" w:hAnsi="Arial" w:cs="Arial"/>
          <w:sz w:val="24"/>
          <w:szCs w:val="24"/>
        </w:rPr>
        <w:t>judios</w:t>
      </w:r>
      <w:proofErr w:type="spellEnd"/>
      <w:r w:rsidRPr="001B2308">
        <w:rPr>
          <w:rFonts w:ascii="Arial" w:hAnsi="Arial" w:cs="Arial"/>
          <w:sz w:val="24"/>
          <w:szCs w:val="24"/>
        </w:rPr>
        <w:t xml:space="preserve">), deja la ciudad de </w:t>
      </w:r>
      <w:proofErr w:type="spellStart"/>
      <w:r w:rsidRPr="001B2308">
        <w:rPr>
          <w:rFonts w:ascii="Arial" w:hAnsi="Arial" w:cs="Arial"/>
          <w:sz w:val="24"/>
          <w:szCs w:val="24"/>
        </w:rPr>
        <w:lastRenderedPageBreak/>
        <w:t>Ur</w:t>
      </w:r>
      <w:proofErr w:type="spellEnd"/>
      <w:r w:rsidRPr="001B2308">
        <w:rPr>
          <w:rFonts w:ascii="Arial" w:hAnsi="Arial" w:cs="Arial"/>
          <w:sz w:val="24"/>
          <w:szCs w:val="24"/>
        </w:rPr>
        <w:t xml:space="preserve"> y siendo muy seguido, se lleva grandes multitudes hacia la ciudad de </w:t>
      </w:r>
      <w:proofErr w:type="spellStart"/>
      <w:r w:rsidRPr="001B2308">
        <w:rPr>
          <w:rFonts w:ascii="Arial" w:hAnsi="Arial" w:cs="Arial"/>
          <w:sz w:val="24"/>
          <w:szCs w:val="24"/>
        </w:rPr>
        <w:t>Canaan</w:t>
      </w:r>
      <w:proofErr w:type="spellEnd"/>
      <w:r w:rsidRPr="001B2308">
        <w:rPr>
          <w:rFonts w:ascii="Arial" w:hAnsi="Arial" w:cs="Arial"/>
          <w:sz w:val="24"/>
          <w:szCs w:val="24"/>
        </w:rPr>
        <w:t xml:space="preserve">, siendo la guerra un factor importante culturalmente hablando, siendo creado el carro ligero, tirado por dos caballos en el año 1800, al tiempo en que </w:t>
      </w:r>
      <w:proofErr w:type="spellStart"/>
      <w:r w:rsidRPr="001B2308">
        <w:rPr>
          <w:rFonts w:ascii="Arial" w:hAnsi="Arial" w:cs="Arial"/>
          <w:sz w:val="24"/>
          <w:szCs w:val="24"/>
        </w:rPr>
        <w:t>Shamshi-Adad</w:t>
      </w:r>
      <w:proofErr w:type="spellEnd"/>
      <w:r w:rsidRPr="001B2308">
        <w:rPr>
          <w:rFonts w:ascii="Arial" w:hAnsi="Arial" w:cs="Arial"/>
          <w:sz w:val="24"/>
          <w:szCs w:val="24"/>
        </w:rPr>
        <w:t xml:space="preserve"> I conquista </w:t>
      </w:r>
      <w:proofErr w:type="spellStart"/>
      <w:r w:rsidRPr="001B2308">
        <w:rPr>
          <w:rFonts w:ascii="Arial" w:hAnsi="Arial" w:cs="Arial"/>
          <w:sz w:val="24"/>
          <w:szCs w:val="24"/>
        </w:rPr>
        <w:t>Ashur</w:t>
      </w:r>
      <w:proofErr w:type="spellEnd"/>
      <w:r w:rsidRPr="001B2308">
        <w:rPr>
          <w:rFonts w:ascii="Arial" w:hAnsi="Arial" w:cs="Arial"/>
          <w:sz w:val="24"/>
          <w:szCs w:val="24"/>
        </w:rPr>
        <w:t xml:space="preserve"> y la convierte en potencia regional.</w:t>
      </w:r>
      <w:sdt>
        <w:sdtPr>
          <w:rPr>
            <w:rFonts w:ascii="Arial" w:hAnsi="Arial" w:cs="Arial"/>
            <w:sz w:val="24"/>
            <w:szCs w:val="24"/>
          </w:rPr>
          <w:id w:val="-832215658"/>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 xml:space="preserve"> [2]</w:t>
          </w:r>
          <w:r w:rsidRPr="001B2308">
            <w:rPr>
              <w:rFonts w:ascii="Arial" w:hAnsi="Arial" w:cs="Arial"/>
              <w:sz w:val="24"/>
              <w:szCs w:val="24"/>
            </w:rPr>
            <w:fldChar w:fldCharType="end"/>
          </w:r>
        </w:sdtContent>
      </w:sdt>
    </w:p>
    <w:p w:rsidR="002E5AFC" w:rsidRPr="001B2308" w:rsidRDefault="002E5AFC" w:rsidP="001B2308">
      <w:pPr>
        <w:spacing w:line="360" w:lineRule="auto"/>
        <w:jc w:val="both"/>
        <w:rPr>
          <w:rFonts w:ascii="Arial" w:hAnsi="Arial" w:cs="Arial"/>
          <w:sz w:val="24"/>
          <w:szCs w:val="24"/>
        </w:rPr>
      </w:pPr>
      <w:r w:rsidRPr="001B2308">
        <w:rPr>
          <w:rFonts w:ascii="Arial" w:hAnsi="Arial" w:cs="Arial"/>
          <w:sz w:val="24"/>
          <w:szCs w:val="24"/>
        </w:rPr>
        <w:t xml:space="preserve">Después del uso de lingotes de oro, tuvo ciertos inconvenientes, los cuales fueron resueltos por los templos, siendo considerados los refugios más seguros, de ahí que se usaran como depósitos de lingotes de oro, en donde </w:t>
      </w:r>
      <w:r w:rsidR="00D164CF" w:rsidRPr="001B2308">
        <w:rPr>
          <w:rFonts w:ascii="Arial" w:hAnsi="Arial" w:cs="Arial"/>
          <w:sz w:val="24"/>
          <w:szCs w:val="24"/>
        </w:rPr>
        <w:t xml:space="preserve">un poco más tarde, </w:t>
      </w:r>
      <w:r w:rsidRPr="001B2308">
        <w:rPr>
          <w:rFonts w:ascii="Arial" w:hAnsi="Arial" w:cs="Arial"/>
          <w:sz w:val="24"/>
          <w:szCs w:val="24"/>
        </w:rPr>
        <w:t>en la época de Hammurabi (siglo XVIII a.C.) se hacen registros de préstamos hechos por los sacerdotes del templo</w:t>
      </w:r>
      <w:r w:rsidR="00D164CF" w:rsidRPr="001B2308">
        <w:rPr>
          <w:rFonts w:ascii="Arial" w:hAnsi="Arial" w:cs="Arial"/>
          <w:sz w:val="24"/>
          <w:szCs w:val="24"/>
        </w:rPr>
        <w:t>, en donde se introduce el concepto de la banca.</w:t>
      </w:r>
      <w:sdt>
        <w:sdtPr>
          <w:rPr>
            <w:rFonts w:ascii="Arial" w:hAnsi="Arial" w:cs="Arial"/>
            <w:sz w:val="24"/>
            <w:szCs w:val="24"/>
          </w:rPr>
          <w:id w:val="1696347990"/>
          <w:citation/>
        </w:sdtPr>
        <w:sdtContent>
          <w:r w:rsidR="00D164CF" w:rsidRPr="001B2308">
            <w:rPr>
              <w:rFonts w:ascii="Arial" w:hAnsi="Arial" w:cs="Arial"/>
              <w:sz w:val="24"/>
              <w:szCs w:val="24"/>
            </w:rPr>
            <w:fldChar w:fldCharType="begin"/>
          </w:r>
          <w:r w:rsidR="00D164CF" w:rsidRPr="001B2308">
            <w:rPr>
              <w:rFonts w:ascii="Arial" w:hAnsi="Arial" w:cs="Arial"/>
              <w:sz w:val="24"/>
              <w:szCs w:val="24"/>
            </w:rPr>
            <w:instrText xml:space="preserve"> CITATION Gas014 \l 2058 </w:instrText>
          </w:r>
          <w:r w:rsidR="00D164CF" w:rsidRPr="001B2308">
            <w:rPr>
              <w:rFonts w:ascii="Arial" w:hAnsi="Arial" w:cs="Arial"/>
              <w:sz w:val="24"/>
              <w:szCs w:val="24"/>
            </w:rPr>
            <w:fldChar w:fldCharType="separate"/>
          </w:r>
          <w:r w:rsidR="00644068" w:rsidRPr="001B2308">
            <w:rPr>
              <w:rFonts w:ascii="Arial" w:hAnsi="Arial" w:cs="Arial"/>
              <w:noProof/>
              <w:sz w:val="24"/>
              <w:szCs w:val="24"/>
            </w:rPr>
            <w:t xml:space="preserve"> [5]</w:t>
          </w:r>
          <w:r w:rsidR="00D164CF" w:rsidRPr="001B2308">
            <w:rPr>
              <w:rFonts w:ascii="Arial" w:hAnsi="Arial" w:cs="Arial"/>
              <w:sz w:val="24"/>
              <w:szCs w:val="24"/>
            </w:rPr>
            <w:fldChar w:fldCharType="end"/>
          </w:r>
        </w:sdtContent>
      </w:sdt>
    </w:p>
    <w:p w:rsidR="000C6BC9" w:rsidRPr="001B2308" w:rsidRDefault="00D164CF" w:rsidP="001B2308">
      <w:pPr>
        <w:spacing w:line="360" w:lineRule="auto"/>
        <w:jc w:val="both"/>
        <w:rPr>
          <w:rFonts w:ascii="Arial" w:hAnsi="Arial" w:cs="Arial"/>
          <w:sz w:val="24"/>
          <w:szCs w:val="24"/>
        </w:rPr>
      </w:pPr>
      <w:r w:rsidRPr="001B2308">
        <w:rPr>
          <w:rFonts w:ascii="Arial" w:hAnsi="Arial" w:cs="Arial"/>
          <w:sz w:val="24"/>
          <w:szCs w:val="24"/>
        </w:rPr>
        <w:t xml:space="preserve">Un tópico muy destacable de los babilonios es el de los números, usando un sistema numérico con una base de 60, poniendo marcas de cuñas para definir una unidad, siendo que a las 10 unidades se convertía en una marca de cuña más grande, a lo que las cifras escritas no eran realmente cómodas para los cálculos aritméticos, de ahí mismo que los minutos y los segundos se dividieran en </w:t>
      </w:r>
      <w:r w:rsidR="00FE338D" w:rsidRPr="001B2308">
        <w:rPr>
          <w:rFonts w:ascii="Arial" w:hAnsi="Arial" w:cs="Arial"/>
          <w:sz w:val="24"/>
          <w:szCs w:val="24"/>
        </w:rPr>
        <w:t xml:space="preserve">la base 60, al igual de la división de los grados de ángulos, adoptando por todo el mundo el sistema horario. Además de introducir un concepto realmente importante para el campo de las matemáticas, el concepto de valor de posición, mismo concepto que se usa actualmente en el sistema numérico de base diez. </w:t>
      </w:r>
      <w:sdt>
        <w:sdtPr>
          <w:rPr>
            <w:rFonts w:ascii="Arial" w:hAnsi="Arial" w:cs="Arial"/>
            <w:sz w:val="24"/>
            <w:szCs w:val="24"/>
          </w:rPr>
          <w:id w:val="-889805738"/>
          <w:citation/>
        </w:sdtPr>
        <w:sdtContent>
          <w:r w:rsidR="00FE338D" w:rsidRPr="001B2308">
            <w:rPr>
              <w:rFonts w:ascii="Arial" w:hAnsi="Arial" w:cs="Arial"/>
              <w:sz w:val="24"/>
              <w:szCs w:val="24"/>
            </w:rPr>
            <w:fldChar w:fldCharType="begin"/>
          </w:r>
          <w:r w:rsidR="00FE338D" w:rsidRPr="001B2308">
            <w:rPr>
              <w:rFonts w:ascii="Arial" w:hAnsi="Arial" w:cs="Arial"/>
              <w:sz w:val="24"/>
              <w:szCs w:val="24"/>
            </w:rPr>
            <w:instrText xml:space="preserve"> CITATION Gas015 \l 2058 </w:instrText>
          </w:r>
          <w:r w:rsidR="00FE338D" w:rsidRPr="001B2308">
            <w:rPr>
              <w:rFonts w:ascii="Arial" w:hAnsi="Arial" w:cs="Arial"/>
              <w:sz w:val="24"/>
              <w:szCs w:val="24"/>
            </w:rPr>
            <w:fldChar w:fldCharType="separate"/>
          </w:r>
          <w:r w:rsidR="00644068" w:rsidRPr="001B2308">
            <w:rPr>
              <w:rFonts w:ascii="Arial" w:hAnsi="Arial" w:cs="Arial"/>
              <w:noProof/>
              <w:sz w:val="24"/>
              <w:szCs w:val="24"/>
            </w:rPr>
            <w:t>[6]</w:t>
          </w:r>
          <w:r w:rsidR="00FE338D" w:rsidRPr="001B2308">
            <w:rPr>
              <w:rFonts w:ascii="Arial" w:hAnsi="Arial" w:cs="Arial"/>
              <w:sz w:val="24"/>
              <w:szCs w:val="24"/>
            </w:rPr>
            <w:fldChar w:fldCharType="end"/>
          </w:r>
        </w:sdtContent>
      </w:sdt>
    </w:p>
    <w:p w:rsidR="00FE338D" w:rsidRPr="001B2308" w:rsidRDefault="00FE338D" w:rsidP="001B2308">
      <w:pPr>
        <w:spacing w:line="360" w:lineRule="auto"/>
        <w:jc w:val="both"/>
        <w:rPr>
          <w:rFonts w:ascii="Arial" w:hAnsi="Arial" w:cs="Arial"/>
          <w:sz w:val="24"/>
          <w:szCs w:val="24"/>
        </w:rPr>
      </w:pPr>
      <w:r w:rsidRPr="001B2308">
        <w:rPr>
          <w:rFonts w:ascii="Arial" w:hAnsi="Arial" w:cs="Arial"/>
          <w:sz w:val="24"/>
          <w:szCs w:val="24"/>
        </w:rPr>
        <w:t xml:space="preserve">Más tarde Hammurabi, heredaría el reino menor de Babilonia, suceso importante ya que ocho años más tarde crearía el Código de Hammurabi dando una imagen detallada de la ley y de la sociedad en Babilonia, siendo el primer documento que sobrevive en el cual se registra la ley relativa a los esclavos. </w:t>
      </w:r>
      <w:sdt>
        <w:sdtPr>
          <w:rPr>
            <w:rFonts w:ascii="Arial" w:hAnsi="Arial" w:cs="Arial"/>
            <w:sz w:val="24"/>
            <w:szCs w:val="24"/>
          </w:rPr>
          <w:id w:val="-469361125"/>
          <w:citation/>
        </w:sdtPr>
        <w:sdtContent>
          <w:r w:rsidRPr="001B2308">
            <w:rPr>
              <w:rFonts w:ascii="Arial" w:hAnsi="Arial" w:cs="Arial"/>
              <w:sz w:val="24"/>
              <w:szCs w:val="24"/>
            </w:rPr>
            <w:fldChar w:fldCharType="begin"/>
          </w:r>
          <w:r w:rsidRPr="001B2308">
            <w:rPr>
              <w:rFonts w:ascii="Arial" w:hAnsi="Arial" w:cs="Arial"/>
              <w:sz w:val="24"/>
              <w:szCs w:val="24"/>
            </w:rPr>
            <w:instrText xml:space="preserve"> CITATION Gas011 \l 2058 </w:instrText>
          </w:r>
          <w:r w:rsidRPr="001B2308">
            <w:rPr>
              <w:rFonts w:ascii="Arial" w:hAnsi="Arial" w:cs="Arial"/>
              <w:sz w:val="24"/>
              <w:szCs w:val="24"/>
            </w:rPr>
            <w:fldChar w:fldCharType="separate"/>
          </w:r>
          <w:r w:rsidR="00644068" w:rsidRPr="001B2308">
            <w:rPr>
              <w:rFonts w:ascii="Arial" w:hAnsi="Arial" w:cs="Arial"/>
              <w:noProof/>
              <w:sz w:val="24"/>
              <w:szCs w:val="24"/>
            </w:rPr>
            <w:t>[2]</w:t>
          </w:r>
          <w:r w:rsidRPr="001B2308">
            <w:rPr>
              <w:rFonts w:ascii="Arial" w:hAnsi="Arial" w:cs="Arial"/>
              <w:sz w:val="24"/>
              <w:szCs w:val="24"/>
            </w:rPr>
            <w:fldChar w:fldCharType="end"/>
          </w:r>
        </w:sdtContent>
      </w:sdt>
      <w:r w:rsidRPr="001B2308">
        <w:rPr>
          <w:rFonts w:ascii="Arial" w:hAnsi="Arial" w:cs="Arial"/>
          <w:sz w:val="24"/>
          <w:szCs w:val="24"/>
        </w:rPr>
        <w:t xml:space="preserve"> Lo que, culturalmente hablando, significa el comienzo de la historia de los derechos humanos.</w:t>
      </w:r>
    </w:p>
    <w:p w:rsidR="00FE338D" w:rsidRPr="001B2308" w:rsidRDefault="00FE338D" w:rsidP="001B2308">
      <w:pPr>
        <w:spacing w:line="360" w:lineRule="auto"/>
        <w:jc w:val="both"/>
        <w:rPr>
          <w:rFonts w:ascii="Arial" w:hAnsi="Arial" w:cs="Arial"/>
          <w:sz w:val="24"/>
          <w:szCs w:val="24"/>
        </w:rPr>
      </w:pPr>
      <w:r w:rsidRPr="001B2308">
        <w:rPr>
          <w:rFonts w:ascii="Arial" w:hAnsi="Arial" w:cs="Arial"/>
          <w:sz w:val="24"/>
          <w:szCs w:val="24"/>
        </w:rPr>
        <w:t>En la ciudad de Anatolia, por el año de 1500 a.C. se comienza a trabajar el hierro, pasando ahora a la Edad de Hierro, además de empezar a crear un alfabeto fonético</w:t>
      </w:r>
      <w:r w:rsidR="00020204" w:rsidRPr="001B2308">
        <w:rPr>
          <w:rFonts w:ascii="Arial" w:hAnsi="Arial" w:cs="Arial"/>
          <w:sz w:val="24"/>
          <w:szCs w:val="24"/>
        </w:rPr>
        <w:t xml:space="preserve">, al igual que durante el siguiente milenio se comienza a gobernar las regiones con aristocracias de guerreros, se comienza a usar la estrella polar para navegar, el uso del ábaco, el ariete, se desarrolla una técnica de vidriado de </w:t>
      </w:r>
      <w:r w:rsidR="00020204" w:rsidRPr="001B2308">
        <w:rPr>
          <w:rFonts w:ascii="Arial" w:hAnsi="Arial" w:cs="Arial"/>
          <w:sz w:val="24"/>
          <w:szCs w:val="24"/>
        </w:rPr>
        <w:lastRenderedPageBreak/>
        <w:t xml:space="preserve">cerámica y comenzando a endurecer el hierro en acero, ideal para armas, las cuales fuero aprovechadas por el ejército asirio, además de crear una biblioteca en donde se reúnen distintas tablillas de escritos, entre ellos la epopeya babilónica de Gilgamesh, en Asurbanipal en la ciudad de Nínive. </w:t>
      </w:r>
      <w:sdt>
        <w:sdtPr>
          <w:rPr>
            <w:rFonts w:ascii="Arial" w:hAnsi="Arial" w:cs="Arial"/>
            <w:sz w:val="24"/>
            <w:szCs w:val="24"/>
          </w:rPr>
          <w:id w:val="-1142192698"/>
          <w:citation/>
        </w:sdtPr>
        <w:sdtContent>
          <w:r w:rsidR="00020204" w:rsidRPr="001B2308">
            <w:rPr>
              <w:rFonts w:ascii="Arial" w:hAnsi="Arial" w:cs="Arial"/>
              <w:sz w:val="24"/>
              <w:szCs w:val="24"/>
            </w:rPr>
            <w:fldChar w:fldCharType="begin"/>
          </w:r>
          <w:r w:rsidR="00020204" w:rsidRPr="001B2308">
            <w:rPr>
              <w:rFonts w:ascii="Arial" w:hAnsi="Arial" w:cs="Arial"/>
              <w:sz w:val="24"/>
              <w:szCs w:val="24"/>
            </w:rPr>
            <w:instrText xml:space="preserve"> CITATION Gas011 \l 2058 </w:instrText>
          </w:r>
          <w:r w:rsidR="00020204" w:rsidRPr="001B2308">
            <w:rPr>
              <w:rFonts w:ascii="Arial" w:hAnsi="Arial" w:cs="Arial"/>
              <w:sz w:val="24"/>
              <w:szCs w:val="24"/>
            </w:rPr>
            <w:fldChar w:fldCharType="separate"/>
          </w:r>
          <w:r w:rsidR="00644068" w:rsidRPr="001B2308">
            <w:rPr>
              <w:rFonts w:ascii="Arial" w:hAnsi="Arial" w:cs="Arial"/>
              <w:noProof/>
              <w:sz w:val="24"/>
              <w:szCs w:val="24"/>
            </w:rPr>
            <w:t>[2]</w:t>
          </w:r>
          <w:r w:rsidR="00020204" w:rsidRPr="001B2308">
            <w:rPr>
              <w:rFonts w:ascii="Arial" w:hAnsi="Arial" w:cs="Arial"/>
              <w:sz w:val="24"/>
              <w:szCs w:val="24"/>
            </w:rPr>
            <w:fldChar w:fldCharType="end"/>
          </w:r>
        </w:sdtContent>
      </w:sdt>
    </w:p>
    <w:p w:rsidR="00AA3CF7" w:rsidRPr="001B2308" w:rsidRDefault="006D2DE1" w:rsidP="001B2308">
      <w:pPr>
        <w:spacing w:line="360" w:lineRule="auto"/>
        <w:jc w:val="both"/>
        <w:rPr>
          <w:rFonts w:ascii="Arial" w:hAnsi="Arial" w:cs="Arial"/>
          <w:sz w:val="24"/>
          <w:szCs w:val="24"/>
        </w:rPr>
      </w:pPr>
      <w:r w:rsidRPr="001B2308">
        <w:rPr>
          <w:rFonts w:ascii="Arial" w:hAnsi="Arial" w:cs="Arial"/>
          <w:sz w:val="24"/>
          <w:szCs w:val="24"/>
        </w:rPr>
        <w:t xml:space="preserve">Aclarando que fueron politeístas, identificando dioses como </w:t>
      </w:r>
      <w:proofErr w:type="spellStart"/>
      <w:r w:rsidRPr="001B2308">
        <w:rPr>
          <w:rFonts w:ascii="Arial" w:hAnsi="Arial" w:cs="Arial"/>
          <w:sz w:val="24"/>
          <w:szCs w:val="24"/>
        </w:rPr>
        <w:t>Anú</w:t>
      </w:r>
      <w:proofErr w:type="spellEnd"/>
      <w:r w:rsidRPr="001B2308">
        <w:rPr>
          <w:rFonts w:ascii="Arial" w:hAnsi="Arial" w:cs="Arial"/>
          <w:sz w:val="24"/>
          <w:szCs w:val="24"/>
        </w:rPr>
        <w:t xml:space="preserve"> (creador del cielo), Ishtar (amor), Baal (tormenta y fertilidad), Marduk (fuerza), </w:t>
      </w:r>
      <w:proofErr w:type="spellStart"/>
      <w:r w:rsidRPr="001B2308">
        <w:rPr>
          <w:rFonts w:ascii="Arial" w:hAnsi="Arial" w:cs="Arial"/>
          <w:sz w:val="24"/>
          <w:szCs w:val="24"/>
        </w:rPr>
        <w:t>Ea</w:t>
      </w:r>
      <w:proofErr w:type="spellEnd"/>
      <w:r w:rsidRPr="001B2308">
        <w:rPr>
          <w:rFonts w:ascii="Arial" w:hAnsi="Arial" w:cs="Arial"/>
          <w:sz w:val="24"/>
          <w:szCs w:val="24"/>
        </w:rPr>
        <w:t xml:space="preserve"> (Agua), </w:t>
      </w:r>
      <w:proofErr w:type="spellStart"/>
      <w:r w:rsidR="000D6848" w:rsidRPr="001B2308">
        <w:rPr>
          <w:rFonts w:ascii="Arial" w:hAnsi="Arial" w:cs="Arial"/>
          <w:sz w:val="24"/>
          <w:szCs w:val="24"/>
        </w:rPr>
        <w:t>EnLil</w:t>
      </w:r>
      <w:proofErr w:type="spellEnd"/>
      <w:r w:rsidR="000D6848" w:rsidRPr="001B2308">
        <w:rPr>
          <w:rFonts w:ascii="Arial" w:hAnsi="Arial" w:cs="Arial"/>
          <w:sz w:val="24"/>
          <w:szCs w:val="24"/>
        </w:rPr>
        <w:t xml:space="preserve"> (tierra). Construyendo zigurats, como la torre de Babel.</w:t>
      </w:r>
      <w:r w:rsidR="00644068" w:rsidRPr="001B2308">
        <w:rPr>
          <w:rFonts w:ascii="Arial" w:hAnsi="Arial" w:cs="Arial"/>
          <w:sz w:val="24"/>
          <w:szCs w:val="24"/>
        </w:rPr>
        <w:t xml:space="preserve"> </w:t>
      </w:r>
      <w:sdt>
        <w:sdtPr>
          <w:rPr>
            <w:rFonts w:ascii="Arial" w:hAnsi="Arial" w:cs="Arial"/>
            <w:sz w:val="24"/>
            <w:szCs w:val="24"/>
          </w:rPr>
          <w:id w:val="-932205945"/>
          <w:citation/>
        </w:sdtPr>
        <w:sdtContent>
          <w:r w:rsidR="00644068" w:rsidRPr="001B2308">
            <w:rPr>
              <w:rFonts w:ascii="Arial" w:hAnsi="Arial" w:cs="Arial"/>
              <w:sz w:val="24"/>
              <w:szCs w:val="24"/>
            </w:rPr>
            <w:fldChar w:fldCharType="begin"/>
          </w:r>
          <w:r w:rsidR="00644068" w:rsidRPr="001B2308">
            <w:rPr>
              <w:rFonts w:ascii="Arial" w:hAnsi="Arial" w:cs="Arial"/>
              <w:sz w:val="24"/>
              <w:szCs w:val="24"/>
            </w:rPr>
            <w:instrText xml:space="preserve"> CITATION Arv10 \l 2058 </w:instrText>
          </w:r>
          <w:r w:rsidR="00644068" w:rsidRPr="001B2308">
            <w:rPr>
              <w:rFonts w:ascii="Arial" w:hAnsi="Arial" w:cs="Arial"/>
              <w:sz w:val="24"/>
              <w:szCs w:val="24"/>
            </w:rPr>
            <w:fldChar w:fldCharType="separate"/>
          </w:r>
          <w:r w:rsidR="00644068" w:rsidRPr="001B2308">
            <w:rPr>
              <w:rFonts w:ascii="Arial" w:hAnsi="Arial" w:cs="Arial"/>
              <w:noProof/>
              <w:sz w:val="24"/>
              <w:szCs w:val="24"/>
            </w:rPr>
            <w:t>[7]</w:t>
          </w:r>
          <w:r w:rsidR="00644068" w:rsidRPr="001B2308">
            <w:rPr>
              <w:rFonts w:ascii="Arial" w:hAnsi="Arial" w:cs="Arial"/>
              <w:sz w:val="24"/>
              <w:szCs w:val="24"/>
            </w:rPr>
            <w:fldChar w:fldCharType="end"/>
          </w:r>
        </w:sdtContent>
      </w:sdt>
    </w:p>
    <w:sdt>
      <w:sdtPr>
        <w:rPr>
          <w:lang w:val="es-ES"/>
        </w:rPr>
        <w:id w:val="1781145000"/>
        <w:docPartObj>
          <w:docPartGallery w:val="Bibliographies"/>
          <w:docPartUnique/>
        </w:docPartObj>
      </w:sdtPr>
      <w:sdtEndPr>
        <w:rPr>
          <w:rFonts w:ascii="Arial" w:hAnsi="Arial" w:cs="Arial"/>
          <w:sz w:val="24"/>
          <w:szCs w:val="24"/>
          <w:lang w:val="es-MX"/>
        </w:rPr>
      </w:sdtEndPr>
      <w:sdtContent>
        <w:p w:rsidR="00AA3CF7" w:rsidRPr="001B2308" w:rsidRDefault="001B2308" w:rsidP="001B2308">
          <w:pPr>
            <w:rPr>
              <w:rFonts w:ascii="Arial" w:hAnsi="Arial" w:cs="Arial"/>
              <w:b/>
              <w:sz w:val="28"/>
            </w:rPr>
          </w:pPr>
          <w:r w:rsidRPr="001B2308">
            <w:rPr>
              <w:rFonts w:ascii="Arial" w:hAnsi="Arial" w:cs="Arial"/>
              <w:b/>
              <w:sz w:val="28"/>
              <w:lang w:val="es-ES"/>
            </w:rPr>
            <w:t>Referencias</w:t>
          </w:r>
        </w:p>
        <w:sdt>
          <w:sdtPr>
            <w:rPr>
              <w:rFonts w:ascii="Arial" w:hAnsi="Arial" w:cs="Arial"/>
              <w:sz w:val="24"/>
              <w:szCs w:val="24"/>
            </w:rPr>
            <w:id w:val="-573587230"/>
            <w:bibliography/>
          </w:sdtPr>
          <w:sdtContent>
            <w:p w:rsidR="00644068" w:rsidRPr="001B2308" w:rsidRDefault="00AA3CF7">
              <w:pPr>
                <w:rPr>
                  <w:rFonts w:ascii="Arial" w:hAnsi="Arial" w:cs="Arial"/>
                  <w:noProof/>
                  <w:sz w:val="24"/>
                  <w:szCs w:val="24"/>
                </w:rPr>
              </w:pPr>
              <w:r w:rsidRPr="001B2308">
                <w:rPr>
                  <w:rFonts w:ascii="Arial" w:hAnsi="Arial" w:cs="Arial"/>
                  <w:sz w:val="24"/>
                  <w:szCs w:val="24"/>
                </w:rPr>
                <w:fldChar w:fldCharType="begin"/>
              </w:r>
              <w:r w:rsidRPr="001B2308">
                <w:rPr>
                  <w:rFonts w:ascii="Arial" w:hAnsi="Arial" w:cs="Arial"/>
                  <w:sz w:val="24"/>
                  <w:szCs w:val="24"/>
                </w:rPr>
                <w:instrText>BIBLIOGRAPHY</w:instrText>
              </w:r>
              <w:r w:rsidRPr="001B2308">
                <w:rPr>
                  <w:rFonts w:ascii="Arial" w:hAnsi="Arial" w:cs="Arial"/>
                  <w:sz w:val="24"/>
                  <w:szCs w:val="24"/>
                </w:rPr>
                <w:fldChar w:fldCharType="separate"/>
              </w:r>
            </w:p>
            <w:tbl>
              <w:tblPr>
                <w:tblW w:w="10312" w:type="pct"/>
                <w:tblCellSpacing w:w="15" w:type="dxa"/>
                <w:tblCellMar>
                  <w:top w:w="15" w:type="dxa"/>
                  <w:left w:w="15" w:type="dxa"/>
                  <w:bottom w:w="15" w:type="dxa"/>
                  <w:right w:w="15" w:type="dxa"/>
                </w:tblCellMar>
                <w:tblLook w:val="04A0" w:firstRow="1" w:lastRow="0" w:firstColumn="1" w:lastColumn="0" w:noHBand="0" w:noVBand="1"/>
              </w:tblPr>
              <w:tblGrid>
                <w:gridCol w:w="342"/>
                <w:gridCol w:w="17885"/>
              </w:tblGrid>
              <w:tr w:rsidR="00644068" w:rsidRPr="001B2308" w:rsidTr="00644068">
                <w:trPr>
                  <w:divId w:val="1219169657"/>
                  <w:tblCellSpacing w:w="15" w:type="dxa"/>
                </w:trPr>
                <w:tc>
                  <w:tcPr>
                    <w:tcW w:w="74" w:type="pct"/>
                    <w:hideMark/>
                  </w:tcPr>
                  <w:p w:rsidR="00644068" w:rsidRPr="001B2308" w:rsidRDefault="00644068">
                    <w:pPr>
                      <w:pStyle w:val="Bibliografa"/>
                      <w:rPr>
                        <w:rFonts w:ascii="Arial" w:hAnsi="Arial" w:cs="Arial"/>
                        <w:noProof/>
                        <w:sz w:val="24"/>
                        <w:szCs w:val="24"/>
                      </w:rPr>
                    </w:pPr>
                    <w:r w:rsidRPr="001B2308">
                      <w:rPr>
                        <w:rFonts w:ascii="Arial" w:hAnsi="Arial" w:cs="Arial"/>
                        <w:noProof/>
                        <w:sz w:val="24"/>
                        <w:szCs w:val="24"/>
                      </w:rPr>
                      <w:t xml:space="preserve">[1] </w:t>
                    </w:r>
                  </w:p>
                </w:tc>
                <w:tc>
                  <w:tcPr>
                    <w:tcW w:w="0" w:type="auto"/>
                    <w:hideMark/>
                  </w:tcPr>
                  <w:p w:rsidR="001B2308" w:rsidRDefault="00644068" w:rsidP="001B2308">
                    <w:pPr>
                      <w:pStyle w:val="Bibliografa"/>
                      <w:tabs>
                        <w:tab w:val="right" w:pos="8595"/>
                      </w:tabs>
                      <w:spacing w:before="0" w:after="0" w:line="240" w:lineRule="auto"/>
                      <w:rPr>
                        <w:rFonts w:ascii="Arial" w:hAnsi="Arial" w:cs="Arial"/>
                        <w:noProof/>
                        <w:sz w:val="24"/>
                        <w:szCs w:val="24"/>
                      </w:rPr>
                    </w:pPr>
                    <w:r w:rsidRPr="001B2308">
                      <w:rPr>
                        <w:rFonts w:ascii="Arial" w:hAnsi="Arial" w:cs="Arial"/>
                        <w:noProof/>
                        <w:sz w:val="24"/>
                        <w:szCs w:val="24"/>
                        <w:lang w:val="en-US"/>
                      </w:rPr>
                      <w:t xml:space="preserve">B. Gascoigne, «HISTORY OF ARCHITECTURE: HistoryWorld,» 2001. </w:t>
                    </w:r>
                    <w:r w:rsidRPr="001B2308">
                      <w:rPr>
                        <w:rFonts w:ascii="Arial" w:hAnsi="Arial" w:cs="Arial"/>
                        <w:noProof/>
                        <w:sz w:val="24"/>
                        <w:szCs w:val="24"/>
                      </w:rPr>
                      <w:t>[En línea].</w:t>
                    </w:r>
                  </w:p>
                  <w:p w:rsidR="001B2308" w:rsidRDefault="00644068" w:rsidP="001B2308">
                    <w:pPr>
                      <w:pStyle w:val="Bibliografa"/>
                      <w:tabs>
                        <w:tab w:val="right" w:pos="8595"/>
                      </w:tabs>
                      <w:spacing w:before="0" w:after="0" w:line="240" w:lineRule="auto"/>
                      <w:rPr>
                        <w:rFonts w:ascii="Arial" w:hAnsi="Arial" w:cs="Arial"/>
                        <w:noProof/>
                        <w:sz w:val="24"/>
                        <w:szCs w:val="24"/>
                        <w:lang w:val="en-US"/>
                      </w:rPr>
                    </w:pPr>
                    <w:r w:rsidRPr="001B2308">
                      <w:rPr>
                        <w:rFonts w:ascii="Arial" w:hAnsi="Arial" w:cs="Arial"/>
                        <w:noProof/>
                        <w:sz w:val="24"/>
                        <w:szCs w:val="24"/>
                        <w:lang w:val="en-US"/>
                      </w:rPr>
                      <w:t xml:space="preserve"> Available: http://www.historyworld.net/wrldhis/PlainTextHistories.asp?HistoryID=</w:t>
                    </w:r>
                  </w:p>
                  <w:p w:rsidR="00644068" w:rsidRPr="001B2308" w:rsidRDefault="00644068" w:rsidP="001B2308">
                    <w:pPr>
                      <w:pStyle w:val="Bibliografa"/>
                      <w:tabs>
                        <w:tab w:val="right" w:pos="8595"/>
                      </w:tabs>
                      <w:spacing w:before="0" w:after="0" w:line="240" w:lineRule="auto"/>
                      <w:rPr>
                        <w:rFonts w:ascii="Arial" w:hAnsi="Arial" w:cs="Arial"/>
                        <w:noProof/>
                        <w:sz w:val="24"/>
                        <w:szCs w:val="24"/>
                      </w:rPr>
                    </w:pPr>
                    <w:r w:rsidRPr="001B2308">
                      <w:rPr>
                        <w:rFonts w:ascii="Arial" w:hAnsi="Arial" w:cs="Arial"/>
                        <w:noProof/>
                        <w:sz w:val="24"/>
                        <w:szCs w:val="24"/>
                        <w:lang w:val="en-US"/>
                      </w:rPr>
                      <w:t xml:space="preserve">ab27&amp;paragraphid=aqs#aqs. </w:t>
                    </w:r>
                    <w:r w:rsidRPr="001B2308">
                      <w:rPr>
                        <w:rFonts w:ascii="Arial" w:hAnsi="Arial" w:cs="Arial"/>
                        <w:noProof/>
                        <w:sz w:val="24"/>
                        <w:szCs w:val="24"/>
                      </w:rPr>
                      <w:t>[Último acceso: 24 Agosto 2018].</w:t>
                    </w:r>
                  </w:p>
                </w:tc>
              </w:tr>
              <w:tr w:rsidR="00644068" w:rsidRPr="001B2308" w:rsidTr="00644068">
                <w:trPr>
                  <w:divId w:val="1219169657"/>
                  <w:tblCellSpacing w:w="15" w:type="dxa"/>
                </w:trPr>
                <w:tc>
                  <w:tcPr>
                    <w:tcW w:w="74" w:type="pct"/>
                    <w:hideMark/>
                  </w:tcPr>
                  <w:p w:rsidR="00644068" w:rsidRPr="001B2308" w:rsidRDefault="00644068">
                    <w:pPr>
                      <w:pStyle w:val="Bibliografa"/>
                      <w:rPr>
                        <w:rFonts w:ascii="Arial" w:hAnsi="Arial" w:cs="Arial"/>
                        <w:noProof/>
                        <w:sz w:val="24"/>
                        <w:szCs w:val="24"/>
                        <w:lang w:val="es-ES"/>
                      </w:rPr>
                    </w:pPr>
                    <w:r w:rsidRPr="001B2308">
                      <w:rPr>
                        <w:rFonts w:ascii="Arial" w:hAnsi="Arial" w:cs="Arial"/>
                        <w:noProof/>
                        <w:sz w:val="24"/>
                        <w:szCs w:val="24"/>
                        <w:lang w:val="es-ES"/>
                      </w:rPr>
                      <w:t xml:space="preserve">[2] </w:t>
                    </w:r>
                  </w:p>
                </w:tc>
                <w:tc>
                  <w:tcPr>
                    <w:tcW w:w="0" w:type="auto"/>
                    <w:hideMark/>
                  </w:tcPr>
                  <w:p w:rsid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B. Gascoigne, «Timelines: HystoryWorld,» 2001. [En línea]. Available: http://www.</w:t>
                    </w:r>
                  </w:p>
                  <w:p w:rsid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historyworld.net/timesearch/default.asp?keywords=&amp;date=&amp;sort2=&amp;bottomsort=</w:t>
                    </w:r>
                  </w:p>
                  <w:p w:rsid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&amp;topsort=&amp;direction=&amp;timelineid=&amp;getyear=&amp;viewtext=extended&amp;con</w:t>
                    </w:r>
                  </w:p>
                  <w:p w:rsidR="00644068" w:rsidRP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id=timeline&amp;event_number=20. [Último acceso: 24 Agosto 2018].</w:t>
                    </w:r>
                  </w:p>
                </w:tc>
              </w:tr>
              <w:tr w:rsidR="00644068" w:rsidRPr="001B2308" w:rsidTr="00644068">
                <w:trPr>
                  <w:divId w:val="1219169657"/>
                  <w:tblCellSpacing w:w="15" w:type="dxa"/>
                </w:trPr>
                <w:tc>
                  <w:tcPr>
                    <w:tcW w:w="74" w:type="pct"/>
                    <w:hideMark/>
                  </w:tcPr>
                  <w:p w:rsidR="00644068" w:rsidRPr="001B2308" w:rsidRDefault="00644068" w:rsidP="001B2308">
                    <w:pPr>
                      <w:pStyle w:val="Bibliografa"/>
                      <w:spacing w:before="0" w:after="0"/>
                      <w:rPr>
                        <w:rFonts w:ascii="Arial" w:hAnsi="Arial" w:cs="Arial"/>
                        <w:noProof/>
                        <w:sz w:val="24"/>
                        <w:szCs w:val="24"/>
                      </w:rPr>
                    </w:pPr>
                    <w:r w:rsidRPr="001B2308">
                      <w:rPr>
                        <w:rFonts w:ascii="Arial" w:hAnsi="Arial" w:cs="Arial"/>
                        <w:noProof/>
                        <w:sz w:val="24"/>
                        <w:szCs w:val="24"/>
                      </w:rPr>
                      <w:t xml:space="preserve">[3] </w:t>
                    </w:r>
                  </w:p>
                </w:tc>
                <w:tc>
                  <w:tcPr>
                    <w:tcW w:w="0" w:type="auto"/>
                    <w:hideMark/>
                  </w:tcPr>
                  <w:p w:rsid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 xml:space="preserve">B. Gascoigne, «HISTORY OF WRITING: HystoryWorld,» Gascoigne, Bamber, </w:t>
                    </w:r>
                  </w:p>
                  <w:p w:rsidR="001B2308" w:rsidRP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 xml:space="preserve">2001. </w:t>
                    </w:r>
                    <w:r w:rsidRPr="001B2308">
                      <w:rPr>
                        <w:rFonts w:ascii="Arial" w:hAnsi="Arial" w:cs="Arial"/>
                        <w:noProof/>
                        <w:sz w:val="24"/>
                        <w:szCs w:val="24"/>
                      </w:rPr>
                      <w:t>[En línea]. Available: http://www.historyworld.net/wrldhis/PlainTextHistories.</w:t>
                    </w:r>
                  </w:p>
                  <w:p w:rsidR="001B2308" w:rsidRDefault="00644068" w:rsidP="001B2308">
                    <w:pPr>
                      <w:pStyle w:val="Bibliografa"/>
                      <w:spacing w:before="0" w:after="0" w:line="240" w:lineRule="auto"/>
                      <w:rPr>
                        <w:rFonts w:ascii="Arial" w:hAnsi="Arial" w:cs="Arial"/>
                        <w:noProof/>
                        <w:sz w:val="24"/>
                        <w:szCs w:val="24"/>
                      </w:rPr>
                    </w:pPr>
                    <w:r w:rsidRPr="001B2308">
                      <w:rPr>
                        <w:rFonts w:ascii="Arial" w:hAnsi="Arial" w:cs="Arial"/>
                        <w:noProof/>
                        <w:sz w:val="24"/>
                        <w:szCs w:val="24"/>
                      </w:rPr>
                      <w:t xml:space="preserve">asp?HistoryID=ab33&amp;paragraphid=asf#asf#ixzz5PDTk7u5T. </w:t>
                    </w:r>
                    <w:bookmarkStart w:id="0" w:name="_GoBack"/>
                    <w:bookmarkEnd w:id="0"/>
                  </w:p>
                  <w:p w:rsidR="00644068" w:rsidRPr="001B2308" w:rsidRDefault="00644068" w:rsidP="001B2308">
                    <w:pPr>
                      <w:pStyle w:val="Bibliografa"/>
                      <w:spacing w:before="0" w:after="0" w:line="240" w:lineRule="auto"/>
                      <w:rPr>
                        <w:rFonts w:ascii="Arial" w:hAnsi="Arial" w:cs="Arial"/>
                        <w:noProof/>
                        <w:sz w:val="24"/>
                        <w:szCs w:val="24"/>
                      </w:rPr>
                    </w:pPr>
                    <w:r w:rsidRPr="001B2308">
                      <w:rPr>
                        <w:rFonts w:ascii="Arial" w:hAnsi="Arial" w:cs="Arial"/>
                        <w:noProof/>
                        <w:sz w:val="24"/>
                        <w:szCs w:val="24"/>
                      </w:rPr>
                      <w:t>[Último acceso: 24 08 2018].</w:t>
                    </w:r>
                  </w:p>
                </w:tc>
              </w:tr>
              <w:tr w:rsidR="00644068" w:rsidRPr="001B2308" w:rsidTr="00644068">
                <w:trPr>
                  <w:divId w:val="1219169657"/>
                  <w:tblCellSpacing w:w="15" w:type="dxa"/>
                </w:trPr>
                <w:tc>
                  <w:tcPr>
                    <w:tcW w:w="74" w:type="pct"/>
                    <w:hideMark/>
                  </w:tcPr>
                  <w:p w:rsidR="00644068" w:rsidRPr="001B2308" w:rsidRDefault="00644068" w:rsidP="001B2308">
                    <w:pPr>
                      <w:pStyle w:val="Bibliografa"/>
                      <w:spacing w:before="0" w:after="0"/>
                      <w:rPr>
                        <w:rFonts w:ascii="Arial" w:hAnsi="Arial" w:cs="Arial"/>
                        <w:noProof/>
                        <w:sz w:val="24"/>
                        <w:szCs w:val="24"/>
                        <w:lang w:val="es-ES"/>
                      </w:rPr>
                    </w:pPr>
                    <w:r w:rsidRPr="001B2308">
                      <w:rPr>
                        <w:rFonts w:ascii="Arial" w:hAnsi="Arial" w:cs="Arial"/>
                        <w:noProof/>
                        <w:sz w:val="24"/>
                        <w:szCs w:val="24"/>
                        <w:lang w:val="es-ES"/>
                      </w:rPr>
                      <w:t xml:space="preserve">[4] </w:t>
                    </w:r>
                  </w:p>
                </w:tc>
                <w:tc>
                  <w:tcPr>
                    <w:tcW w:w="0" w:type="auto"/>
                    <w:hideMark/>
                  </w:tcPr>
                  <w:p w:rsid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n-US"/>
                      </w:rPr>
                      <w:t xml:space="preserve">B. Gascoigne, «HISTORY OF ASTROLOGY: HistoryWorld,» 2001. </w:t>
                    </w:r>
                    <w:r w:rsidRPr="001B2308">
                      <w:rPr>
                        <w:rFonts w:ascii="Arial" w:hAnsi="Arial" w:cs="Arial"/>
                        <w:noProof/>
                        <w:sz w:val="24"/>
                        <w:szCs w:val="24"/>
                        <w:lang w:val="es-ES"/>
                      </w:rPr>
                      <w:t xml:space="preserve">[En línea]. </w:t>
                    </w:r>
                  </w:p>
                  <w:p w:rsid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Available: http://www.historyworld.net/wrldhis/PlainTextHistories.asp?HistoryID=</w:t>
                    </w:r>
                  </w:p>
                  <w:p w:rsidR="00644068" w:rsidRP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ac32&amp;paragraphid=bvg#bvg. [Último acceso: 24 Agosto 2018].</w:t>
                    </w:r>
                  </w:p>
                </w:tc>
              </w:tr>
              <w:tr w:rsidR="00644068" w:rsidRPr="001B2308" w:rsidTr="00644068">
                <w:trPr>
                  <w:divId w:val="1219169657"/>
                  <w:tblCellSpacing w:w="15" w:type="dxa"/>
                </w:trPr>
                <w:tc>
                  <w:tcPr>
                    <w:tcW w:w="74" w:type="pct"/>
                    <w:hideMark/>
                  </w:tcPr>
                  <w:p w:rsidR="00644068" w:rsidRPr="001B2308" w:rsidRDefault="00644068" w:rsidP="001B2308">
                    <w:pPr>
                      <w:pStyle w:val="Bibliografa"/>
                      <w:spacing w:before="0" w:after="0"/>
                      <w:rPr>
                        <w:rFonts w:ascii="Arial" w:hAnsi="Arial" w:cs="Arial"/>
                        <w:noProof/>
                        <w:sz w:val="24"/>
                        <w:szCs w:val="24"/>
                        <w:lang w:val="es-ES"/>
                      </w:rPr>
                    </w:pPr>
                    <w:r w:rsidRPr="001B2308">
                      <w:rPr>
                        <w:rFonts w:ascii="Arial" w:hAnsi="Arial" w:cs="Arial"/>
                        <w:noProof/>
                        <w:sz w:val="24"/>
                        <w:szCs w:val="24"/>
                        <w:lang w:val="es-ES"/>
                      </w:rPr>
                      <w:t xml:space="preserve">[5] </w:t>
                    </w:r>
                  </w:p>
                </w:tc>
                <w:tc>
                  <w:tcPr>
                    <w:tcW w:w="0" w:type="auto"/>
                    <w:hideMark/>
                  </w:tcPr>
                  <w:p w:rsid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B. Gascoigne, «HISTORY OF BANKING: HistoryWorld,» 2001.[En línea].</w:t>
                    </w:r>
                    <w:r w:rsidRPr="001B2308">
                      <w:rPr>
                        <w:rFonts w:ascii="Arial" w:hAnsi="Arial" w:cs="Arial"/>
                        <w:noProof/>
                        <w:sz w:val="22"/>
                        <w:szCs w:val="24"/>
                        <w:lang w:val="en-US"/>
                      </w:rPr>
                      <w:t>Available</w:t>
                    </w:r>
                    <w:r w:rsidRPr="001B2308">
                      <w:rPr>
                        <w:rFonts w:ascii="Arial" w:hAnsi="Arial" w:cs="Arial"/>
                        <w:noProof/>
                        <w:sz w:val="24"/>
                        <w:szCs w:val="24"/>
                        <w:lang w:val="en-US"/>
                      </w:rPr>
                      <w:t xml:space="preserve">: </w:t>
                    </w:r>
                  </w:p>
                  <w:p w:rsidR="001B2308" w:rsidRP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http://www.historyworld.net/wrldhis/PlainTextHistories.asp?HistoryID=ac19&amp;para</w:t>
                    </w:r>
                  </w:p>
                  <w:p w:rsidR="00644068" w:rsidRP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graphid=bzh#bzh. [Último acceso: 24 Agosto 2018].</w:t>
                    </w:r>
                  </w:p>
                </w:tc>
              </w:tr>
              <w:tr w:rsidR="00644068" w:rsidRPr="001B2308" w:rsidTr="00644068">
                <w:trPr>
                  <w:divId w:val="1219169657"/>
                  <w:tblCellSpacing w:w="15" w:type="dxa"/>
                </w:trPr>
                <w:tc>
                  <w:tcPr>
                    <w:tcW w:w="74" w:type="pct"/>
                    <w:hideMark/>
                  </w:tcPr>
                  <w:p w:rsidR="00644068" w:rsidRPr="001B2308" w:rsidRDefault="00644068">
                    <w:pPr>
                      <w:pStyle w:val="Bibliografa"/>
                      <w:rPr>
                        <w:rFonts w:ascii="Arial" w:hAnsi="Arial" w:cs="Arial"/>
                        <w:noProof/>
                        <w:sz w:val="24"/>
                        <w:szCs w:val="24"/>
                        <w:lang w:val="es-ES"/>
                      </w:rPr>
                    </w:pPr>
                    <w:r w:rsidRPr="001B2308">
                      <w:rPr>
                        <w:rFonts w:ascii="Arial" w:hAnsi="Arial" w:cs="Arial"/>
                        <w:noProof/>
                        <w:sz w:val="24"/>
                        <w:szCs w:val="24"/>
                        <w:lang w:val="es-ES"/>
                      </w:rPr>
                      <w:t xml:space="preserve">[6] </w:t>
                    </w:r>
                  </w:p>
                </w:tc>
                <w:tc>
                  <w:tcPr>
                    <w:tcW w:w="0" w:type="auto"/>
                    <w:hideMark/>
                  </w:tcPr>
                  <w:p w:rsidR="001B2308" w:rsidRDefault="00644068" w:rsidP="001B2308">
                    <w:pPr>
                      <w:pStyle w:val="Bibliografa"/>
                      <w:spacing w:before="0" w:after="0" w:line="240" w:lineRule="auto"/>
                      <w:rPr>
                        <w:rFonts w:ascii="Arial" w:hAnsi="Arial" w:cs="Arial"/>
                        <w:noProof/>
                        <w:sz w:val="24"/>
                        <w:szCs w:val="24"/>
                        <w:lang w:val="en-US"/>
                      </w:rPr>
                    </w:pPr>
                    <w:r w:rsidRPr="001B2308">
                      <w:rPr>
                        <w:rFonts w:ascii="Arial" w:hAnsi="Arial" w:cs="Arial"/>
                        <w:noProof/>
                        <w:sz w:val="24"/>
                        <w:szCs w:val="24"/>
                        <w:lang w:val="en-US"/>
                      </w:rPr>
                      <w:t>B. Gascoigne, «COUNTING SYSTEMS AND NUMERALS: HistoryWorld,» 2001.</w:t>
                    </w:r>
                  </w:p>
                  <w:p w:rsid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[En línea]. Available: http://www.historyworld.net/wrldhis/PlainTextHistories.asp?</w:t>
                    </w:r>
                  </w:p>
                  <w:p w:rsidR="00644068" w:rsidRP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HistoryID=ab34&amp;paragraphid=bxd#bxd. [Último acceso: 24 Agosto 2018].</w:t>
                    </w:r>
                  </w:p>
                </w:tc>
              </w:tr>
              <w:tr w:rsidR="00644068" w:rsidRPr="001B2308" w:rsidTr="00644068">
                <w:trPr>
                  <w:divId w:val="1219169657"/>
                  <w:tblCellSpacing w:w="15" w:type="dxa"/>
                </w:trPr>
                <w:tc>
                  <w:tcPr>
                    <w:tcW w:w="74" w:type="pct"/>
                    <w:hideMark/>
                  </w:tcPr>
                  <w:p w:rsidR="00644068" w:rsidRPr="001B2308" w:rsidRDefault="00644068" w:rsidP="001B2308">
                    <w:pPr>
                      <w:pStyle w:val="Bibliografa"/>
                      <w:spacing w:before="0" w:after="0"/>
                      <w:rPr>
                        <w:rFonts w:ascii="Arial" w:hAnsi="Arial" w:cs="Arial"/>
                        <w:noProof/>
                        <w:sz w:val="24"/>
                        <w:szCs w:val="24"/>
                        <w:lang w:val="es-ES"/>
                      </w:rPr>
                    </w:pPr>
                    <w:r w:rsidRPr="001B2308">
                      <w:rPr>
                        <w:rFonts w:ascii="Arial" w:hAnsi="Arial" w:cs="Arial"/>
                        <w:noProof/>
                        <w:sz w:val="24"/>
                        <w:szCs w:val="24"/>
                        <w:lang w:val="es-ES"/>
                      </w:rPr>
                      <w:t xml:space="preserve">[7] </w:t>
                    </w:r>
                  </w:p>
                </w:tc>
                <w:tc>
                  <w:tcPr>
                    <w:tcW w:w="0" w:type="auto"/>
                    <w:hideMark/>
                  </w:tcPr>
                  <w:p w:rsid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 xml:space="preserve">V. Arvizu, «Guía de Estudio Historia Universal I,» 2010. [En línea]. Available: </w:t>
                    </w:r>
                  </w:p>
                  <w:p w:rsid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 xml:space="preserve">https://drive.google.com/file/d/0B-JWYRoeA1dDRldkS2JOWlRib3c/view. </w:t>
                    </w:r>
                  </w:p>
                  <w:p w:rsidR="00644068" w:rsidRPr="001B2308" w:rsidRDefault="00644068" w:rsidP="001B2308">
                    <w:pPr>
                      <w:pStyle w:val="Bibliografa"/>
                      <w:spacing w:before="0" w:after="0" w:line="240" w:lineRule="auto"/>
                      <w:rPr>
                        <w:rFonts w:ascii="Arial" w:hAnsi="Arial" w:cs="Arial"/>
                        <w:noProof/>
                        <w:sz w:val="24"/>
                        <w:szCs w:val="24"/>
                        <w:lang w:val="es-ES"/>
                      </w:rPr>
                    </w:pPr>
                    <w:r w:rsidRPr="001B2308">
                      <w:rPr>
                        <w:rFonts w:ascii="Arial" w:hAnsi="Arial" w:cs="Arial"/>
                        <w:noProof/>
                        <w:sz w:val="24"/>
                        <w:szCs w:val="24"/>
                        <w:lang w:val="es-ES"/>
                      </w:rPr>
                      <w:t>[Último acceso: 24 Agosto 2018].</w:t>
                    </w:r>
                  </w:p>
                </w:tc>
              </w:tr>
            </w:tbl>
            <w:p w:rsidR="00644068" w:rsidRPr="001B2308" w:rsidRDefault="00644068">
              <w:pPr>
                <w:divId w:val="1219169657"/>
                <w:rPr>
                  <w:rFonts w:ascii="Arial" w:eastAsia="Times New Roman" w:hAnsi="Arial" w:cs="Arial"/>
                  <w:noProof/>
                  <w:sz w:val="24"/>
                  <w:szCs w:val="24"/>
                </w:rPr>
              </w:pPr>
            </w:p>
            <w:p w:rsidR="00AA3CF7" w:rsidRPr="001B2308" w:rsidRDefault="00AA3CF7">
              <w:pPr>
                <w:rPr>
                  <w:rFonts w:ascii="Arial" w:hAnsi="Arial" w:cs="Arial"/>
                  <w:sz w:val="24"/>
                  <w:szCs w:val="24"/>
                </w:rPr>
              </w:pPr>
              <w:r w:rsidRPr="001B2308">
                <w:rPr>
                  <w:rFonts w:ascii="Arial" w:hAnsi="Arial" w:cs="Arial"/>
                  <w:b/>
                  <w:bCs/>
                  <w:sz w:val="24"/>
                  <w:szCs w:val="24"/>
                </w:rPr>
                <w:fldChar w:fldCharType="end"/>
              </w:r>
            </w:p>
          </w:sdtContent>
        </w:sdt>
      </w:sdtContent>
    </w:sdt>
    <w:p w:rsidR="00AA3CF7" w:rsidRPr="001B2308" w:rsidRDefault="00AA3CF7" w:rsidP="00FE338D">
      <w:pPr>
        <w:jc w:val="both"/>
        <w:rPr>
          <w:rFonts w:ascii="Arial" w:hAnsi="Arial" w:cs="Arial"/>
          <w:sz w:val="24"/>
          <w:szCs w:val="24"/>
        </w:rPr>
      </w:pPr>
    </w:p>
    <w:sectPr w:rsidR="00AA3CF7" w:rsidRPr="001B2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C9"/>
    <w:rsid w:val="00020204"/>
    <w:rsid w:val="0003731D"/>
    <w:rsid w:val="000C6BC9"/>
    <w:rsid w:val="000D6848"/>
    <w:rsid w:val="001B2308"/>
    <w:rsid w:val="00222C44"/>
    <w:rsid w:val="00223A08"/>
    <w:rsid w:val="002E5AFC"/>
    <w:rsid w:val="003151BB"/>
    <w:rsid w:val="005C1D93"/>
    <w:rsid w:val="00644068"/>
    <w:rsid w:val="006D2DE1"/>
    <w:rsid w:val="0073203E"/>
    <w:rsid w:val="00772D83"/>
    <w:rsid w:val="0088116E"/>
    <w:rsid w:val="00887B29"/>
    <w:rsid w:val="008F43D6"/>
    <w:rsid w:val="00934C9A"/>
    <w:rsid w:val="00940BD1"/>
    <w:rsid w:val="00A8584D"/>
    <w:rsid w:val="00AA3CF7"/>
    <w:rsid w:val="00D164CF"/>
    <w:rsid w:val="00D85FEA"/>
    <w:rsid w:val="00E25064"/>
    <w:rsid w:val="00E26291"/>
    <w:rsid w:val="00F51166"/>
    <w:rsid w:val="00FE3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EF21"/>
  <w15:chartTrackingRefBased/>
  <w15:docId w15:val="{5ECB0168-12B3-47F4-8F72-05723CD9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308"/>
  </w:style>
  <w:style w:type="paragraph" w:styleId="Ttulo1">
    <w:name w:val="heading 1"/>
    <w:basedOn w:val="Normal"/>
    <w:next w:val="Normal"/>
    <w:link w:val="Ttulo1Car"/>
    <w:uiPriority w:val="9"/>
    <w:qFormat/>
    <w:rsid w:val="001B2308"/>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1B2308"/>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B2308"/>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1B2308"/>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1B2308"/>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1B2308"/>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1B2308"/>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1B230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B230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308"/>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1B2308"/>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1B2308"/>
    <w:rPr>
      <w:caps/>
      <w:color w:val="0D5571" w:themeColor="accent1" w:themeShade="7F"/>
      <w:spacing w:val="15"/>
    </w:rPr>
  </w:style>
  <w:style w:type="character" w:customStyle="1" w:styleId="Ttulo4Car">
    <w:name w:val="Título 4 Car"/>
    <w:basedOn w:val="Fuentedeprrafopredeter"/>
    <w:link w:val="Ttulo4"/>
    <w:uiPriority w:val="9"/>
    <w:semiHidden/>
    <w:rsid w:val="001B2308"/>
    <w:rPr>
      <w:caps/>
      <w:color w:val="1481AB" w:themeColor="accent1" w:themeShade="BF"/>
      <w:spacing w:val="10"/>
    </w:rPr>
  </w:style>
  <w:style w:type="character" w:customStyle="1" w:styleId="Ttulo5Car">
    <w:name w:val="Título 5 Car"/>
    <w:basedOn w:val="Fuentedeprrafopredeter"/>
    <w:link w:val="Ttulo5"/>
    <w:uiPriority w:val="9"/>
    <w:semiHidden/>
    <w:rsid w:val="001B2308"/>
    <w:rPr>
      <w:caps/>
      <w:color w:val="1481AB" w:themeColor="accent1" w:themeShade="BF"/>
      <w:spacing w:val="10"/>
    </w:rPr>
  </w:style>
  <w:style w:type="character" w:customStyle="1" w:styleId="Ttulo6Car">
    <w:name w:val="Título 6 Car"/>
    <w:basedOn w:val="Fuentedeprrafopredeter"/>
    <w:link w:val="Ttulo6"/>
    <w:uiPriority w:val="9"/>
    <w:semiHidden/>
    <w:rsid w:val="001B2308"/>
    <w:rPr>
      <w:caps/>
      <w:color w:val="1481AB" w:themeColor="accent1" w:themeShade="BF"/>
      <w:spacing w:val="10"/>
    </w:rPr>
  </w:style>
  <w:style w:type="character" w:customStyle="1" w:styleId="Ttulo7Car">
    <w:name w:val="Título 7 Car"/>
    <w:basedOn w:val="Fuentedeprrafopredeter"/>
    <w:link w:val="Ttulo7"/>
    <w:uiPriority w:val="9"/>
    <w:semiHidden/>
    <w:rsid w:val="001B2308"/>
    <w:rPr>
      <w:caps/>
      <w:color w:val="1481AB" w:themeColor="accent1" w:themeShade="BF"/>
      <w:spacing w:val="10"/>
    </w:rPr>
  </w:style>
  <w:style w:type="character" w:customStyle="1" w:styleId="Ttulo8Car">
    <w:name w:val="Título 8 Car"/>
    <w:basedOn w:val="Fuentedeprrafopredeter"/>
    <w:link w:val="Ttulo8"/>
    <w:uiPriority w:val="9"/>
    <w:semiHidden/>
    <w:rsid w:val="001B2308"/>
    <w:rPr>
      <w:caps/>
      <w:spacing w:val="10"/>
      <w:sz w:val="18"/>
      <w:szCs w:val="18"/>
    </w:rPr>
  </w:style>
  <w:style w:type="character" w:customStyle="1" w:styleId="Ttulo9Car">
    <w:name w:val="Título 9 Car"/>
    <w:basedOn w:val="Fuentedeprrafopredeter"/>
    <w:link w:val="Ttulo9"/>
    <w:uiPriority w:val="9"/>
    <w:semiHidden/>
    <w:rsid w:val="001B2308"/>
    <w:rPr>
      <w:i/>
      <w:iCs/>
      <w:caps/>
      <w:spacing w:val="10"/>
      <w:sz w:val="18"/>
      <w:szCs w:val="18"/>
    </w:rPr>
  </w:style>
  <w:style w:type="paragraph" w:styleId="Descripcin">
    <w:name w:val="caption"/>
    <w:basedOn w:val="Normal"/>
    <w:next w:val="Normal"/>
    <w:uiPriority w:val="35"/>
    <w:semiHidden/>
    <w:unhideWhenUsed/>
    <w:qFormat/>
    <w:rsid w:val="001B2308"/>
    <w:rPr>
      <w:b/>
      <w:bCs/>
      <w:color w:val="1481AB" w:themeColor="accent1" w:themeShade="BF"/>
      <w:sz w:val="16"/>
      <w:szCs w:val="16"/>
    </w:rPr>
  </w:style>
  <w:style w:type="paragraph" w:styleId="Ttulo">
    <w:name w:val="Title"/>
    <w:basedOn w:val="Normal"/>
    <w:next w:val="Normal"/>
    <w:link w:val="TtuloCar"/>
    <w:uiPriority w:val="10"/>
    <w:qFormat/>
    <w:rsid w:val="001B2308"/>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1B2308"/>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1B230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B2308"/>
    <w:rPr>
      <w:caps/>
      <w:color w:val="595959" w:themeColor="text1" w:themeTint="A6"/>
      <w:spacing w:val="10"/>
      <w:sz w:val="21"/>
      <w:szCs w:val="21"/>
    </w:rPr>
  </w:style>
  <w:style w:type="character" w:styleId="Textoennegrita">
    <w:name w:val="Strong"/>
    <w:uiPriority w:val="22"/>
    <w:qFormat/>
    <w:rsid w:val="001B2308"/>
    <w:rPr>
      <w:b/>
      <w:bCs/>
    </w:rPr>
  </w:style>
  <w:style w:type="character" w:styleId="nfasis">
    <w:name w:val="Emphasis"/>
    <w:uiPriority w:val="20"/>
    <w:qFormat/>
    <w:rsid w:val="001B2308"/>
    <w:rPr>
      <w:caps/>
      <w:color w:val="0D5571" w:themeColor="accent1" w:themeShade="7F"/>
      <w:spacing w:val="5"/>
    </w:rPr>
  </w:style>
  <w:style w:type="paragraph" w:styleId="Sinespaciado">
    <w:name w:val="No Spacing"/>
    <w:uiPriority w:val="1"/>
    <w:qFormat/>
    <w:rsid w:val="001B2308"/>
    <w:pPr>
      <w:spacing w:after="0" w:line="240" w:lineRule="auto"/>
    </w:pPr>
  </w:style>
  <w:style w:type="paragraph" w:styleId="Cita">
    <w:name w:val="Quote"/>
    <w:basedOn w:val="Normal"/>
    <w:next w:val="Normal"/>
    <w:link w:val="CitaCar"/>
    <w:uiPriority w:val="29"/>
    <w:qFormat/>
    <w:rsid w:val="001B2308"/>
    <w:rPr>
      <w:i/>
      <w:iCs/>
      <w:sz w:val="24"/>
      <w:szCs w:val="24"/>
    </w:rPr>
  </w:style>
  <w:style w:type="character" w:customStyle="1" w:styleId="CitaCar">
    <w:name w:val="Cita Car"/>
    <w:basedOn w:val="Fuentedeprrafopredeter"/>
    <w:link w:val="Cita"/>
    <w:uiPriority w:val="29"/>
    <w:rsid w:val="001B2308"/>
    <w:rPr>
      <w:i/>
      <w:iCs/>
      <w:sz w:val="24"/>
      <w:szCs w:val="24"/>
    </w:rPr>
  </w:style>
  <w:style w:type="paragraph" w:styleId="Citadestacada">
    <w:name w:val="Intense Quote"/>
    <w:basedOn w:val="Normal"/>
    <w:next w:val="Normal"/>
    <w:link w:val="CitadestacadaCar"/>
    <w:uiPriority w:val="30"/>
    <w:qFormat/>
    <w:rsid w:val="001B2308"/>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1B2308"/>
    <w:rPr>
      <w:color w:val="1CADE4" w:themeColor="accent1"/>
      <w:sz w:val="24"/>
      <w:szCs w:val="24"/>
    </w:rPr>
  </w:style>
  <w:style w:type="character" w:styleId="nfasissutil">
    <w:name w:val="Subtle Emphasis"/>
    <w:uiPriority w:val="19"/>
    <w:qFormat/>
    <w:rsid w:val="001B2308"/>
    <w:rPr>
      <w:i/>
      <w:iCs/>
      <w:color w:val="0D5571" w:themeColor="accent1" w:themeShade="7F"/>
    </w:rPr>
  </w:style>
  <w:style w:type="character" w:styleId="nfasisintenso">
    <w:name w:val="Intense Emphasis"/>
    <w:uiPriority w:val="21"/>
    <w:qFormat/>
    <w:rsid w:val="001B2308"/>
    <w:rPr>
      <w:b/>
      <w:bCs/>
      <w:caps/>
      <w:color w:val="0D5571" w:themeColor="accent1" w:themeShade="7F"/>
      <w:spacing w:val="10"/>
    </w:rPr>
  </w:style>
  <w:style w:type="character" w:styleId="Referenciasutil">
    <w:name w:val="Subtle Reference"/>
    <w:uiPriority w:val="31"/>
    <w:qFormat/>
    <w:rsid w:val="001B2308"/>
    <w:rPr>
      <w:b/>
      <w:bCs/>
      <w:color w:val="1CADE4" w:themeColor="accent1"/>
    </w:rPr>
  </w:style>
  <w:style w:type="character" w:styleId="Referenciaintensa">
    <w:name w:val="Intense Reference"/>
    <w:uiPriority w:val="32"/>
    <w:qFormat/>
    <w:rsid w:val="001B2308"/>
    <w:rPr>
      <w:b/>
      <w:bCs/>
      <w:i/>
      <w:iCs/>
      <w:caps/>
      <w:color w:val="1CADE4" w:themeColor="accent1"/>
    </w:rPr>
  </w:style>
  <w:style w:type="character" w:styleId="Ttulodellibro">
    <w:name w:val="Book Title"/>
    <w:uiPriority w:val="33"/>
    <w:qFormat/>
    <w:rsid w:val="001B2308"/>
    <w:rPr>
      <w:b/>
      <w:bCs/>
      <w:i/>
      <w:iCs/>
      <w:spacing w:val="0"/>
    </w:rPr>
  </w:style>
  <w:style w:type="paragraph" w:styleId="TtuloTDC">
    <w:name w:val="TOC Heading"/>
    <w:basedOn w:val="Ttulo1"/>
    <w:next w:val="Normal"/>
    <w:uiPriority w:val="39"/>
    <w:semiHidden/>
    <w:unhideWhenUsed/>
    <w:qFormat/>
    <w:rsid w:val="001B2308"/>
    <w:pPr>
      <w:outlineLvl w:val="9"/>
    </w:pPr>
  </w:style>
  <w:style w:type="paragraph" w:styleId="Prrafodelista">
    <w:name w:val="List Paragraph"/>
    <w:basedOn w:val="Normal"/>
    <w:uiPriority w:val="34"/>
    <w:qFormat/>
    <w:rsid w:val="001B2308"/>
    <w:pPr>
      <w:ind w:left="720"/>
      <w:contextualSpacing/>
    </w:pPr>
  </w:style>
  <w:style w:type="paragraph" w:styleId="Bibliografa">
    <w:name w:val="Bibliography"/>
    <w:basedOn w:val="Normal"/>
    <w:next w:val="Normal"/>
    <w:uiPriority w:val="37"/>
    <w:unhideWhenUsed/>
    <w:rsid w:val="00AA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40">
      <w:bodyDiv w:val="1"/>
      <w:marLeft w:val="0"/>
      <w:marRight w:val="0"/>
      <w:marTop w:val="0"/>
      <w:marBottom w:val="0"/>
      <w:divBdr>
        <w:top w:val="none" w:sz="0" w:space="0" w:color="auto"/>
        <w:left w:val="none" w:sz="0" w:space="0" w:color="auto"/>
        <w:bottom w:val="none" w:sz="0" w:space="0" w:color="auto"/>
        <w:right w:val="none" w:sz="0" w:space="0" w:color="auto"/>
      </w:divBdr>
    </w:div>
    <w:div w:id="156266670">
      <w:bodyDiv w:val="1"/>
      <w:marLeft w:val="0"/>
      <w:marRight w:val="0"/>
      <w:marTop w:val="0"/>
      <w:marBottom w:val="0"/>
      <w:divBdr>
        <w:top w:val="none" w:sz="0" w:space="0" w:color="auto"/>
        <w:left w:val="none" w:sz="0" w:space="0" w:color="auto"/>
        <w:bottom w:val="none" w:sz="0" w:space="0" w:color="auto"/>
        <w:right w:val="none" w:sz="0" w:space="0" w:color="auto"/>
      </w:divBdr>
    </w:div>
    <w:div w:id="182865335">
      <w:bodyDiv w:val="1"/>
      <w:marLeft w:val="0"/>
      <w:marRight w:val="0"/>
      <w:marTop w:val="0"/>
      <w:marBottom w:val="0"/>
      <w:divBdr>
        <w:top w:val="none" w:sz="0" w:space="0" w:color="auto"/>
        <w:left w:val="none" w:sz="0" w:space="0" w:color="auto"/>
        <w:bottom w:val="none" w:sz="0" w:space="0" w:color="auto"/>
        <w:right w:val="none" w:sz="0" w:space="0" w:color="auto"/>
      </w:divBdr>
    </w:div>
    <w:div w:id="226650289">
      <w:bodyDiv w:val="1"/>
      <w:marLeft w:val="0"/>
      <w:marRight w:val="0"/>
      <w:marTop w:val="0"/>
      <w:marBottom w:val="0"/>
      <w:divBdr>
        <w:top w:val="none" w:sz="0" w:space="0" w:color="auto"/>
        <w:left w:val="none" w:sz="0" w:space="0" w:color="auto"/>
        <w:bottom w:val="none" w:sz="0" w:space="0" w:color="auto"/>
        <w:right w:val="none" w:sz="0" w:space="0" w:color="auto"/>
      </w:divBdr>
    </w:div>
    <w:div w:id="275722617">
      <w:bodyDiv w:val="1"/>
      <w:marLeft w:val="0"/>
      <w:marRight w:val="0"/>
      <w:marTop w:val="0"/>
      <w:marBottom w:val="0"/>
      <w:divBdr>
        <w:top w:val="none" w:sz="0" w:space="0" w:color="auto"/>
        <w:left w:val="none" w:sz="0" w:space="0" w:color="auto"/>
        <w:bottom w:val="none" w:sz="0" w:space="0" w:color="auto"/>
        <w:right w:val="none" w:sz="0" w:space="0" w:color="auto"/>
      </w:divBdr>
    </w:div>
    <w:div w:id="334889562">
      <w:bodyDiv w:val="1"/>
      <w:marLeft w:val="0"/>
      <w:marRight w:val="0"/>
      <w:marTop w:val="0"/>
      <w:marBottom w:val="0"/>
      <w:divBdr>
        <w:top w:val="none" w:sz="0" w:space="0" w:color="auto"/>
        <w:left w:val="none" w:sz="0" w:space="0" w:color="auto"/>
        <w:bottom w:val="none" w:sz="0" w:space="0" w:color="auto"/>
        <w:right w:val="none" w:sz="0" w:space="0" w:color="auto"/>
      </w:divBdr>
    </w:div>
    <w:div w:id="341398301">
      <w:bodyDiv w:val="1"/>
      <w:marLeft w:val="0"/>
      <w:marRight w:val="0"/>
      <w:marTop w:val="0"/>
      <w:marBottom w:val="0"/>
      <w:divBdr>
        <w:top w:val="none" w:sz="0" w:space="0" w:color="auto"/>
        <w:left w:val="none" w:sz="0" w:space="0" w:color="auto"/>
        <w:bottom w:val="none" w:sz="0" w:space="0" w:color="auto"/>
        <w:right w:val="none" w:sz="0" w:space="0" w:color="auto"/>
      </w:divBdr>
    </w:div>
    <w:div w:id="601500568">
      <w:bodyDiv w:val="1"/>
      <w:marLeft w:val="0"/>
      <w:marRight w:val="0"/>
      <w:marTop w:val="0"/>
      <w:marBottom w:val="0"/>
      <w:divBdr>
        <w:top w:val="none" w:sz="0" w:space="0" w:color="auto"/>
        <w:left w:val="none" w:sz="0" w:space="0" w:color="auto"/>
        <w:bottom w:val="none" w:sz="0" w:space="0" w:color="auto"/>
        <w:right w:val="none" w:sz="0" w:space="0" w:color="auto"/>
      </w:divBdr>
    </w:div>
    <w:div w:id="631710727">
      <w:bodyDiv w:val="1"/>
      <w:marLeft w:val="0"/>
      <w:marRight w:val="0"/>
      <w:marTop w:val="0"/>
      <w:marBottom w:val="0"/>
      <w:divBdr>
        <w:top w:val="none" w:sz="0" w:space="0" w:color="auto"/>
        <w:left w:val="none" w:sz="0" w:space="0" w:color="auto"/>
        <w:bottom w:val="none" w:sz="0" w:space="0" w:color="auto"/>
        <w:right w:val="none" w:sz="0" w:space="0" w:color="auto"/>
      </w:divBdr>
    </w:div>
    <w:div w:id="635720482">
      <w:bodyDiv w:val="1"/>
      <w:marLeft w:val="0"/>
      <w:marRight w:val="0"/>
      <w:marTop w:val="0"/>
      <w:marBottom w:val="0"/>
      <w:divBdr>
        <w:top w:val="none" w:sz="0" w:space="0" w:color="auto"/>
        <w:left w:val="none" w:sz="0" w:space="0" w:color="auto"/>
        <w:bottom w:val="none" w:sz="0" w:space="0" w:color="auto"/>
        <w:right w:val="none" w:sz="0" w:space="0" w:color="auto"/>
      </w:divBdr>
    </w:div>
    <w:div w:id="684284186">
      <w:bodyDiv w:val="1"/>
      <w:marLeft w:val="0"/>
      <w:marRight w:val="0"/>
      <w:marTop w:val="0"/>
      <w:marBottom w:val="0"/>
      <w:divBdr>
        <w:top w:val="none" w:sz="0" w:space="0" w:color="auto"/>
        <w:left w:val="none" w:sz="0" w:space="0" w:color="auto"/>
        <w:bottom w:val="none" w:sz="0" w:space="0" w:color="auto"/>
        <w:right w:val="none" w:sz="0" w:space="0" w:color="auto"/>
      </w:divBdr>
    </w:div>
    <w:div w:id="697394676">
      <w:bodyDiv w:val="1"/>
      <w:marLeft w:val="0"/>
      <w:marRight w:val="0"/>
      <w:marTop w:val="0"/>
      <w:marBottom w:val="0"/>
      <w:divBdr>
        <w:top w:val="none" w:sz="0" w:space="0" w:color="auto"/>
        <w:left w:val="none" w:sz="0" w:space="0" w:color="auto"/>
        <w:bottom w:val="none" w:sz="0" w:space="0" w:color="auto"/>
        <w:right w:val="none" w:sz="0" w:space="0" w:color="auto"/>
      </w:divBdr>
    </w:div>
    <w:div w:id="730737395">
      <w:bodyDiv w:val="1"/>
      <w:marLeft w:val="0"/>
      <w:marRight w:val="0"/>
      <w:marTop w:val="0"/>
      <w:marBottom w:val="0"/>
      <w:divBdr>
        <w:top w:val="none" w:sz="0" w:space="0" w:color="auto"/>
        <w:left w:val="none" w:sz="0" w:space="0" w:color="auto"/>
        <w:bottom w:val="none" w:sz="0" w:space="0" w:color="auto"/>
        <w:right w:val="none" w:sz="0" w:space="0" w:color="auto"/>
      </w:divBdr>
    </w:div>
    <w:div w:id="964654696">
      <w:bodyDiv w:val="1"/>
      <w:marLeft w:val="0"/>
      <w:marRight w:val="0"/>
      <w:marTop w:val="0"/>
      <w:marBottom w:val="0"/>
      <w:divBdr>
        <w:top w:val="none" w:sz="0" w:space="0" w:color="auto"/>
        <w:left w:val="none" w:sz="0" w:space="0" w:color="auto"/>
        <w:bottom w:val="none" w:sz="0" w:space="0" w:color="auto"/>
        <w:right w:val="none" w:sz="0" w:space="0" w:color="auto"/>
      </w:divBdr>
    </w:div>
    <w:div w:id="1029331555">
      <w:bodyDiv w:val="1"/>
      <w:marLeft w:val="0"/>
      <w:marRight w:val="0"/>
      <w:marTop w:val="0"/>
      <w:marBottom w:val="0"/>
      <w:divBdr>
        <w:top w:val="none" w:sz="0" w:space="0" w:color="auto"/>
        <w:left w:val="none" w:sz="0" w:space="0" w:color="auto"/>
        <w:bottom w:val="none" w:sz="0" w:space="0" w:color="auto"/>
        <w:right w:val="none" w:sz="0" w:space="0" w:color="auto"/>
      </w:divBdr>
    </w:div>
    <w:div w:id="1139693099">
      <w:bodyDiv w:val="1"/>
      <w:marLeft w:val="0"/>
      <w:marRight w:val="0"/>
      <w:marTop w:val="0"/>
      <w:marBottom w:val="0"/>
      <w:divBdr>
        <w:top w:val="none" w:sz="0" w:space="0" w:color="auto"/>
        <w:left w:val="none" w:sz="0" w:space="0" w:color="auto"/>
        <w:bottom w:val="none" w:sz="0" w:space="0" w:color="auto"/>
        <w:right w:val="none" w:sz="0" w:space="0" w:color="auto"/>
      </w:divBdr>
    </w:div>
    <w:div w:id="1192189392">
      <w:bodyDiv w:val="1"/>
      <w:marLeft w:val="0"/>
      <w:marRight w:val="0"/>
      <w:marTop w:val="0"/>
      <w:marBottom w:val="0"/>
      <w:divBdr>
        <w:top w:val="none" w:sz="0" w:space="0" w:color="auto"/>
        <w:left w:val="none" w:sz="0" w:space="0" w:color="auto"/>
        <w:bottom w:val="none" w:sz="0" w:space="0" w:color="auto"/>
        <w:right w:val="none" w:sz="0" w:space="0" w:color="auto"/>
      </w:divBdr>
    </w:div>
    <w:div w:id="1200624058">
      <w:bodyDiv w:val="1"/>
      <w:marLeft w:val="0"/>
      <w:marRight w:val="0"/>
      <w:marTop w:val="0"/>
      <w:marBottom w:val="0"/>
      <w:divBdr>
        <w:top w:val="none" w:sz="0" w:space="0" w:color="auto"/>
        <w:left w:val="none" w:sz="0" w:space="0" w:color="auto"/>
        <w:bottom w:val="none" w:sz="0" w:space="0" w:color="auto"/>
        <w:right w:val="none" w:sz="0" w:space="0" w:color="auto"/>
      </w:divBdr>
    </w:div>
    <w:div w:id="1219169657">
      <w:bodyDiv w:val="1"/>
      <w:marLeft w:val="0"/>
      <w:marRight w:val="0"/>
      <w:marTop w:val="0"/>
      <w:marBottom w:val="0"/>
      <w:divBdr>
        <w:top w:val="none" w:sz="0" w:space="0" w:color="auto"/>
        <w:left w:val="none" w:sz="0" w:space="0" w:color="auto"/>
        <w:bottom w:val="none" w:sz="0" w:space="0" w:color="auto"/>
        <w:right w:val="none" w:sz="0" w:space="0" w:color="auto"/>
      </w:divBdr>
    </w:div>
    <w:div w:id="1284120098">
      <w:bodyDiv w:val="1"/>
      <w:marLeft w:val="0"/>
      <w:marRight w:val="0"/>
      <w:marTop w:val="0"/>
      <w:marBottom w:val="0"/>
      <w:divBdr>
        <w:top w:val="none" w:sz="0" w:space="0" w:color="auto"/>
        <w:left w:val="none" w:sz="0" w:space="0" w:color="auto"/>
        <w:bottom w:val="none" w:sz="0" w:space="0" w:color="auto"/>
        <w:right w:val="none" w:sz="0" w:space="0" w:color="auto"/>
      </w:divBdr>
    </w:div>
    <w:div w:id="1429931557">
      <w:bodyDiv w:val="1"/>
      <w:marLeft w:val="0"/>
      <w:marRight w:val="0"/>
      <w:marTop w:val="0"/>
      <w:marBottom w:val="0"/>
      <w:divBdr>
        <w:top w:val="none" w:sz="0" w:space="0" w:color="auto"/>
        <w:left w:val="none" w:sz="0" w:space="0" w:color="auto"/>
        <w:bottom w:val="none" w:sz="0" w:space="0" w:color="auto"/>
        <w:right w:val="none" w:sz="0" w:space="0" w:color="auto"/>
      </w:divBdr>
    </w:div>
    <w:div w:id="1432819024">
      <w:bodyDiv w:val="1"/>
      <w:marLeft w:val="0"/>
      <w:marRight w:val="0"/>
      <w:marTop w:val="0"/>
      <w:marBottom w:val="0"/>
      <w:divBdr>
        <w:top w:val="none" w:sz="0" w:space="0" w:color="auto"/>
        <w:left w:val="none" w:sz="0" w:space="0" w:color="auto"/>
        <w:bottom w:val="none" w:sz="0" w:space="0" w:color="auto"/>
        <w:right w:val="none" w:sz="0" w:space="0" w:color="auto"/>
      </w:divBdr>
    </w:div>
    <w:div w:id="1438062392">
      <w:bodyDiv w:val="1"/>
      <w:marLeft w:val="0"/>
      <w:marRight w:val="0"/>
      <w:marTop w:val="0"/>
      <w:marBottom w:val="0"/>
      <w:divBdr>
        <w:top w:val="none" w:sz="0" w:space="0" w:color="auto"/>
        <w:left w:val="none" w:sz="0" w:space="0" w:color="auto"/>
        <w:bottom w:val="none" w:sz="0" w:space="0" w:color="auto"/>
        <w:right w:val="none" w:sz="0" w:space="0" w:color="auto"/>
      </w:divBdr>
    </w:div>
    <w:div w:id="1443458875">
      <w:bodyDiv w:val="1"/>
      <w:marLeft w:val="0"/>
      <w:marRight w:val="0"/>
      <w:marTop w:val="0"/>
      <w:marBottom w:val="0"/>
      <w:divBdr>
        <w:top w:val="none" w:sz="0" w:space="0" w:color="auto"/>
        <w:left w:val="none" w:sz="0" w:space="0" w:color="auto"/>
        <w:bottom w:val="none" w:sz="0" w:space="0" w:color="auto"/>
        <w:right w:val="none" w:sz="0" w:space="0" w:color="auto"/>
      </w:divBdr>
    </w:div>
    <w:div w:id="1582519792">
      <w:bodyDiv w:val="1"/>
      <w:marLeft w:val="0"/>
      <w:marRight w:val="0"/>
      <w:marTop w:val="0"/>
      <w:marBottom w:val="0"/>
      <w:divBdr>
        <w:top w:val="none" w:sz="0" w:space="0" w:color="auto"/>
        <w:left w:val="none" w:sz="0" w:space="0" w:color="auto"/>
        <w:bottom w:val="none" w:sz="0" w:space="0" w:color="auto"/>
        <w:right w:val="none" w:sz="0" w:space="0" w:color="auto"/>
      </w:divBdr>
    </w:div>
    <w:div w:id="1635215922">
      <w:bodyDiv w:val="1"/>
      <w:marLeft w:val="0"/>
      <w:marRight w:val="0"/>
      <w:marTop w:val="0"/>
      <w:marBottom w:val="0"/>
      <w:divBdr>
        <w:top w:val="none" w:sz="0" w:space="0" w:color="auto"/>
        <w:left w:val="none" w:sz="0" w:space="0" w:color="auto"/>
        <w:bottom w:val="none" w:sz="0" w:space="0" w:color="auto"/>
        <w:right w:val="none" w:sz="0" w:space="0" w:color="auto"/>
      </w:divBdr>
    </w:div>
    <w:div w:id="1680739741">
      <w:bodyDiv w:val="1"/>
      <w:marLeft w:val="0"/>
      <w:marRight w:val="0"/>
      <w:marTop w:val="0"/>
      <w:marBottom w:val="0"/>
      <w:divBdr>
        <w:top w:val="none" w:sz="0" w:space="0" w:color="auto"/>
        <w:left w:val="none" w:sz="0" w:space="0" w:color="auto"/>
        <w:bottom w:val="none" w:sz="0" w:space="0" w:color="auto"/>
        <w:right w:val="none" w:sz="0" w:space="0" w:color="auto"/>
      </w:divBdr>
    </w:div>
    <w:div w:id="1688602515">
      <w:bodyDiv w:val="1"/>
      <w:marLeft w:val="0"/>
      <w:marRight w:val="0"/>
      <w:marTop w:val="0"/>
      <w:marBottom w:val="0"/>
      <w:divBdr>
        <w:top w:val="none" w:sz="0" w:space="0" w:color="auto"/>
        <w:left w:val="none" w:sz="0" w:space="0" w:color="auto"/>
        <w:bottom w:val="none" w:sz="0" w:space="0" w:color="auto"/>
        <w:right w:val="none" w:sz="0" w:space="0" w:color="auto"/>
      </w:divBdr>
    </w:div>
    <w:div w:id="1691760590">
      <w:bodyDiv w:val="1"/>
      <w:marLeft w:val="0"/>
      <w:marRight w:val="0"/>
      <w:marTop w:val="0"/>
      <w:marBottom w:val="0"/>
      <w:divBdr>
        <w:top w:val="none" w:sz="0" w:space="0" w:color="auto"/>
        <w:left w:val="none" w:sz="0" w:space="0" w:color="auto"/>
        <w:bottom w:val="none" w:sz="0" w:space="0" w:color="auto"/>
        <w:right w:val="none" w:sz="0" w:space="0" w:color="auto"/>
      </w:divBdr>
    </w:div>
    <w:div w:id="1724326009">
      <w:bodyDiv w:val="1"/>
      <w:marLeft w:val="0"/>
      <w:marRight w:val="0"/>
      <w:marTop w:val="0"/>
      <w:marBottom w:val="0"/>
      <w:divBdr>
        <w:top w:val="none" w:sz="0" w:space="0" w:color="auto"/>
        <w:left w:val="none" w:sz="0" w:space="0" w:color="auto"/>
        <w:bottom w:val="none" w:sz="0" w:space="0" w:color="auto"/>
        <w:right w:val="none" w:sz="0" w:space="0" w:color="auto"/>
      </w:divBdr>
    </w:div>
    <w:div w:id="1804881242">
      <w:bodyDiv w:val="1"/>
      <w:marLeft w:val="0"/>
      <w:marRight w:val="0"/>
      <w:marTop w:val="0"/>
      <w:marBottom w:val="0"/>
      <w:divBdr>
        <w:top w:val="none" w:sz="0" w:space="0" w:color="auto"/>
        <w:left w:val="none" w:sz="0" w:space="0" w:color="auto"/>
        <w:bottom w:val="none" w:sz="0" w:space="0" w:color="auto"/>
        <w:right w:val="none" w:sz="0" w:space="0" w:color="auto"/>
      </w:divBdr>
    </w:div>
    <w:div w:id="1835564387">
      <w:bodyDiv w:val="1"/>
      <w:marLeft w:val="0"/>
      <w:marRight w:val="0"/>
      <w:marTop w:val="0"/>
      <w:marBottom w:val="0"/>
      <w:divBdr>
        <w:top w:val="none" w:sz="0" w:space="0" w:color="auto"/>
        <w:left w:val="none" w:sz="0" w:space="0" w:color="auto"/>
        <w:bottom w:val="none" w:sz="0" w:space="0" w:color="auto"/>
        <w:right w:val="none" w:sz="0" w:space="0" w:color="auto"/>
      </w:divBdr>
    </w:div>
    <w:div w:id="1843230811">
      <w:bodyDiv w:val="1"/>
      <w:marLeft w:val="0"/>
      <w:marRight w:val="0"/>
      <w:marTop w:val="0"/>
      <w:marBottom w:val="0"/>
      <w:divBdr>
        <w:top w:val="none" w:sz="0" w:space="0" w:color="auto"/>
        <w:left w:val="none" w:sz="0" w:space="0" w:color="auto"/>
        <w:bottom w:val="none" w:sz="0" w:space="0" w:color="auto"/>
        <w:right w:val="none" w:sz="0" w:space="0" w:color="auto"/>
      </w:divBdr>
    </w:div>
    <w:div w:id="1857965968">
      <w:bodyDiv w:val="1"/>
      <w:marLeft w:val="0"/>
      <w:marRight w:val="0"/>
      <w:marTop w:val="0"/>
      <w:marBottom w:val="0"/>
      <w:divBdr>
        <w:top w:val="none" w:sz="0" w:space="0" w:color="auto"/>
        <w:left w:val="none" w:sz="0" w:space="0" w:color="auto"/>
        <w:bottom w:val="none" w:sz="0" w:space="0" w:color="auto"/>
        <w:right w:val="none" w:sz="0" w:space="0" w:color="auto"/>
      </w:divBdr>
    </w:div>
    <w:div w:id="1861818564">
      <w:bodyDiv w:val="1"/>
      <w:marLeft w:val="0"/>
      <w:marRight w:val="0"/>
      <w:marTop w:val="0"/>
      <w:marBottom w:val="0"/>
      <w:divBdr>
        <w:top w:val="none" w:sz="0" w:space="0" w:color="auto"/>
        <w:left w:val="none" w:sz="0" w:space="0" w:color="auto"/>
        <w:bottom w:val="none" w:sz="0" w:space="0" w:color="auto"/>
        <w:right w:val="none" w:sz="0" w:space="0" w:color="auto"/>
      </w:divBdr>
    </w:div>
    <w:div w:id="1880506993">
      <w:bodyDiv w:val="1"/>
      <w:marLeft w:val="0"/>
      <w:marRight w:val="0"/>
      <w:marTop w:val="0"/>
      <w:marBottom w:val="0"/>
      <w:divBdr>
        <w:top w:val="none" w:sz="0" w:space="0" w:color="auto"/>
        <w:left w:val="none" w:sz="0" w:space="0" w:color="auto"/>
        <w:bottom w:val="none" w:sz="0" w:space="0" w:color="auto"/>
        <w:right w:val="none" w:sz="0" w:space="0" w:color="auto"/>
      </w:divBdr>
    </w:div>
    <w:div w:id="1932664985">
      <w:bodyDiv w:val="1"/>
      <w:marLeft w:val="0"/>
      <w:marRight w:val="0"/>
      <w:marTop w:val="0"/>
      <w:marBottom w:val="0"/>
      <w:divBdr>
        <w:top w:val="none" w:sz="0" w:space="0" w:color="auto"/>
        <w:left w:val="none" w:sz="0" w:space="0" w:color="auto"/>
        <w:bottom w:val="none" w:sz="0" w:space="0" w:color="auto"/>
        <w:right w:val="none" w:sz="0" w:space="0" w:color="auto"/>
      </w:divBdr>
    </w:div>
    <w:div w:id="2000036473">
      <w:bodyDiv w:val="1"/>
      <w:marLeft w:val="0"/>
      <w:marRight w:val="0"/>
      <w:marTop w:val="0"/>
      <w:marBottom w:val="0"/>
      <w:divBdr>
        <w:top w:val="none" w:sz="0" w:space="0" w:color="auto"/>
        <w:left w:val="none" w:sz="0" w:space="0" w:color="auto"/>
        <w:bottom w:val="none" w:sz="0" w:space="0" w:color="auto"/>
        <w:right w:val="none" w:sz="0" w:space="0" w:color="auto"/>
      </w:divBdr>
    </w:div>
    <w:div w:id="20604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Gas01</b:Tag>
    <b:SourceType>InternetSite</b:SourceType>
    <b:Guid>{63D8E2AF-E1FE-4E88-83D1-66D62C83ACA6}</b:Guid>
    <b:Title>HISTORY OF WRITING: HystoryWorld</b:Title>
    <b:Year>2001</b:Year>
    <b:LCID>es-MX</b:LCID>
    <b:Author>
      <b:Author>
        <b:NameList>
          <b:Person>
            <b:Last>Gascoigne</b:Last>
            <b:First>Bamber</b:First>
          </b:Person>
        </b:NameList>
      </b:Author>
    </b:Author>
    <b:ProductionCompany>Gascoigne, Bamber</b:ProductionCompany>
    <b:YearAccessed>2018</b:YearAccessed>
    <b:MonthAccessed>08</b:MonthAccessed>
    <b:DayAccessed>24</b:DayAccessed>
    <b:URL>http://www.historyworld.net/wrldhis/PlainTextHistories.asp?HistoryID=ab33&amp;paragraphid=asf#asf#ixzz5PDTk7u5T</b:URL>
    <b:RefOrder>3</b:RefOrder>
  </b:Source>
  <b:Source>
    <b:Tag>Gas011</b:Tag>
    <b:SourceType>InternetSite</b:SourceType>
    <b:Guid>{6E0D6DBC-3A3E-4C2A-AD40-7AC74261385D}</b:Guid>
    <b:Author>
      <b:Author>
        <b:NameList>
          <b:Person>
            <b:Last>Gascoigne</b:Last>
            <b:First>Bamber</b:First>
          </b:Person>
        </b:NameList>
      </b:Author>
    </b:Author>
    <b:Title>Timelines: HystoryWorld</b:Title>
    <b:Year>2001</b:Year>
    <b:YearAccessed>2018</b:YearAccessed>
    <b:MonthAccessed>Agosto</b:MonthAccessed>
    <b:DayAccessed>24</b:DayAccessed>
    <b:URL>http://www.historyworld.net/timesearch/default.asp?keywords=&amp;date=&amp;sort2=&amp;bottomsort=&amp;topsort=&amp;direction=&amp;timelineid=&amp;getyear=&amp;viewtext=extended&amp;conid=timeline&amp;event_number=20</b:URL>
    <b:RefOrder>2</b:RefOrder>
  </b:Source>
  <b:Source>
    <b:Tag>Gas012</b:Tag>
    <b:SourceType>InternetSite</b:SourceType>
    <b:Guid>{1A0068FA-CD90-4E33-A955-7D18F82E4203}</b:Guid>
    <b:LCID>es-MX</b:LCID>
    <b:Author>
      <b:Author>
        <b:NameList>
          <b:Person>
            <b:Last>Gascoigne</b:Last>
            <b:First>Bamber</b:First>
          </b:Person>
        </b:NameList>
      </b:Author>
    </b:Author>
    <b:Title>HISTORY OF ARCHITECTURE: HistoryWorld</b:Title>
    <b:Year>2001</b:Year>
    <b:YearAccessed>2018</b:YearAccessed>
    <b:MonthAccessed>Agosto</b:MonthAccessed>
    <b:DayAccessed>24</b:DayAccessed>
    <b:URL>http://www.historyworld.net/wrldhis/PlainTextHistories.asp?HistoryID=ab27&amp;paragraphid=aqs#aqs</b:URL>
    <b:RefOrder>1</b:RefOrder>
  </b:Source>
  <b:Source>
    <b:Tag>Gas013</b:Tag>
    <b:SourceType>InternetSite</b:SourceType>
    <b:Guid>{8A6C88D1-8A7B-40F9-911E-D46C23412759}</b:Guid>
    <b:Author>
      <b:Author>
        <b:NameList>
          <b:Person>
            <b:Last>Gascoigne</b:Last>
            <b:First>Bamber</b:First>
          </b:Person>
        </b:NameList>
      </b:Author>
    </b:Author>
    <b:Title>HISTORY OF ASTROLOGY: HistoryWorld</b:Title>
    <b:Year>2001</b:Year>
    <b:YearAccessed>2018</b:YearAccessed>
    <b:MonthAccessed>Agosto</b:MonthAccessed>
    <b:DayAccessed>24</b:DayAccessed>
    <b:URL>http://www.historyworld.net/wrldhis/PlainTextHistories.asp?HistoryID=ac32&amp;paragraphid=bvg#bvg</b:URL>
    <b:RefOrder>4</b:RefOrder>
  </b:Source>
  <b:Source>
    <b:Tag>Gas014</b:Tag>
    <b:SourceType>InternetSite</b:SourceType>
    <b:Guid>{5E3ABB3D-5E27-4703-84A1-EF191CA64790}</b:Guid>
    <b:Author>
      <b:Author>
        <b:NameList>
          <b:Person>
            <b:Last>Gascoigne</b:Last>
            <b:First>Bamber</b:First>
          </b:Person>
        </b:NameList>
      </b:Author>
    </b:Author>
    <b:Title>HISTORY OF BANKING: HistoryWorld</b:Title>
    <b:Year>2001</b:Year>
    <b:YearAccessed>2018</b:YearAccessed>
    <b:MonthAccessed>Agosto</b:MonthAccessed>
    <b:DayAccessed>24</b:DayAccessed>
    <b:URL>http://www.historyworld.net/wrldhis/PlainTextHistories.asp?HistoryID=ac19&amp;paragraphid=bzh#bzh</b:URL>
    <b:RefOrder>5</b:RefOrder>
  </b:Source>
  <b:Source>
    <b:Tag>Gas015</b:Tag>
    <b:SourceType>InternetSite</b:SourceType>
    <b:Guid>{88465E61-D6B6-4157-9EF2-8CBE71C52C5B}</b:Guid>
    <b:Author>
      <b:Author>
        <b:NameList>
          <b:Person>
            <b:Last>Gascoigne</b:Last>
            <b:First>Bamber</b:First>
          </b:Person>
        </b:NameList>
      </b:Author>
    </b:Author>
    <b:Title>COUNTING SYSTEMS AND NUMERALS: HistoryWorld</b:Title>
    <b:Year>2001</b:Year>
    <b:YearAccessed>2018</b:YearAccessed>
    <b:MonthAccessed>Agosto</b:MonthAccessed>
    <b:DayAccessed>24</b:DayAccessed>
    <b:URL>http://www.historyworld.net/wrldhis/PlainTextHistories.asp?HistoryID=ab34&amp;paragraphid=bxd#bxd</b:URL>
    <b:RefOrder>6</b:RefOrder>
  </b:Source>
  <b:Source>
    <b:Tag>Arv10</b:Tag>
    <b:SourceType>DocumentFromInternetSite</b:SourceType>
    <b:Guid>{DFBF0148-5969-4495-8E58-B286A82BE300}</b:Guid>
    <b:Title>Guía de Estudio Historia Universal I</b:Title>
    <b:Year>2010</b:Year>
    <b:YearAccessed>2018</b:YearAccessed>
    <b:MonthAccessed>Agosto</b:MonthAccessed>
    <b:DayAccessed>24</b:DayAccessed>
    <b:URL>https://drive.google.com/file/d/0B-JWYRoeA1dDRldkS2JOWlRib3c/view</b:URL>
    <b:Author>
      <b:Author>
        <b:NameList>
          <b:Person>
            <b:Last>Arvizu</b:Last>
            <b:First>Virginia</b:First>
          </b:Person>
        </b:NameList>
      </b:Author>
    </b:Author>
    <b:RefOrder>7</b:RefOrder>
  </b:Source>
</b:Sources>
</file>

<file path=customXml/itemProps1.xml><?xml version="1.0" encoding="utf-8"?>
<ds:datastoreItem xmlns:ds="http://schemas.openxmlformats.org/officeDocument/2006/customXml" ds:itemID="{F43FCF91-CE0F-45E1-AAFA-2122793B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7</cp:revision>
  <dcterms:created xsi:type="dcterms:W3CDTF">2018-08-26T19:14:00Z</dcterms:created>
  <dcterms:modified xsi:type="dcterms:W3CDTF">2018-08-26T23:16:00Z</dcterms:modified>
</cp:coreProperties>
</file>