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3371F" w14:textId="0703DC74" w:rsidR="003F10C7" w:rsidRPr="003F10C7" w:rsidRDefault="003F10C7" w:rsidP="003F10C7">
      <w:pPr>
        <w:jc w:val="center"/>
        <w:rPr>
          <w:b/>
          <w:i/>
          <w:sz w:val="36"/>
          <w:szCs w:val="36"/>
        </w:rPr>
      </w:pPr>
      <w:r w:rsidRPr="003F10C7">
        <w:rPr>
          <w:b/>
          <w:i/>
          <w:sz w:val="36"/>
          <w:szCs w:val="36"/>
        </w:rPr>
        <w:t>Ejercicios para resolver por equipo:</w:t>
      </w:r>
    </w:p>
    <w:p w14:paraId="6F46A242" w14:textId="697B731A" w:rsidR="003F10C7" w:rsidRDefault="003F10C7" w:rsidP="003F10C7">
      <w:pPr>
        <w:jc w:val="both"/>
        <w:rPr>
          <w:rFonts w:ascii="Arial" w:hAnsi="Arial" w:cs="Arial"/>
        </w:rPr>
      </w:pPr>
    </w:p>
    <w:p w14:paraId="3FFB9DAA" w14:textId="77777777" w:rsidR="003F10C7" w:rsidRDefault="003F10C7" w:rsidP="003F10C7">
      <w:pPr>
        <w:jc w:val="both"/>
        <w:rPr>
          <w:rFonts w:ascii="Arial" w:hAnsi="Arial" w:cs="Arial"/>
        </w:rPr>
      </w:pPr>
    </w:p>
    <w:p w14:paraId="03CBC3E1" w14:textId="77777777" w:rsidR="003F10C7" w:rsidRDefault="003F10C7" w:rsidP="003F10C7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Diseñe un sistema para medir la temperatura promedio de una habitación que cumpla con las siguientes características.</w:t>
      </w:r>
    </w:p>
    <w:p w14:paraId="3B2632A1" w14:textId="77777777" w:rsidR="003F10C7" w:rsidRDefault="003F10C7" w:rsidP="003F10C7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Alcance de entrada (0</w:t>
      </w:r>
      <w:r w:rsidRPr="00F37D61">
        <w:rPr>
          <w:i/>
          <w:vertAlign w:val="superscript"/>
        </w:rPr>
        <w:t xml:space="preserve"> </w:t>
      </w:r>
      <w:proofErr w:type="spellStart"/>
      <w:r w:rsidRPr="00F37D61">
        <w:rPr>
          <w:i/>
          <w:vertAlign w:val="superscript"/>
        </w:rPr>
        <w:t>o</w:t>
      </w:r>
      <w:r w:rsidRPr="00F37D61">
        <w:rPr>
          <w:i/>
        </w:rPr>
        <w:t>C</w:t>
      </w:r>
      <w:proofErr w:type="spellEnd"/>
      <w:r>
        <w:rPr>
          <w:rFonts w:ascii="Arial" w:hAnsi="Arial" w:cs="Arial"/>
        </w:rPr>
        <w:t xml:space="preserve"> a 50</w:t>
      </w:r>
      <w:r w:rsidRPr="00F37D61">
        <w:rPr>
          <w:i/>
          <w:vertAlign w:val="superscript"/>
        </w:rPr>
        <w:t>o</w:t>
      </w:r>
      <w:r w:rsidRPr="00F37D61">
        <w:rPr>
          <w:i/>
        </w:rPr>
        <w:t>C</w:t>
      </w:r>
      <w:r>
        <w:rPr>
          <w:rFonts w:ascii="Arial" w:hAnsi="Arial" w:cs="Arial"/>
        </w:rPr>
        <w:t>)</w:t>
      </w:r>
    </w:p>
    <w:p w14:paraId="4371248D" w14:textId="77777777" w:rsidR="003F10C7" w:rsidRDefault="003F10C7" w:rsidP="003F10C7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Alcance de salida (0V a 5V)</w:t>
      </w:r>
    </w:p>
    <w:p w14:paraId="66941BCC" w14:textId="30825B2B" w:rsidR="003F10C7" w:rsidRDefault="003F10C7" w:rsidP="003F10C7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Utilice tres sensores de temperatura de los analizados hasta el momento en la unidad de aprendizaje.</w:t>
      </w:r>
    </w:p>
    <w:p w14:paraId="13F04CAD" w14:textId="04BA4A57" w:rsidR="003F10C7" w:rsidRDefault="003F10C7" w:rsidP="003F10C7">
      <w:pPr>
        <w:ind w:left="720"/>
        <w:jc w:val="both"/>
        <w:rPr>
          <w:rFonts w:ascii="Arial" w:hAnsi="Arial" w:cs="Arial"/>
        </w:rPr>
      </w:pPr>
    </w:p>
    <w:p w14:paraId="79C295A3" w14:textId="1099697F" w:rsidR="003F10C7" w:rsidRDefault="003F10C7" w:rsidP="003F10C7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Sensor 1. RTD</w:t>
      </w:r>
    </w:p>
    <w:p w14:paraId="6870F5E4" w14:textId="010ACAE8" w:rsidR="003F10C7" w:rsidRDefault="003F10C7" w:rsidP="003F10C7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Sensor 2. NTC</w:t>
      </w:r>
    </w:p>
    <w:p w14:paraId="1616D27E" w14:textId="41DB96F3" w:rsidR="003F10C7" w:rsidRDefault="003F10C7" w:rsidP="003F10C7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>Sensor 3. Termopar</w:t>
      </w:r>
    </w:p>
    <w:p w14:paraId="203AD2C1" w14:textId="6431C82E" w:rsidR="003F10C7" w:rsidRDefault="003F10C7" w:rsidP="003F10C7">
      <w:pPr>
        <w:ind w:left="720"/>
        <w:jc w:val="both"/>
        <w:rPr>
          <w:rFonts w:ascii="Arial" w:hAnsi="Arial" w:cs="Arial"/>
        </w:rPr>
      </w:pPr>
    </w:p>
    <w:p w14:paraId="64D9821F" w14:textId="77777777" w:rsidR="003F10C7" w:rsidRDefault="003F10C7" w:rsidP="003F10C7">
      <w:pPr>
        <w:ind w:left="720"/>
        <w:jc w:val="both"/>
        <w:rPr>
          <w:rFonts w:ascii="Arial" w:hAnsi="Arial" w:cs="Arial"/>
        </w:rPr>
      </w:pPr>
    </w:p>
    <w:p w14:paraId="0E8BCD42" w14:textId="5B146D65" w:rsidR="003F10C7" w:rsidRDefault="003F10C7" w:rsidP="003F10C7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3F10C7">
        <w:rPr>
          <w:rFonts w:ascii="Arial" w:hAnsi="Arial" w:cs="Arial"/>
        </w:rPr>
        <w:t xml:space="preserve"> </w:t>
      </w:r>
      <w:r w:rsidRPr="001722D4">
        <w:rPr>
          <w:rFonts w:ascii="Arial" w:hAnsi="Arial" w:cs="Arial"/>
        </w:rPr>
        <w:t xml:space="preserve">Un transmisor Electrónico diferencial genera una salida de corriente de </w:t>
      </w:r>
      <w:smartTag w:uri="urn:schemas-microsoft-com:office:smarttags" w:element="metricconverter">
        <w:smartTagPr>
          <w:attr w:name="ProductID" w:val="4 a"/>
        </w:smartTagPr>
        <w:r w:rsidRPr="001722D4">
          <w:rPr>
            <w:rFonts w:ascii="Arial" w:hAnsi="Arial" w:cs="Arial"/>
          </w:rPr>
          <w:t>4 a</w:t>
        </w:r>
      </w:smartTag>
      <w:r w:rsidRPr="001722D4">
        <w:rPr>
          <w:rFonts w:ascii="Arial" w:hAnsi="Arial" w:cs="Arial"/>
        </w:rPr>
        <w:t xml:space="preserve"> 20 mA, linealmente relacionada con una entrada de presión diferencial de </w:t>
      </w:r>
      <w:smartTag w:uri="urn:schemas-microsoft-com:office:smarttags" w:element="metricconverter">
        <w:smartTagPr>
          <w:attr w:name="ProductID" w:val="0 a"/>
        </w:smartTagPr>
        <w:r w:rsidRPr="001722D4">
          <w:rPr>
            <w:rFonts w:ascii="Arial" w:hAnsi="Arial" w:cs="Arial"/>
          </w:rPr>
          <w:t>0 a</w:t>
        </w:r>
      </w:smartTag>
      <w:r w:rsidRPr="001722D4">
        <w:rPr>
          <w:rFonts w:ascii="Arial" w:hAnsi="Arial" w:cs="Arial"/>
        </w:rPr>
        <w:t xml:space="preserve"> 10</w:t>
      </w:r>
      <w:r w:rsidRPr="001722D4">
        <w:rPr>
          <w:rFonts w:ascii="Arial" w:hAnsi="Arial" w:cs="Arial"/>
          <w:vertAlign w:val="superscript"/>
        </w:rPr>
        <w:t>4</w:t>
      </w:r>
      <w:r w:rsidRPr="001722D4">
        <w:rPr>
          <w:rFonts w:ascii="Arial" w:hAnsi="Arial" w:cs="Arial"/>
        </w:rPr>
        <w:t xml:space="preserve"> </w:t>
      </w:r>
      <w:proofErr w:type="spellStart"/>
      <w:r w:rsidRPr="001722D4">
        <w:rPr>
          <w:rFonts w:ascii="Arial" w:hAnsi="Arial" w:cs="Arial"/>
        </w:rPr>
        <w:t>Pa</w:t>
      </w:r>
      <w:proofErr w:type="spellEnd"/>
      <w:r w:rsidRPr="001722D4">
        <w:rPr>
          <w:rFonts w:ascii="Arial" w:hAnsi="Arial" w:cs="Arial"/>
        </w:rPr>
        <w:t>. La impedancia de Norton del transmisor es</w:t>
      </w:r>
      <w:r>
        <w:rPr>
          <w:rFonts w:ascii="Arial" w:hAnsi="Arial" w:cs="Arial"/>
        </w:rPr>
        <w:t xml:space="preserve"> </w:t>
      </w:r>
      <w:r w:rsidRPr="001722D4">
        <w:rPr>
          <w:rFonts w:ascii="Arial" w:hAnsi="Arial" w:cs="Arial"/>
          <w:position w:val="-6"/>
        </w:rPr>
        <w:object w:dxaOrig="580" w:dyaOrig="320" w14:anchorId="02763E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.25pt;height:16.5pt" o:ole="">
            <v:imagedata r:id="rId8" o:title=""/>
          </v:shape>
          <o:OLEObject Type="Embed" ProgID="Equation.3" ShapeID="_x0000_i1025" DrawAspect="Content" ObjectID="_1678565880" r:id="rId9"/>
        </w:object>
      </w:r>
      <w:r w:rsidRPr="001722D4">
        <w:rPr>
          <w:rFonts w:ascii="Arial" w:hAnsi="Arial" w:cs="Arial"/>
        </w:rPr>
        <w:t xml:space="preserve">. El transmisor está conectado a un indicador de impedancia de </w:t>
      </w:r>
      <w:r w:rsidRPr="001722D4">
        <w:rPr>
          <w:rFonts w:ascii="Arial" w:hAnsi="Arial" w:cs="Arial"/>
          <w:position w:val="-6"/>
        </w:rPr>
        <w:object w:dxaOrig="620" w:dyaOrig="279" w14:anchorId="0D569282">
          <v:shape id="_x0000_i1026" type="#_x0000_t75" style="width:30.75pt;height:13.5pt" o:ole="">
            <v:imagedata r:id="rId10" o:title=""/>
          </v:shape>
          <o:OLEObject Type="Embed" ProgID="Equation.3" ShapeID="_x0000_i1026" DrawAspect="Content" ObjectID="_1678565881" r:id="rId11"/>
        </w:object>
      </w:r>
      <w:r w:rsidRPr="001722D4">
        <w:rPr>
          <w:rFonts w:ascii="Arial" w:hAnsi="Arial" w:cs="Arial"/>
        </w:rPr>
        <w:t xml:space="preserve"> vía cable, cuya resistencia total es de </w:t>
      </w:r>
      <w:r w:rsidRPr="001722D4">
        <w:rPr>
          <w:rFonts w:ascii="Arial" w:hAnsi="Arial" w:cs="Arial"/>
          <w:position w:val="-6"/>
        </w:rPr>
        <w:object w:dxaOrig="620" w:dyaOrig="279" w14:anchorId="4D3F401F">
          <v:shape id="_x0000_i1027" type="#_x0000_t75" style="width:30.75pt;height:13.5pt" o:ole="">
            <v:imagedata r:id="rId12" o:title=""/>
          </v:shape>
          <o:OLEObject Type="Embed" ProgID="Equation.3" ShapeID="_x0000_i1027" DrawAspect="Content" ObjectID="_1678565882" r:id="rId13"/>
        </w:object>
      </w:r>
      <w:r w:rsidRPr="001722D4">
        <w:rPr>
          <w:rFonts w:ascii="Arial" w:hAnsi="Arial" w:cs="Arial"/>
        </w:rPr>
        <w:t xml:space="preserve"> . El indicador da una lectura entre 0 y 10</w:t>
      </w:r>
      <w:r w:rsidRPr="001722D4">
        <w:rPr>
          <w:rFonts w:ascii="Arial" w:hAnsi="Arial" w:cs="Arial"/>
          <w:vertAlign w:val="superscript"/>
        </w:rPr>
        <w:t>4</w:t>
      </w:r>
      <w:r w:rsidRPr="001722D4">
        <w:rPr>
          <w:rFonts w:ascii="Arial" w:hAnsi="Arial" w:cs="Arial"/>
        </w:rPr>
        <w:t xml:space="preserve"> </w:t>
      </w:r>
      <w:proofErr w:type="spellStart"/>
      <w:r w:rsidRPr="001722D4">
        <w:rPr>
          <w:rFonts w:ascii="Arial" w:hAnsi="Arial" w:cs="Arial"/>
        </w:rPr>
        <w:t>Pa</w:t>
      </w:r>
      <w:proofErr w:type="spellEnd"/>
      <w:r w:rsidRPr="001722D4">
        <w:rPr>
          <w:rFonts w:ascii="Arial" w:hAnsi="Arial" w:cs="Arial"/>
        </w:rPr>
        <w:t>, para un voltaje de entrada de 1</w:t>
      </w:r>
      <w:r>
        <w:rPr>
          <w:rFonts w:ascii="Arial" w:hAnsi="Arial" w:cs="Arial"/>
        </w:rPr>
        <w:t>V</w:t>
      </w:r>
      <w:r w:rsidRPr="001722D4">
        <w:rPr>
          <w:rFonts w:ascii="Arial" w:hAnsi="Arial" w:cs="Arial"/>
        </w:rPr>
        <w:t xml:space="preserve"> a 5 V.</w:t>
      </w:r>
      <w:r>
        <w:rPr>
          <w:rFonts w:ascii="Arial" w:hAnsi="Arial" w:cs="Arial"/>
        </w:rPr>
        <w:t xml:space="preserve"> </w:t>
      </w:r>
      <w:r w:rsidRPr="001722D4">
        <w:rPr>
          <w:rFonts w:ascii="Arial" w:hAnsi="Arial" w:cs="Arial"/>
        </w:rPr>
        <w:t>Calcule el error de medición del sistema, a causa de la carga para una presión de entrada de 5x10</w:t>
      </w:r>
      <w:r w:rsidRPr="00CD2B7A">
        <w:rPr>
          <w:rFonts w:ascii="Arial" w:hAnsi="Arial" w:cs="Arial"/>
          <w:vertAlign w:val="superscript"/>
        </w:rPr>
        <w:t>3</w:t>
      </w:r>
      <w:r w:rsidRPr="001722D4">
        <w:rPr>
          <w:rFonts w:ascii="Arial" w:hAnsi="Arial" w:cs="Arial"/>
        </w:rPr>
        <w:t xml:space="preserve"> </w:t>
      </w:r>
      <w:proofErr w:type="spellStart"/>
      <w:r w:rsidRPr="001722D4">
        <w:rPr>
          <w:rFonts w:ascii="Arial" w:hAnsi="Arial" w:cs="Arial"/>
        </w:rPr>
        <w:t>Pa</w:t>
      </w:r>
      <w:proofErr w:type="spellEnd"/>
      <w:r w:rsidRPr="001722D4">
        <w:rPr>
          <w:rFonts w:ascii="Arial" w:hAnsi="Arial" w:cs="Arial"/>
        </w:rPr>
        <w:t>.</w:t>
      </w:r>
    </w:p>
    <w:p w14:paraId="39B5A591" w14:textId="089D7868" w:rsidR="002C6959" w:rsidRDefault="002C6959" w:rsidP="002C6959">
      <w:pPr>
        <w:ind w:left="720"/>
        <w:jc w:val="both"/>
        <w:rPr>
          <w:rFonts w:ascii="Arial" w:hAnsi="Arial" w:cs="Arial"/>
        </w:rPr>
      </w:pPr>
    </w:p>
    <w:p w14:paraId="1C20E142" w14:textId="2ABA1EEF" w:rsidR="002C6959" w:rsidRDefault="002C6959" w:rsidP="002C6959">
      <w:pPr>
        <w:ind w:left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14181E7" wp14:editId="1DE66ECE">
            <wp:extent cx="5035062" cy="2147222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1978" cy="21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F5D4B" w14:textId="380AF06C" w:rsidR="003F10C7" w:rsidRDefault="003F10C7" w:rsidP="003F10C7">
      <w:pPr>
        <w:ind w:left="720"/>
        <w:jc w:val="both"/>
        <w:rPr>
          <w:rFonts w:ascii="Arial" w:hAnsi="Arial" w:cs="Arial"/>
        </w:rPr>
      </w:pPr>
    </w:p>
    <w:p w14:paraId="16B6218C" w14:textId="77777777" w:rsidR="003F10C7" w:rsidRDefault="003F10C7" w:rsidP="003F10C7">
      <w:pPr>
        <w:ind w:left="720"/>
        <w:jc w:val="both"/>
        <w:rPr>
          <w:rFonts w:ascii="Arial" w:hAnsi="Arial" w:cs="Arial"/>
        </w:rPr>
      </w:pPr>
    </w:p>
    <w:p w14:paraId="6E1157FE" w14:textId="6B667A98" w:rsidR="003F10C7" w:rsidRPr="003F10C7" w:rsidRDefault="003F10C7" w:rsidP="003F10C7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3F10C7">
        <w:rPr>
          <w:rFonts w:ascii="Arial" w:hAnsi="Arial" w:cs="Arial"/>
        </w:rPr>
        <w:t xml:space="preserve">Un sensor con resistencia de Platino se utiliza para medir temperatura entre 0 y 200 </w:t>
      </w:r>
      <w:proofErr w:type="spellStart"/>
      <w:r w:rsidRPr="003F10C7">
        <w:rPr>
          <w:i/>
          <w:vertAlign w:val="superscript"/>
        </w:rPr>
        <w:t>o</w:t>
      </w:r>
      <w:r w:rsidRPr="003F10C7">
        <w:rPr>
          <w:i/>
        </w:rPr>
        <w:t>C</w:t>
      </w:r>
      <w:r w:rsidRPr="003F10C7">
        <w:rPr>
          <w:rFonts w:ascii="Arial" w:hAnsi="Arial" w:cs="Arial"/>
        </w:rPr>
        <w:t>.</w:t>
      </w:r>
      <w:proofErr w:type="spellEnd"/>
      <w:r w:rsidRPr="003F10C7">
        <w:rPr>
          <w:rFonts w:ascii="Arial" w:hAnsi="Arial" w:cs="Arial"/>
        </w:rPr>
        <w:t xml:space="preserve"> Puesto que la resistencia </w:t>
      </w:r>
      <w:r w:rsidRPr="00BD6D26">
        <w:rPr>
          <w:position w:val="-10"/>
        </w:rPr>
        <w:object w:dxaOrig="499" w:dyaOrig="340" w14:anchorId="745B9C86">
          <v:shape id="_x0000_i1028" type="#_x0000_t75" style="width:24.75pt;height:17.25pt" o:ole="">
            <v:imagedata r:id="rId15" o:title=""/>
          </v:shape>
          <o:OLEObject Type="Embed" ProgID="Equation.3" ShapeID="_x0000_i1028" DrawAspect="Content" ObjectID="_1678565883" r:id="rId16"/>
        </w:object>
      </w:r>
      <w:r w:rsidRPr="003F10C7">
        <w:rPr>
          <w:rFonts w:ascii="Arial" w:hAnsi="Arial" w:cs="Arial"/>
        </w:rPr>
        <w:t xml:space="preserve"> a </w:t>
      </w:r>
      <w:r w:rsidRPr="00BD6D26">
        <w:rPr>
          <w:position w:val="-6"/>
        </w:rPr>
        <w:object w:dxaOrig="480" w:dyaOrig="320" w14:anchorId="7990C23A">
          <v:shape id="_x0000_i1029" type="#_x0000_t75" style="width:24pt;height:16.5pt" o:ole="">
            <v:imagedata r:id="rId17" o:title=""/>
          </v:shape>
          <o:OLEObject Type="Embed" ProgID="Equation.3" ShapeID="_x0000_i1029" DrawAspect="Content" ObjectID="_1678565884" r:id="rId18"/>
        </w:object>
      </w:r>
      <w:r w:rsidRPr="003F10C7">
        <w:rPr>
          <w:rFonts w:ascii="Arial" w:hAnsi="Arial" w:cs="Arial"/>
        </w:rPr>
        <w:t>está dado por:</w:t>
      </w:r>
      <w:r w:rsidRPr="00BD6D26">
        <w:rPr>
          <w:position w:val="-12"/>
        </w:rPr>
        <w:object w:dxaOrig="2220" w:dyaOrig="380" w14:anchorId="41782D85">
          <v:shape id="_x0000_i1030" type="#_x0000_t75" style="width:119.25pt;height:20.25pt" o:ole="">
            <v:imagedata r:id="rId19" o:title=""/>
          </v:shape>
          <o:OLEObject Type="Embed" ProgID="Equation.3" ShapeID="_x0000_i1030" DrawAspect="Content" ObjectID="_1678565885" r:id="rId20"/>
        </w:object>
      </w:r>
      <w:r w:rsidRPr="003F10C7">
        <w:rPr>
          <w:rFonts w:ascii="Arial" w:hAnsi="Arial" w:cs="Arial"/>
        </w:rPr>
        <w:t xml:space="preserve"> y </w:t>
      </w:r>
      <w:r w:rsidRPr="00BD6D26">
        <w:rPr>
          <w:position w:val="-12"/>
        </w:rPr>
        <w:object w:dxaOrig="1280" w:dyaOrig="360" w14:anchorId="3A772A4C">
          <v:shape id="_x0000_i1031" type="#_x0000_t75" style="width:64.5pt;height:18pt" o:ole="">
            <v:imagedata r:id="rId21" o:title=""/>
          </v:shape>
          <o:OLEObject Type="Embed" ProgID="Equation.3" ShapeID="_x0000_i1031" DrawAspect="Content" ObjectID="_1678565886" r:id="rId22"/>
        </w:object>
      </w:r>
      <w:r w:rsidRPr="003F10C7">
        <w:rPr>
          <w:rFonts w:ascii="Arial" w:hAnsi="Arial" w:cs="Arial"/>
        </w:rPr>
        <w:t>,</w:t>
      </w:r>
      <w:r w:rsidRPr="00BD6D26">
        <w:rPr>
          <w:position w:val="-12"/>
        </w:rPr>
        <w:object w:dxaOrig="1400" w:dyaOrig="360" w14:anchorId="089E7D6E">
          <v:shape id="_x0000_i1032" type="#_x0000_t75" style="width:70.5pt;height:18pt" o:ole="">
            <v:imagedata r:id="rId23" o:title=""/>
          </v:shape>
          <o:OLEObject Type="Embed" ProgID="Equation.3" ShapeID="_x0000_i1032" DrawAspect="Content" ObjectID="_1678565887" r:id="rId24"/>
        </w:object>
      </w:r>
      <w:r w:rsidRPr="003F10C7">
        <w:rPr>
          <w:rFonts w:ascii="Arial" w:hAnsi="Arial" w:cs="Arial"/>
        </w:rPr>
        <w:t>,</w:t>
      </w:r>
      <w:r w:rsidRPr="00BD6D26">
        <w:rPr>
          <w:position w:val="-12"/>
        </w:rPr>
        <w:object w:dxaOrig="1520" w:dyaOrig="360" w14:anchorId="433E93F1">
          <v:shape id="_x0000_i1033" type="#_x0000_t75" style="width:76.5pt;height:18pt" o:ole="">
            <v:imagedata r:id="rId25" o:title=""/>
          </v:shape>
          <o:OLEObject Type="Embed" ProgID="Equation.3" ShapeID="_x0000_i1033" DrawAspect="Content" ObjectID="_1678565888" r:id="rId26"/>
        </w:object>
      </w:r>
      <w:r w:rsidRPr="003F10C7">
        <w:rPr>
          <w:rFonts w:ascii="Arial" w:hAnsi="Arial" w:cs="Arial"/>
        </w:rPr>
        <w:t>, Calcule:</w:t>
      </w:r>
    </w:p>
    <w:p w14:paraId="2A69A64F" w14:textId="77777777" w:rsidR="003F10C7" w:rsidRPr="003F10C7" w:rsidRDefault="003F10C7" w:rsidP="003F10C7">
      <w:pPr>
        <w:pStyle w:val="Prrafodelista"/>
        <w:numPr>
          <w:ilvl w:val="0"/>
          <w:numId w:val="3"/>
        </w:numPr>
        <w:tabs>
          <w:tab w:val="clear" w:pos="720"/>
        </w:tabs>
        <w:ind w:firstLine="131"/>
        <w:jc w:val="both"/>
        <w:rPr>
          <w:rFonts w:ascii="Arial" w:hAnsi="Arial" w:cs="Arial"/>
        </w:rPr>
      </w:pPr>
      <w:r w:rsidRPr="003F10C7">
        <w:rPr>
          <w:rFonts w:ascii="Arial" w:hAnsi="Arial" w:cs="Arial"/>
        </w:rPr>
        <w:t xml:space="preserve">Los valores de </w:t>
      </w:r>
      <w:r w:rsidRPr="00BD6D26">
        <w:rPr>
          <w:position w:val="-6"/>
        </w:rPr>
        <w:object w:dxaOrig="240" w:dyaOrig="220" w14:anchorId="52BE5A1E">
          <v:shape id="_x0000_i1034" type="#_x0000_t75" style="width:12pt;height:11.25pt" o:ole="">
            <v:imagedata r:id="rId27" o:title=""/>
          </v:shape>
          <o:OLEObject Type="Embed" ProgID="Equation.3" ShapeID="_x0000_i1034" DrawAspect="Content" ObjectID="_1678565889" r:id="rId28"/>
        </w:object>
      </w:r>
      <w:r w:rsidRPr="003F10C7">
        <w:rPr>
          <w:rFonts w:ascii="Arial" w:hAnsi="Arial" w:cs="Arial"/>
        </w:rPr>
        <w:t xml:space="preserve"> y </w:t>
      </w:r>
      <w:r w:rsidRPr="00BD6D26">
        <w:rPr>
          <w:position w:val="-10"/>
        </w:rPr>
        <w:object w:dxaOrig="240" w:dyaOrig="320" w14:anchorId="6B941B5F">
          <v:shape id="_x0000_i1035" type="#_x0000_t75" style="width:12pt;height:16.5pt" o:ole="">
            <v:imagedata r:id="rId29" o:title=""/>
          </v:shape>
          <o:OLEObject Type="Embed" ProgID="Equation.3" ShapeID="_x0000_i1035" DrawAspect="Content" ObjectID="_1678565890" r:id="rId30"/>
        </w:object>
      </w:r>
    </w:p>
    <w:p w14:paraId="321DE211" w14:textId="1187FA97" w:rsidR="003F10C7" w:rsidRPr="003F10C7" w:rsidRDefault="003F10C7" w:rsidP="003F10C7">
      <w:pPr>
        <w:pStyle w:val="Prrafodelista"/>
        <w:numPr>
          <w:ilvl w:val="0"/>
          <w:numId w:val="3"/>
        </w:numPr>
        <w:tabs>
          <w:tab w:val="clear" w:pos="720"/>
          <w:tab w:val="num" w:pos="1418"/>
        </w:tabs>
        <w:ind w:left="1276" w:hanging="425"/>
        <w:jc w:val="both"/>
        <w:rPr>
          <w:rFonts w:ascii="Arial" w:hAnsi="Arial" w:cs="Arial"/>
        </w:rPr>
      </w:pPr>
      <w:r w:rsidRPr="003F10C7">
        <w:rPr>
          <w:rFonts w:ascii="Arial" w:hAnsi="Arial" w:cs="Arial"/>
        </w:rPr>
        <w:t xml:space="preserve">La no </w:t>
      </w:r>
      <w:r>
        <w:rPr>
          <w:rFonts w:ascii="Arial" w:hAnsi="Arial" w:cs="Arial"/>
        </w:rPr>
        <w:t>linealidad como un porcentaje de deflexión a escala completa</w:t>
      </w:r>
      <w:r w:rsidRPr="003F10C7">
        <w:rPr>
          <w:rFonts w:ascii="Arial" w:hAnsi="Arial" w:cs="Arial"/>
        </w:rPr>
        <w:t xml:space="preserve"> a </w:t>
      </w:r>
      <w:r w:rsidRPr="00BD6D26">
        <w:rPr>
          <w:position w:val="-6"/>
        </w:rPr>
        <w:object w:dxaOrig="680" w:dyaOrig="320" w14:anchorId="2BEAE9A0">
          <v:shape id="_x0000_i1036" type="#_x0000_t75" style="width:34.5pt;height:16.5pt" o:ole="">
            <v:imagedata r:id="rId31" o:title=""/>
          </v:shape>
          <o:OLEObject Type="Embed" ProgID="Equation.3" ShapeID="_x0000_i1036" DrawAspect="Content" ObjectID="_1678565891" r:id="rId32"/>
        </w:object>
      </w:r>
    </w:p>
    <w:p w14:paraId="6DEEEC93" w14:textId="77777777" w:rsidR="003F10C7" w:rsidRDefault="003F10C7"/>
    <w:sectPr w:rsidR="003F1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AA05AC"/>
    <w:multiLevelType w:val="hybridMultilevel"/>
    <w:tmpl w:val="5C2A3FF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7E5519F"/>
    <w:multiLevelType w:val="hybridMultilevel"/>
    <w:tmpl w:val="24D2D656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4A05E2"/>
    <w:multiLevelType w:val="hybridMultilevel"/>
    <w:tmpl w:val="AB9E3AC0"/>
    <w:lvl w:ilvl="0" w:tplc="08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0C7"/>
    <w:rsid w:val="00226686"/>
    <w:rsid w:val="002C6959"/>
    <w:rsid w:val="003F10C7"/>
    <w:rsid w:val="00870C82"/>
    <w:rsid w:val="00DA0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0A29FC07"/>
  <w15:chartTrackingRefBased/>
  <w15:docId w15:val="{784B3EF0-2D0A-49A3-BEF3-FDA51B76A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0C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customXml" Target="../customXml/item3.xml"/><Relationship Id="rId21" Type="http://schemas.openxmlformats.org/officeDocument/2006/relationships/image" Target="media/image8.wmf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5" Type="http://schemas.openxmlformats.org/officeDocument/2006/relationships/styles" Target="styl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10" Type="http://schemas.openxmlformats.org/officeDocument/2006/relationships/image" Target="media/image2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ddf4f4-04bb-41cc-9f8a-22d8e540041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D424E32E9F145A879FFB7FB8F6EB7" ma:contentTypeVersion="3" ma:contentTypeDescription="Create a new document." ma:contentTypeScope="" ma:versionID="0c8c8a4cd165afa2d3b8c7cb5c098184">
  <xsd:schema xmlns:xsd="http://www.w3.org/2001/XMLSchema" xmlns:xs="http://www.w3.org/2001/XMLSchema" xmlns:p="http://schemas.microsoft.com/office/2006/metadata/properties" xmlns:ns2="3addf4f4-04bb-41cc-9f8a-22d8e5400412" targetNamespace="http://schemas.microsoft.com/office/2006/metadata/properties" ma:root="true" ma:fieldsID="d6226d0ae05bc9762e9db363724d3ebb" ns2:_="">
    <xsd:import namespace="3addf4f4-04bb-41cc-9f8a-22d8e54004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df4f4-04bb-41cc-9f8a-22d8e54004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8243A6-9322-4227-9406-BEC4DF68ADD5}">
  <ds:schemaRefs>
    <ds:schemaRef ds:uri="http://schemas.microsoft.com/office/2006/metadata/properties"/>
    <ds:schemaRef ds:uri="http://schemas.microsoft.com/office/infopath/2007/PartnerControls"/>
    <ds:schemaRef ds:uri="3addf4f4-04bb-41cc-9f8a-22d8e5400412"/>
  </ds:schemaRefs>
</ds:datastoreItem>
</file>

<file path=customXml/itemProps2.xml><?xml version="1.0" encoding="utf-8"?>
<ds:datastoreItem xmlns:ds="http://schemas.openxmlformats.org/officeDocument/2006/customXml" ds:itemID="{70A4149B-F36F-405B-95B4-42C8B156E7D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7BFB64-89E1-4449-826A-12EC911BE2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ddf4f4-04bb-41cc-9f8a-22d8e54004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211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Rocha Bernabe</dc:creator>
  <cp:keywords/>
  <dc:description/>
  <cp:lastModifiedBy>Brayan Yosafat Martinez Coronel</cp:lastModifiedBy>
  <cp:revision>3</cp:revision>
  <dcterms:created xsi:type="dcterms:W3CDTF">2021-03-29T18:46:00Z</dcterms:created>
  <dcterms:modified xsi:type="dcterms:W3CDTF">2021-03-30T05:31:00Z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0x010100839D424E32E9F145A879FFB7FB8F6EB7</vt:lpwstr>
  </property>
</Properties>
</file>