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0195" w:rsidRDefault="001D0195">
      <w:pPr>
        <w:rPr>
          <w:smallCaps/>
          <w:sz w:val="48"/>
          <w:szCs w:val="48"/>
        </w:rPr>
      </w:pPr>
    </w:p>
    <w:p w:rsidR="001D0195" w:rsidRPr="00985B78" w:rsidRDefault="005C59E1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r w:rsidRPr="00985B78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r w:rsidR="00057E2E" w:rsidRPr="00985B78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ab/>
      </w:r>
    </w:p>
    <w:p w:rsidR="001D0195" w:rsidRPr="00985B78" w:rsidRDefault="001D0195">
      <w:pPr>
        <w:rPr>
          <w:smallCaps/>
          <w:color w:val="000000" w:themeColor="text1"/>
          <w:sz w:val="48"/>
          <w:szCs w:val="48"/>
        </w:rPr>
      </w:pPr>
    </w:p>
    <w:p w:rsidR="001D0195" w:rsidRPr="00985B78" w:rsidRDefault="001D0195">
      <w:pPr>
        <w:rPr>
          <w:smallCaps/>
          <w:color w:val="000000" w:themeColor="text1"/>
          <w:sz w:val="48"/>
          <w:szCs w:val="48"/>
        </w:rPr>
      </w:pPr>
    </w:p>
    <w:p w:rsidR="001D0195" w:rsidRPr="00985B78" w:rsidRDefault="001D0195">
      <w:pPr>
        <w:rPr>
          <w:smallCaps/>
          <w:color w:val="000000" w:themeColor="text1"/>
          <w:sz w:val="48"/>
          <w:szCs w:val="48"/>
        </w:rPr>
      </w:pPr>
    </w:p>
    <w:p w:rsidR="001D0195" w:rsidRPr="00985B78" w:rsidRDefault="001D0195">
      <w:pPr>
        <w:rPr>
          <w:smallCaps/>
          <w:color w:val="000000" w:themeColor="text1"/>
          <w:sz w:val="48"/>
          <w:szCs w:val="48"/>
        </w:rPr>
      </w:pPr>
    </w:p>
    <w:p w:rsidR="001D0195" w:rsidRPr="00985B78" w:rsidRDefault="00057E2E">
      <w:pPr>
        <w:pStyle w:val="Judul"/>
        <w:rPr>
          <w:color w:val="000000" w:themeColor="text1"/>
        </w:rPr>
      </w:pPr>
      <w:r w:rsidRPr="00985B78">
        <w:rPr>
          <w:color w:val="000000" w:themeColor="text1"/>
        </w:rPr>
        <w:t>Business Requirements Document (BRD)</w:t>
      </w:r>
    </w:p>
    <w:p w:rsidR="001D0195" w:rsidRPr="00985B78" w:rsidRDefault="00057E2E">
      <w:pPr>
        <w:pStyle w:val="Judul"/>
        <w:rPr>
          <w:color w:val="000000" w:themeColor="text1"/>
        </w:rPr>
      </w:pPr>
      <w:r w:rsidRPr="00985B78">
        <w:rPr>
          <w:color w:val="000000" w:themeColor="text1"/>
        </w:rPr>
        <w:t xml:space="preserve">     </w:t>
      </w:r>
    </w:p>
    <w:p w:rsidR="00C61D13" w:rsidRDefault="00C61D13" w:rsidP="00C61D13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C61D13" w:rsidRDefault="00C61D13" w:rsidP="00C61D13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:rsidR="00C61D13" w:rsidRDefault="00C61D13" w:rsidP="00C61D13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057E2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1D0195">
        <w:tc>
          <w:tcPr>
            <w:tcW w:w="1365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1D0195" w:rsidRDefault="001D0195"/>
    <w:p w:rsidR="001D0195" w:rsidRDefault="00057E2E">
      <w:pPr>
        <w:pStyle w:val="Judul1"/>
        <w:numPr>
          <w:ilvl w:val="0"/>
          <w:numId w:val="1"/>
        </w:numPr>
      </w:pPr>
      <w: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1D0195">
        <w:tc>
          <w:tcPr>
            <w:tcW w:w="2195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521F85">
        <w:tc>
          <w:tcPr>
            <w:tcW w:w="2195" w:type="dxa"/>
            <w:shd w:val="clear" w:color="auto" w:fill="F2F2F2"/>
          </w:tcPr>
          <w:p w:rsidR="00521F85" w:rsidRPr="00A06227" w:rsidRDefault="00521F85" w:rsidP="00521F8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521F85" w:rsidRPr="00A06227" w:rsidRDefault="00521F85" w:rsidP="00521F8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:rsidR="00521F85" w:rsidRDefault="00521F85" w:rsidP="00521F8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521F85" w:rsidRDefault="00521F85" w:rsidP="00521F8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521F85" w:rsidRPr="00B41D5F" w:rsidRDefault="00521F85" w:rsidP="00521F8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521F85">
        <w:tc>
          <w:tcPr>
            <w:tcW w:w="2195" w:type="dxa"/>
            <w:shd w:val="clear" w:color="auto" w:fill="F2F2F2"/>
          </w:tcPr>
          <w:p w:rsidR="00521F85" w:rsidRPr="00A06227" w:rsidRDefault="00521F85" w:rsidP="00521F8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521F85" w:rsidRPr="00A06227" w:rsidRDefault="00521F85" w:rsidP="00521F8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:rsidR="00521F85" w:rsidRDefault="00521F85" w:rsidP="00521F8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521F85" w:rsidRDefault="00521F85" w:rsidP="00521F8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521F85" w:rsidRDefault="00521F85" w:rsidP="00521F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521F85">
        <w:tc>
          <w:tcPr>
            <w:tcW w:w="2195" w:type="dxa"/>
            <w:shd w:val="clear" w:color="auto" w:fill="F2F2F2"/>
          </w:tcPr>
          <w:p w:rsidR="00521F85" w:rsidRPr="00A06227" w:rsidRDefault="00521F85" w:rsidP="00521F85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521F85" w:rsidRPr="00A06227" w:rsidRDefault="00521F85" w:rsidP="00521F85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521F85" w:rsidRDefault="00521F85" w:rsidP="00521F8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521F85" w:rsidRDefault="00521F85" w:rsidP="00521F8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521F85" w:rsidRDefault="00521F85" w:rsidP="00521F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</w:tbl>
    <w:p w:rsidR="001D0195" w:rsidRDefault="001D0195"/>
    <w:p w:rsidR="001D0195" w:rsidRDefault="001D0195"/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1D0195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bookmarkStart w:id="0" w:name="_8nooqnqy4fe" w:colFirst="0" w:colLast="0"/>
      <w:bookmarkEnd w:id="0"/>
      <w:r>
        <w:lastRenderedPageBreak/>
        <w:t>Introduction</w:t>
      </w:r>
    </w:p>
    <w:p w:rsidR="005C59E1" w:rsidRPr="005C59E1" w:rsidRDefault="00057E2E" w:rsidP="005C59E1">
      <w:pPr>
        <w:pStyle w:val="Judul2"/>
        <w:numPr>
          <w:ilvl w:val="1"/>
          <w:numId w:val="1"/>
        </w:numPr>
      </w:pPr>
      <w:r>
        <w:t xml:space="preserve"> Objectives</w:t>
      </w:r>
    </w:p>
    <w:p w:rsidR="001D0195" w:rsidRDefault="00BA1AA2" w:rsidP="00BA1AA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SIKP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program KP.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Adapun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Lalu,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koor</w:t>
      </w:r>
      <w:proofErr w:type="spellEnd"/>
      <w:r>
        <w:t>.</w:t>
      </w:r>
    </w:p>
    <w:p w:rsidR="005C59E1" w:rsidRDefault="005C59E1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koor</w:t>
      </w:r>
      <w:proofErr w:type="spellEnd"/>
      <w:r>
        <w:t>.</w: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057E2E">
      <w:pPr>
        <w:pStyle w:val="Judul2"/>
        <w:numPr>
          <w:ilvl w:val="1"/>
          <w:numId w:val="1"/>
        </w:numPr>
      </w:pPr>
      <w:bookmarkStart w:id="1" w:name="_dqfckmlms394" w:colFirst="0" w:colLast="0"/>
      <w:bookmarkEnd w:id="1"/>
      <w:r>
        <w:t>Project Scope</w:t>
      </w:r>
    </w:p>
    <w:p w:rsidR="001D0195" w:rsidRDefault="005C59E1" w:rsidP="005C59E1">
      <w:pPr>
        <w:ind w:left="576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KP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koor</w:t>
      </w:r>
      <w:proofErr w:type="spellEnd"/>
      <w:r>
        <w:t>.</w:t>
      </w:r>
    </w:p>
    <w:p w:rsidR="001D0195" w:rsidRDefault="001D0195"/>
    <w:p w:rsidR="001D0195" w:rsidRDefault="001D0195"/>
    <w:p w:rsidR="001D0195" w:rsidRDefault="00057E2E">
      <w:pPr>
        <w:pStyle w:val="Judul3"/>
        <w:numPr>
          <w:ilvl w:val="2"/>
          <w:numId w:val="1"/>
        </w:numPr>
      </w:pPr>
      <w:bookmarkStart w:id="2" w:name="_1fob9te" w:colFirst="0" w:colLast="0"/>
      <w:bookmarkEnd w:id="2"/>
      <w:r>
        <w:t>Functionality</w:t>
      </w:r>
    </w:p>
    <w:p w:rsidR="001D0195" w:rsidRDefault="005C59E1" w:rsidP="005C59E1">
      <w:pPr>
        <w:pStyle w:val="DaftarParagraf"/>
        <w:numPr>
          <w:ilvl w:val="0"/>
          <w:numId w:val="2"/>
        </w:numPr>
        <w:spacing w:before="0" w:after="0"/>
        <w:ind w:left="990" w:hanging="270"/>
      </w:pPr>
      <w:proofErr w:type="spellStart"/>
      <w:r>
        <w:t>Melihat</w:t>
      </w:r>
      <w:proofErr w:type="spellEnd"/>
      <w:r>
        <w:t xml:space="preserve"> daftar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pengujinya</w:t>
      </w:r>
      <w:proofErr w:type="spellEnd"/>
      <w:r>
        <w:t>.</w:t>
      </w: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057E2E">
      <w:pPr>
        <w:pStyle w:val="Judul3"/>
        <w:numPr>
          <w:ilvl w:val="2"/>
          <w:numId w:val="1"/>
        </w:numPr>
      </w:pPr>
      <w:bookmarkStart w:id="3" w:name="_2et92p0" w:colFirst="0" w:colLast="0"/>
      <w:bookmarkEnd w:id="3"/>
      <w:r>
        <w:t xml:space="preserve"> Non Functionality</w:t>
      </w:r>
    </w:p>
    <w:p w:rsidR="001D0195" w:rsidRDefault="005C59E1" w:rsidP="005C59E1">
      <w:pPr>
        <w:pStyle w:val="DaftarParagraf"/>
        <w:numPr>
          <w:ilvl w:val="0"/>
          <w:numId w:val="2"/>
        </w:numPr>
        <w:spacing w:before="0" w:after="0"/>
        <w:ind w:left="990" w:hanging="270"/>
        <w:jc w:val="both"/>
      </w:pPr>
      <w:r>
        <w:t xml:space="preserve">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24 jam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laptop </w:t>
      </w:r>
      <w:proofErr w:type="spellStart"/>
      <w:r>
        <w:t>maupun</w:t>
      </w:r>
      <w:proofErr w:type="spellEnd"/>
      <w:r>
        <w:t xml:space="preserve"> smartphone.</w:t>
      </w: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5C59E1" w:rsidRDefault="005C59E1">
      <w:pPr>
        <w:spacing w:before="0" w:after="0"/>
      </w:pPr>
    </w:p>
    <w:p w:rsidR="001D0195" w:rsidRDefault="001D0195">
      <w:pPr>
        <w:spacing w:before="0" w:after="0"/>
      </w:pPr>
    </w:p>
    <w:p w:rsidR="001D0195" w:rsidRDefault="00057E2E">
      <w:pPr>
        <w:pStyle w:val="Judul2"/>
        <w:numPr>
          <w:ilvl w:val="1"/>
          <w:numId w:val="1"/>
        </w:numPr>
      </w:pPr>
      <w:bookmarkStart w:id="4" w:name="_tyjcwt" w:colFirst="0" w:colLast="0"/>
      <w:bookmarkEnd w:id="4"/>
      <w:r>
        <w:t>System Perspective</w:t>
      </w:r>
    </w:p>
    <w:p w:rsidR="001D0195" w:rsidRDefault="00057E2E">
      <w:pPr>
        <w:pStyle w:val="Judul3"/>
        <w:numPr>
          <w:ilvl w:val="2"/>
          <w:numId w:val="1"/>
        </w:numPr>
      </w:pPr>
      <w:bookmarkStart w:id="5" w:name="_g73ytcvsaln4" w:colFirst="0" w:colLast="0"/>
      <w:bookmarkEnd w:id="5"/>
      <w:r>
        <w:t>Assumptions</w:t>
      </w:r>
    </w:p>
    <w:p w:rsidR="001D0195" w:rsidRDefault="00AF012A" w:rsidP="005C59E1">
      <w:pPr>
        <w:pStyle w:val="DaftarParagraf"/>
        <w:numPr>
          <w:ilvl w:val="0"/>
          <w:numId w:val="2"/>
        </w:numPr>
        <w:ind w:left="1080"/>
      </w:pPr>
      <w:proofErr w:type="spellStart"/>
      <w:r>
        <w:t>Migrasi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>.</w:t>
      </w:r>
    </w:p>
    <w:p w:rsidR="001D0195" w:rsidRDefault="00AF012A" w:rsidP="00AF012A">
      <w:pPr>
        <w:pStyle w:val="DaftarParagraf"/>
        <w:numPr>
          <w:ilvl w:val="0"/>
          <w:numId w:val="2"/>
        </w:numPr>
        <w:ind w:left="1080"/>
      </w:pPr>
      <w:r>
        <w:t xml:space="preserve">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:rsidR="001D0195" w:rsidRDefault="00057E2E" w:rsidP="00AF012A">
      <w:pPr>
        <w:pStyle w:val="Judul3"/>
        <w:numPr>
          <w:ilvl w:val="2"/>
          <w:numId w:val="1"/>
        </w:numPr>
      </w:pPr>
      <w:bookmarkStart w:id="6" w:name="_mmtvhzew2dm6" w:colFirst="0" w:colLast="0"/>
      <w:bookmarkEnd w:id="6"/>
      <w:r>
        <w:t>Constraints</w:t>
      </w:r>
      <w:bookmarkStart w:id="7" w:name="_vy7psoyl57w6" w:colFirst="0" w:colLast="0"/>
      <w:bookmarkEnd w:id="7"/>
    </w:p>
    <w:p w:rsidR="001D0195" w:rsidRDefault="00AF012A" w:rsidP="00AF012A">
      <w:pPr>
        <w:pStyle w:val="DaftarParagraf"/>
        <w:numPr>
          <w:ilvl w:val="0"/>
          <w:numId w:val="3"/>
        </w:numPr>
        <w:ind w:left="1080"/>
      </w:pPr>
      <w:proofErr w:type="spellStart"/>
      <w:r>
        <w:t>Penjadwalan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koor</w:t>
      </w:r>
      <w:proofErr w:type="spellEnd"/>
      <w:r>
        <w:t>.</w:t>
      </w:r>
    </w:p>
    <w:p w:rsidR="001D0195" w:rsidRDefault="00057E2E" w:rsidP="00AF012A">
      <w:pPr>
        <w:pStyle w:val="Judul3"/>
        <w:numPr>
          <w:ilvl w:val="2"/>
          <w:numId w:val="1"/>
        </w:numPr>
      </w:pPr>
      <w:bookmarkStart w:id="8" w:name="_u525aovsw9xy" w:colFirst="0" w:colLast="0"/>
      <w:bookmarkEnd w:id="8"/>
      <w:r>
        <w:t>Risks</w:t>
      </w:r>
    </w:p>
    <w:p w:rsidR="001D0195" w:rsidRDefault="00AF012A" w:rsidP="00AF012A">
      <w:pPr>
        <w:pStyle w:val="DaftarParagraf"/>
        <w:numPr>
          <w:ilvl w:val="0"/>
          <w:numId w:val="3"/>
        </w:numPr>
        <w:ind w:left="1080"/>
      </w:pPr>
      <w:r>
        <w:t xml:space="preserve">Data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oleh </w:t>
      </w:r>
      <w:proofErr w:type="spellStart"/>
      <w:r>
        <w:t>koor</w:t>
      </w:r>
      <w:proofErr w:type="spellEnd"/>
      <w:r>
        <w:t>.</w:t>
      </w:r>
    </w:p>
    <w:p w:rsidR="001D0195" w:rsidRDefault="00057E2E">
      <w:pPr>
        <w:pStyle w:val="Judul3"/>
        <w:numPr>
          <w:ilvl w:val="2"/>
          <w:numId w:val="1"/>
        </w:numPr>
      </w:pPr>
      <w:bookmarkStart w:id="9" w:name="_w1lwhatidoy" w:colFirst="0" w:colLast="0"/>
      <w:bookmarkEnd w:id="9"/>
      <w:r>
        <w:t>Issues</w:t>
      </w:r>
    </w:p>
    <w:p w:rsidR="001D0195" w:rsidRDefault="001D0195" w:rsidP="00287756">
      <w:pPr>
        <w:pStyle w:val="DaftarParagraf"/>
        <w:numPr>
          <w:ilvl w:val="0"/>
          <w:numId w:val="3"/>
        </w:numPr>
        <w:ind w:left="108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1D0195" w:rsidRDefault="00057E2E">
      <w:pPr>
        <w:pStyle w:val="Judul1"/>
        <w:numPr>
          <w:ilvl w:val="0"/>
          <w:numId w:val="1"/>
        </w:numPr>
      </w:pPr>
      <w:bookmarkStart w:id="10" w:name="_17dp8vu" w:colFirst="0" w:colLast="0"/>
      <w:bookmarkEnd w:id="10"/>
      <w:r>
        <w:lastRenderedPageBreak/>
        <w:t>Business Process Overview</w:t>
      </w:r>
    </w:p>
    <w:p w:rsidR="001D0195" w:rsidRDefault="00057E2E">
      <w:pPr>
        <w:pStyle w:val="Judul2"/>
        <w:numPr>
          <w:ilvl w:val="1"/>
          <w:numId w:val="1"/>
        </w:numPr>
      </w:pPr>
      <w:bookmarkStart w:id="11" w:name="_26in1rg" w:colFirst="0" w:colLast="0"/>
      <w:bookmarkEnd w:id="11"/>
      <w:r>
        <w:t>Current Business Process (As-Is)</w:t>
      </w:r>
    </w:p>
    <w:p w:rsidR="001D0195" w:rsidRDefault="00287756" w:rsidP="00287756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>
        <w:rPr>
          <w:noProof/>
        </w:rPr>
        <w:drawing>
          <wp:inline distT="0" distB="0" distL="0" distR="0">
            <wp:extent cx="3133725" cy="3459476"/>
            <wp:effectExtent l="0" t="0" r="0" b="8255"/>
            <wp:docPr id="3" name="Picture 3" descr="C:\Users\admin\AppData\Local\Microsoft\Windows\INetCache\Content.Word\Activity Diagram-Jadwal Uj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Activity Diagram-Jadwal Uji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86" cy="346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Pr="002F4DBF" w:rsidRDefault="00057E2E" w:rsidP="002F4DBF">
      <w:pPr>
        <w:pStyle w:val="Judul2"/>
        <w:numPr>
          <w:ilvl w:val="1"/>
          <w:numId w:val="1"/>
        </w:numPr>
      </w:pPr>
      <w:bookmarkStart w:id="12" w:name="_lnxbz9" w:colFirst="0" w:colLast="0"/>
      <w:bookmarkEnd w:id="12"/>
      <w:r>
        <w:lastRenderedPageBreak/>
        <w:t>Proposed Business Process (To-Be)</w:t>
      </w:r>
    </w:p>
    <w:p w:rsidR="001D0195" w:rsidRPr="002F4DBF" w:rsidRDefault="002F4DBF" w:rsidP="002F4DBF">
      <w:pPr>
        <w:pStyle w:val="Daftar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ujian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setujui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koor</w:t>
      </w:r>
      <w:proofErr w:type="spellEnd"/>
      <w:r>
        <w:rPr>
          <w:color w:val="000000"/>
        </w:rPr>
        <w:t>.</w: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0195" w:rsidRDefault="00057E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1D019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bookmarkStart w:id="13" w:name="_35nkun2" w:colFirst="0" w:colLast="0"/>
      <w:bookmarkEnd w:id="13"/>
      <w:r>
        <w:lastRenderedPageBreak/>
        <w:t>User and System Requirements</w:t>
      </w:r>
    </w:p>
    <w:p w:rsidR="001D0195" w:rsidRDefault="00057E2E">
      <w:r>
        <w:t>The requirements in this document are prioritized as follows:</w:t>
      </w:r>
    </w:p>
    <w:tbl>
      <w:tblPr>
        <w:tblStyle w:val="a1"/>
        <w:tblW w:w="1038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1D0195">
        <w:tc>
          <w:tcPr>
            <w:tcW w:w="1545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bookmarkStart w:id="14" w:name="_1ksv4uv" w:colFirst="0" w:colLast="0"/>
      <w:bookmarkEnd w:id="14"/>
      <w: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80"/>
        <w:gridCol w:w="1679"/>
        <w:gridCol w:w="1679"/>
        <w:gridCol w:w="1679"/>
        <w:gridCol w:w="1679"/>
        <w:gridCol w:w="1679"/>
      </w:tblGrid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90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90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Use Case Reference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Impacted Stakeholders</w:t>
            </w:r>
          </w:p>
        </w:tc>
      </w:tr>
      <w:tr w:rsidR="001D0195">
        <w:tc>
          <w:tcPr>
            <w:tcW w:w="1007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F4DBF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General/Base Functionality</w:t>
            </w:r>
          </w:p>
        </w:tc>
      </w:tr>
      <w:tr w:rsidR="001D0195"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F4DBF">
            <w:pPr>
              <w:ind w:left="90"/>
            </w:pPr>
            <w:r>
              <w:t>J</w:t>
            </w:r>
            <w:r w:rsidR="00DB1E27">
              <w:t>U</w:t>
            </w:r>
            <w:r>
              <w:t>-</w:t>
            </w:r>
            <w:r w:rsidR="00D62A86">
              <w:t>A</w:t>
            </w:r>
            <w:r>
              <w:t>001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F4DBF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DB1E27" w:rsidP="00DB1E27">
            <w:pPr>
              <w:ind w:right="15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>
              <w:t xml:space="preserve"> oleh </w:t>
            </w:r>
            <w:proofErr w:type="spellStart"/>
            <w:r>
              <w:t>koor</w:t>
            </w:r>
            <w:proofErr w:type="spellEnd"/>
            <w:r>
              <w:t>.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DB1E27">
            <w:pPr>
              <w:ind w:left="75" w:right="15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koor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>.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DB1E27">
            <w:pPr>
              <w:ind w:left="75" w:right="151"/>
            </w:pPr>
            <w:proofErr w:type="spellStart"/>
            <w:r>
              <w:t>Dosen</w:t>
            </w:r>
            <w:proofErr w:type="spellEnd"/>
            <w:r>
              <w:t xml:space="preserve">, </w:t>
            </w:r>
            <w:proofErr w:type="spellStart"/>
            <w:r>
              <w:t>Koor</w:t>
            </w:r>
            <w:proofErr w:type="spellEnd"/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D62A86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lastRenderedPageBreak/>
              <w:t>Usability Requirement</w:t>
            </w: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D62A86">
            <w:pPr>
              <w:ind w:left="90"/>
            </w:pPr>
            <w:r>
              <w:t>JU-B001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D62A86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D62A86">
            <w:pPr>
              <w:ind w:left="75" w:right="151"/>
            </w:pPr>
            <w:proofErr w:type="spellStart"/>
            <w:r>
              <w:t>Antarmuka</w:t>
            </w:r>
            <w:proofErr w:type="spellEnd"/>
            <w:r>
              <w:t xml:space="preserve"> yang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>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</w:tbl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44sinio" w:colFirst="0" w:colLast="0"/>
      <w:bookmarkEnd w:id="15"/>
    </w:p>
    <w:p w:rsidR="001D0195" w:rsidRDefault="00057E2E">
      <w:pPr>
        <w:pStyle w:val="Judul2"/>
        <w:numPr>
          <w:ilvl w:val="1"/>
          <w:numId w:val="1"/>
        </w:numPr>
      </w:pPr>
      <w:r>
        <w:t>Non-Functional Requirements</w:t>
      </w:r>
    </w:p>
    <w:tbl>
      <w:tblPr>
        <w:tblStyle w:val="a3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1D0195">
        <w:tc>
          <w:tcPr>
            <w:tcW w:w="3075" w:type="dxa"/>
            <w:shd w:val="clear" w:color="auto" w:fill="auto"/>
          </w:tcPr>
          <w:p w:rsidR="001D0195" w:rsidRDefault="00057E2E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:rsidR="001D0195" w:rsidRDefault="00057E2E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Requirement</w:t>
            </w:r>
          </w:p>
        </w:tc>
      </w:tr>
      <w:tr w:rsidR="001D0195">
        <w:tc>
          <w:tcPr>
            <w:tcW w:w="3075" w:type="dxa"/>
          </w:tcPr>
          <w:p w:rsidR="001D0195" w:rsidRDefault="00121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JPR-001</w:t>
            </w:r>
          </w:p>
        </w:tc>
        <w:tc>
          <w:tcPr>
            <w:tcW w:w="7260" w:type="dxa"/>
          </w:tcPr>
          <w:p w:rsidR="001D0195" w:rsidRDefault="00121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Waktu </w:t>
            </w:r>
            <w:proofErr w:type="spellStart"/>
            <w:r>
              <w:rPr>
                <w:sz w:val="22"/>
                <w:szCs w:val="22"/>
              </w:rPr>
              <w:t>pemrosesan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tergantung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persetujuan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koor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</w:tbl>
    <w:p w:rsidR="001D0195" w:rsidRDefault="001D0195"/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1D019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r>
        <w:lastRenderedPageBreak/>
        <w:t>Appendices</w:t>
      </w:r>
    </w:p>
    <w:p w:rsidR="001D0195" w:rsidRDefault="00057E2E">
      <w:pPr>
        <w:pStyle w:val="Judul2"/>
        <w:numPr>
          <w:ilvl w:val="1"/>
          <w:numId w:val="1"/>
        </w:numPr>
      </w:pPr>
      <w:r>
        <w:t>List of Acronyms</w:t>
      </w:r>
    </w:p>
    <w:p w:rsidR="001D0195" w:rsidRDefault="001D0195"/>
    <w:p w:rsidR="001D0195" w:rsidRDefault="001D0195"/>
    <w:p w:rsidR="001D0195" w:rsidRDefault="001D0195"/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r>
        <w:t>Glossary of Terms</w: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r>
        <w:t>Related Documents</w:t>
      </w:r>
    </w:p>
    <w:p w:rsidR="001D0195" w:rsidRDefault="001D0195">
      <w:pPr>
        <w:tabs>
          <w:tab w:val="left" w:pos="6675"/>
        </w:tabs>
      </w:pPr>
    </w:p>
    <w:sectPr w:rsidR="001D0195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6864" w:rsidRDefault="006F6864">
      <w:pPr>
        <w:spacing w:before="0" w:after="0"/>
      </w:pPr>
      <w:r>
        <w:separator/>
      </w:r>
    </w:p>
  </w:endnote>
  <w:endnote w:type="continuationSeparator" w:id="0">
    <w:p w:rsidR="006F6864" w:rsidRDefault="006F68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1D0195" w:rsidRDefault="00057E2E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1D0195">
      <w:tc>
        <w:tcPr>
          <w:tcW w:w="5148" w:type="dxa"/>
          <w:vAlign w:val="center"/>
        </w:tcPr>
        <w:p w:rsidR="001D0195" w:rsidRDefault="001D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1D0195" w:rsidRDefault="001D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1D0195" w:rsidRDefault="00057E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D62A86">
            <w:rPr>
              <w:rFonts w:ascii="Calibri" w:eastAsia="Calibri" w:hAnsi="Calibri" w:cs="Calibri"/>
              <w:noProof/>
            </w:rPr>
            <w:t>10</w:t>
          </w:r>
          <w:r>
            <w:fldChar w:fldCharType="end"/>
          </w:r>
        </w:p>
      </w:tc>
    </w:tr>
  </w:tbl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6864" w:rsidRDefault="006F6864">
      <w:pPr>
        <w:spacing w:before="0" w:after="0"/>
      </w:pPr>
      <w:r>
        <w:separator/>
      </w:r>
    </w:p>
  </w:footnote>
  <w:footnote w:type="continuationSeparator" w:id="0">
    <w:p w:rsidR="006F6864" w:rsidRDefault="006F686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057E2E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1D0195" w:rsidRDefault="001D0195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Pr="00985B78" w:rsidRDefault="00057E2E">
    <w:pPr>
      <w:tabs>
        <w:tab w:val="center" w:pos="5400"/>
        <w:tab w:val="right" w:pos="9360"/>
      </w:tabs>
      <w:spacing w:after="240"/>
      <w:rPr>
        <w:color w:val="000000" w:themeColor="text1"/>
      </w:rPr>
    </w:pPr>
    <w:r w:rsidRPr="00985B78">
      <w:rPr>
        <w:rFonts w:ascii="Haettenschweiler" w:eastAsia="Haettenschweiler" w:hAnsi="Haettenschweiler" w:cs="Haettenschweiler"/>
        <w:noProof/>
        <w:color w:val="000000" w:themeColor="text1"/>
        <w:sz w:val="48"/>
        <w:szCs w:val="48"/>
      </w:rPr>
      <w:drawing>
        <wp:inline distT="114300" distB="114300" distL="114300" distR="114300">
          <wp:extent cx="461963" cy="71529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7152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985B78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ab/>
      <w:t>BRD [</w:t>
    </w:r>
    <w:proofErr w:type="spellStart"/>
    <w:r w:rsidR="005C59E1" w:rsidRPr="00985B78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>Jadwal</w:t>
    </w:r>
    <w:proofErr w:type="spellEnd"/>
    <w:r w:rsidR="005C59E1" w:rsidRPr="00985B78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 xml:space="preserve"> </w:t>
    </w:r>
    <w:proofErr w:type="spellStart"/>
    <w:r w:rsidR="005C59E1" w:rsidRPr="00985B78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>Ujian</w:t>
    </w:r>
    <w:proofErr w:type="spellEnd"/>
    <w:r w:rsidRPr="00985B78">
      <w:rPr>
        <w:rFonts w:ascii="Haettenschweiler" w:eastAsia="Haettenschweiler" w:hAnsi="Haettenschweiler" w:cs="Haettenschweiler"/>
        <w:color w:val="000000" w:themeColor="text1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AFE"/>
    <w:multiLevelType w:val="hybridMultilevel"/>
    <w:tmpl w:val="37203F5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17E6AD3"/>
    <w:multiLevelType w:val="multilevel"/>
    <w:tmpl w:val="E9863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C877E6"/>
    <w:multiLevelType w:val="hybridMultilevel"/>
    <w:tmpl w:val="7F62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95"/>
    <w:rsid w:val="00057E2E"/>
    <w:rsid w:val="00121636"/>
    <w:rsid w:val="00127F39"/>
    <w:rsid w:val="001D0195"/>
    <w:rsid w:val="00287756"/>
    <w:rsid w:val="002F4DBF"/>
    <w:rsid w:val="00521F85"/>
    <w:rsid w:val="005C59E1"/>
    <w:rsid w:val="005E2402"/>
    <w:rsid w:val="006F6864"/>
    <w:rsid w:val="00985B78"/>
    <w:rsid w:val="00AF012A"/>
    <w:rsid w:val="00BA1AA2"/>
    <w:rsid w:val="00C61D13"/>
    <w:rsid w:val="00D62A86"/>
    <w:rsid w:val="00D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635"/>
  <w15:docId w15:val="{1B56F4D6-15DF-4D3E-BD45-7BC83B73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Judul1">
    <w:name w:val="heading 1"/>
    <w:basedOn w:val="Normal"/>
    <w:next w:val="Normal"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</w:tblPr>
    <w:tcPr>
      <w:shd w:val="clear" w:color="auto" w:fill="EEF5FA"/>
    </w:tcPr>
  </w:style>
  <w:style w:type="table" w:customStyle="1" w:styleId="a1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2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4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DaftarParagraf">
    <w:name w:val="List Paragraph"/>
    <w:basedOn w:val="Normal"/>
    <w:uiPriority w:val="34"/>
    <w:qFormat/>
    <w:rsid w:val="005C59E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5C59E1"/>
    <w:pPr>
      <w:tabs>
        <w:tab w:val="center" w:pos="4680"/>
        <w:tab w:val="right" w:pos="9360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5C59E1"/>
  </w:style>
  <w:style w:type="character" w:customStyle="1" w:styleId="SubjudulKAR">
    <w:name w:val="Subjudul KAR"/>
    <w:basedOn w:val="FontParagrafDefault"/>
    <w:link w:val="Subjudul"/>
    <w:uiPriority w:val="11"/>
    <w:rsid w:val="00521F85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yose salawangi</cp:lastModifiedBy>
  <cp:revision>8</cp:revision>
  <dcterms:created xsi:type="dcterms:W3CDTF">2020-06-14T15:02:00Z</dcterms:created>
  <dcterms:modified xsi:type="dcterms:W3CDTF">2020-06-14T23:47:00Z</dcterms:modified>
</cp:coreProperties>
</file>