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EA3" w:rsidRDefault="00B42EA3">
      <w:pPr>
        <w:rPr>
          <w:smallCaps/>
          <w:sz w:val="48"/>
          <w:szCs w:val="48"/>
        </w:rPr>
      </w:pPr>
      <w:bookmarkStart w:id="0" w:name="_Hlk43057143"/>
      <w:bookmarkEnd w:id="0"/>
    </w:p>
    <w:p w:rsidR="00B42EA3" w:rsidRDefault="000F77C5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:rsidR="00072A8A" w:rsidRPr="00BB2405" w:rsidRDefault="00072A8A" w:rsidP="00072A8A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bookmarkStart w:id="1" w:name="_Hlk43095013"/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bookmarkEnd w:id="1"/>
    <w:p w:rsidR="00B42EA3" w:rsidRDefault="00B42EA3">
      <w:pPr>
        <w:rPr>
          <w:smallCaps/>
          <w:sz w:val="48"/>
          <w:szCs w:val="48"/>
        </w:rPr>
      </w:pPr>
    </w:p>
    <w:p w:rsidR="00072A8A" w:rsidRDefault="00072A8A">
      <w:pPr>
        <w:rPr>
          <w:smallCaps/>
          <w:sz w:val="48"/>
          <w:szCs w:val="48"/>
        </w:rPr>
      </w:pPr>
    </w:p>
    <w:p w:rsidR="00B42EA3" w:rsidRDefault="00B42EA3">
      <w:pPr>
        <w:rPr>
          <w:smallCaps/>
          <w:sz w:val="48"/>
          <w:szCs w:val="48"/>
        </w:rPr>
      </w:pPr>
    </w:p>
    <w:p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:rsidR="00B42EA3" w:rsidRPr="00BA24DE" w:rsidRDefault="00F3098C">
      <w:pPr>
        <w:pStyle w:val="Judul"/>
        <w:rPr>
          <w:color w:val="auto"/>
        </w:rPr>
      </w:pPr>
      <w:r>
        <w:rPr>
          <w:color w:val="auto"/>
          <w:lang w:val="id-ID"/>
        </w:rPr>
        <w:t xml:space="preserve">Daftar Registrasi </w:t>
      </w:r>
      <w:r w:rsidR="000F77C5" w:rsidRPr="00BA24DE">
        <w:rPr>
          <w:color w:val="auto"/>
        </w:rPr>
        <w:t xml:space="preserve">     </w:t>
      </w:r>
    </w:p>
    <w:p w:rsidR="001B713A" w:rsidRDefault="001B713A" w:rsidP="001B713A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1B713A" w:rsidRDefault="001B713A" w:rsidP="001B713A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:rsidR="001B713A" w:rsidRDefault="001B713A" w:rsidP="001B713A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>
        <w:tc>
          <w:tcPr>
            <w:tcW w:w="1365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B42EA3" w:rsidRDefault="00B42EA3"/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>
        <w:tc>
          <w:tcPr>
            <w:tcW w:w="2195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Pr="00F3098C" w:rsidRDefault="00F3098C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Senin, 15 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F309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F309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</w:tbl>
    <w:p w:rsidR="00B42EA3" w:rsidRDefault="00B42EA3"/>
    <w:p w:rsidR="00B42EA3" w:rsidRDefault="00B42EA3"/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2" w:name="_8nooqnqy4fe" w:colFirst="0" w:colLast="0"/>
      <w:bookmarkEnd w:id="2"/>
      <w:r w:rsidRPr="00BA24DE">
        <w:rPr>
          <w:color w:val="auto"/>
        </w:rPr>
        <w:lastRenderedPageBreak/>
        <w:t>Introduction</w:t>
      </w: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</w:t>
      </w:r>
      <w:r w:rsidR="00386076">
        <w:rPr>
          <w:lang w:val="id-ID"/>
        </w:rPr>
        <w:t>atkan</w:t>
      </w:r>
      <w:proofErr w:type="spellEnd"/>
      <w:r w:rsidR="00386076">
        <w:rPr>
          <w:lang w:val="id-ID"/>
        </w:rPr>
        <w:t xml:space="preserve"> Daftar Registrasi 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 D</w:t>
      </w:r>
      <w:proofErr w:type="spellStart"/>
      <w:r w:rsidR="002577EF">
        <w:rPr>
          <w:lang w:val="id-ID"/>
        </w:rPr>
        <w:t>aftar</w:t>
      </w:r>
      <w:proofErr w:type="spellEnd"/>
      <w:r w:rsidR="002577EF">
        <w:rPr>
          <w:lang w:val="id-ID"/>
        </w:rPr>
        <w:t xml:space="preserve"> Registrasi</w:t>
      </w:r>
      <w:r w:rsidR="0067211E">
        <w:rPr>
          <w:lang w:val="id-ID"/>
        </w:rPr>
        <w:t xml:space="preserve"> </w:t>
      </w:r>
      <w:r>
        <w:t xml:space="preserve">yang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 w:rsidR="0067211E">
        <w:rPr>
          <w:lang w:val="id-ID"/>
        </w:rPr>
        <w:t xml:space="preserve"> </w:t>
      </w:r>
      <w:proofErr w:type="spellStart"/>
      <w:r w:rsidR="0067211E">
        <w:rPr>
          <w:lang w:val="id-ID"/>
        </w:rPr>
        <w:t>Login</w:t>
      </w:r>
      <w:proofErr w:type="spellEnd"/>
      <w:r>
        <w:t xml:space="preserve">, 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r w:rsidR="002577EF">
        <w:rPr>
          <w:lang w:val="id-ID"/>
        </w:rPr>
        <w:t>menampilkan</w:t>
      </w:r>
      <w:r>
        <w:t xml:space="preserve"> data-data </w:t>
      </w:r>
      <w:r w:rsidR="0067211E">
        <w:rPr>
          <w:lang w:val="id-ID"/>
        </w:rPr>
        <w:t>mahasiswa</w:t>
      </w:r>
      <w:r w:rsidR="002577EF">
        <w:rPr>
          <w:lang w:val="id-ID"/>
        </w:rPr>
        <w:t xml:space="preserve"> yang sudah disetujui mengikuti KP</w:t>
      </w:r>
      <w:r w:rsidR="0067211E">
        <w:rPr>
          <w:lang w:val="id-ID"/>
        </w:rPr>
        <w:t xml:space="preserve">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bagian-bagian</w:t>
      </w:r>
      <w:proofErr w:type="spellEnd"/>
      <w:r>
        <w:t xml:space="preserve"> lain. </w:t>
      </w:r>
      <w:proofErr w:type="spellStart"/>
      <w:r>
        <w:t>Untuk</w:t>
      </w:r>
      <w:proofErr w:type="spellEnd"/>
      <w:r>
        <w:t xml:space="preserve"> </w:t>
      </w:r>
      <w:r w:rsidR="0067211E">
        <w:rPr>
          <w:lang w:val="id-ID"/>
        </w:rPr>
        <w:t xml:space="preserve">keperluan KP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C937D3">
        <w:t>computer</w:t>
      </w:r>
      <w:r w:rsidR="00C937D3">
        <w:rPr>
          <w:lang w:val="id-ID"/>
        </w:rPr>
        <w:t>, laptop</w:t>
      </w:r>
      <w:r>
        <w:t xml:space="preserve"> </w:t>
      </w:r>
      <w:r w:rsidR="00C937D3">
        <w:rPr>
          <w:lang w:val="id-ID"/>
        </w:rPr>
        <w:t xml:space="preserve">dan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dilakukan</w:t>
      </w:r>
      <w:proofErr w:type="spellEnd"/>
      <w:r>
        <w:t xml:space="preserve"> pada </w:t>
      </w:r>
      <w:r w:rsidRPr="00C937D3">
        <w:rPr>
          <w:iCs/>
        </w:rPr>
        <w:t>smartphone.</w:t>
      </w:r>
    </w:p>
    <w:p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:rsidR="0067211E" w:rsidRDefault="002577EF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lang w:val="id-ID"/>
        </w:rPr>
        <w:t>Daftar Registrasi</w:t>
      </w:r>
      <w:r w:rsidR="00AD74F7">
        <w:rPr>
          <w:lang w:val="id-ID"/>
        </w:rPr>
        <w:t xml:space="preserve"> </w:t>
      </w:r>
      <w:proofErr w:type="spellStart"/>
      <w:r w:rsidR="0067211E">
        <w:t>dapat</w:t>
      </w:r>
      <w:proofErr w:type="spellEnd"/>
      <w:r w:rsidR="0067211E">
        <w:t xml:space="preserve"> </w:t>
      </w:r>
      <w:proofErr w:type="spellStart"/>
      <w:r w:rsidR="0067211E">
        <w:t>dilakukan</w:t>
      </w:r>
      <w:proofErr w:type="spellEnd"/>
      <w:r w:rsidR="0067211E">
        <w:t xml:space="preserve"> </w:t>
      </w:r>
      <w:proofErr w:type="spellStart"/>
      <w:r w:rsidR="0067211E">
        <w:t>dengan</w:t>
      </w:r>
      <w:proofErr w:type="spellEnd"/>
      <w:r w:rsidR="0067211E">
        <w:t xml:space="preserve"> </w:t>
      </w:r>
      <w:proofErr w:type="spellStart"/>
      <w:r w:rsidR="0067211E">
        <w:t>komputer</w:t>
      </w:r>
      <w:proofErr w:type="spellEnd"/>
      <w:r w:rsidR="0067211E">
        <w:t xml:space="preserve"> dan </w:t>
      </w:r>
      <w:r w:rsidR="0067211E">
        <w:rPr>
          <w:i/>
        </w:rPr>
        <w:t>smartphone.</w:t>
      </w:r>
    </w:p>
    <w:p w:rsidR="0067211E" w:rsidRDefault="0067211E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r w:rsidR="002577EF">
        <w:rPr>
          <w:lang w:val="id-ID"/>
        </w:rPr>
        <w:t>Daftar Registrasi</w:t>
      </w:r>
      <w:r w:rsidR="00AD74F7">
        <w:rPr>
          <w:lang w:val="id-ID"/>
        </w:rPr>
        <w:t xml:space="preserve"> </w:t>
      </w:r>
      <w:r>
        <w:t xml:space="preserve">pada </w:t>
      </w:r>
      <w:proofErr w:type="spellStart"/>
      <w:r>
        <w:t>sistem</w:t>
      </w:r>
      <w:proofErr w:type="spellEnd"/>
      <w:r>
        <w:t>.</w:t>
      </w:r>
    </w:p>
    <w:p w:rsidR="0067211E" w:rsidRPr="00BA24D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3" w:name="_dqfckmlms394" w:colFirst="0" w:colLast="0"/>
      <w:bookmarkEnd w:id="3"/>
      <w:r w:rsidRPr="00BA24DE">
        <w:rPr>
          <w:color w:val="auto"/>
        </w:rPr>
        <w:t>Project Scope</w:t>
      </w:r>
    </w:p>
    <w:p w:rsidR="00654282" w:rsidRPr="002017A3" w:rsidRDefault="002017A3" w:rsidP="002017A3">
      <w:pPr>
        <w:ind w:left="576"/>
        <w:rPr>
          <w:lang w:val="id-ID"/>
        </w:rPr>
      </w:pPr>
      <w:r>
        <w:rPr>
          <w:lang w:val="id-ID"/>
        </w:rPr>
        <w:t xml:space="preserve">Membuat sebuah </w:t>
      </w:r>
      <w:r w:rsidR="002577EF">
        <w:rPr>
          <w:lang w:val="id-ID"/>
        </w:rPr>
        <w:t>Daftar Registrasi</w:t>
      </w:r>
      <w:r>
        <w:rPr>
          <w:lang w:val="id-ID"/>
        </w:rPr>
        <w:t xml:space="preserve"> yang </w:t>
      </w:r>
      <w:r w:rsidR="002577EF">
        <w:rPr>
          <w:lang w:val="id-ID"/>
        </w:rPr>
        <w:t xml:space="preserve">dapat menampilkan Daftar Registrasi </w:t>
      </w:r>
      <w:r>
        <w:rPr>
          <w:lang w:val="id-ID"/>
        </w:rPr>
        <w:t xml:space="preserve">sehingga, </w:t>
      </w:r>
      <w:r w:rsidR="002577EF">
        <w:rPr>
          <w:lang w:val="id-ID"/>
        </w:rPr>
        <w:t xml:space="preserve">siapa saja mahasiswa yang bisa mengikuti KP </w:t>
      </w:r>
    </w:p>
    <w:p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4" w:name="_1fob9te" w:colFirst="0" w:colLast="0"/>
      <w:bookmarkEnd w:id="4"/>
      <w:r w:rsidRPr="00D1612A">
        <w:rPr>
          <w:color w:val="auto"/>
        </w:rPr>
        <w:t>Functionality</w:t>
      </w:r>
    </w:p>
    <w:p w:rsidR="002577EF" w:rsidRPr="002577EF" w:rsidRDefault="002577EF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 xml:space="preserve">Dapat Melihat Daftar Registrasi </w:t>
      </w:r>
    </w:p>
    <w:p w:rsidR="002577EF" w:rsidRPr="002577EF" w:rsidRDefault="002577EF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>Dapat melakukan set batas waktu periode KP</w:t>
      </w:r>
    </w:p>
    <w:p w:rsid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>Terdapat pesan kesalahan yang mudah dimengerti</w:t>
      </w:r>
    </w:p>
    <w:p w:rsidR="00D1612A" w:rsidRPr="00D1612A" w:rsidRDefault="00D1612A">
      <w:pPr>
        <w:spacing w:before="0" w:after="0"/>
        <w:rPr>
          <w:lang w:val="id-ID"/>
        </w:rPr>
      </w:pPr>
    </w:p>
    <w:p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5" w:name="_2et92p0" w:colFirst="0" w:colLast="0"/>
      <w:bookmarkEnd w:id="5"/>
      <w:r w:rsidRPr="00D1612A">
        <w:rPr>
          <w:color w:val="auto"/>
        </w:rPr>
        <w:t xml:space="preserve"> Non Functionality</w:t>
      </w:r>
    </w:p>
    <w:p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:rsidR="00B42EA3" w:rsidRDefault="002577EF" w:rsidP="002577EF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Untuk menampilkan </w:t>
      </w:r>
      <w:proofErr w:type="spellStart"/>
      <w:r>
        <w:rPr>
          <w:lang w:val="id-ID"/>
        </w:rPr>
        <w:t>Daftaradan</w:t>
      </w:r>
      <w:proofErr w:type="spellEnd"/>
      <w:r>
        <w:rPr>
          <w:lang w:val="id-ID"/>
        </w:rPr>
        <w:t xml:space="preserve"> melakukan set batas waktu periode KP Koordinator harus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terlebih </w:t>
      </w:r>
      <w:proofErr w:type="spellStart"/>
      <w:r>
        <w:rPr>
          <w:lang w:val="id-ID"/>
        </w:rPr>
        <w:t>dhulu</w:t>
      </w:r>
      <w:proofErr w:type="spellEnd"/>
      <w:r>
        <w:rPr>
          <w:lang w:val="id-ID"/>
        </w:rPr>
        <w:t>.</w:t>
      </w: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D1612A" w:rsidRDefault="00D1612A">
      <w:pPr>
        <w:spacing w:before="0" w:after="0"/>
      </w:pPr>
    </w:p>
    <w:p w:rsidR="00B42EA3" w:rsidRDefault="00B42EA3">
      <w:pPr>
        <w:spacing w:before="0" w:after="0"/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6" w:name="_tyjcwt" w:colFirst="0" w:colLast="0"/>
      <w:bookmarkEnd w:id="6"/>
      <w:r w:rsidRPr="00BA24DE">
        <w:rPr>
          <w:color w:val="auto"/>
        </w:rPr>
        <w:lastRenderedPageBreak/>
        <w:t>System Perspective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7" w:name="_g73ytcvsaln4" w:colFirst="0" w:colLast="0"/>
      <w:bookmarkEnd w:id="7"/>
      <w:r w:rsidRPr="00BA24DE">
        <w:rPr>
          <w:color w:val="auto"/>
        </w:rPr>
        <w:t>Assumptions</w:t>
      </w:r>
    </w:p>
    <w:p w:rsidR="00B42EA3" w:rsidRPr="00553304" w:rsidRDefault="002577EF" w:rsidP="00D1612A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Daftar </w:t>
      </w:r>
      <w:proofErr w:type="spellStart"/>
      <w:r>
        <w:rPr>
          <w:lang w:val="id-ID"/>
        </w:rPr>
        <w:t>Reistrasi</w:t>
      </w:r>
      <w:proofErr w:type="spellEnd"/>
      <w:r>
        <w:rPr>
          <w:lang w:val="id-ID"/>
        </w:rPr>
        <w:t xml:space="preserve"> </w:t>
      </w:r>
      <w:r w:rsidR="00D1612A">
        <w:rPr>
          <w:lang w:val="id-ID"/>
        </w:rPr>
        <w:t xml:space="preserve">dirancang </w:t>
      </w:r>
      <w:r>
        <w:rPr>
          <w:lang w:val="id-ID"/>
        </w:rPr>
        <w:t xml:space="preserve">untuk </w:t>
      </w:r>
      <w:proofErr w:type="spellStart"/>
      <w:r>
        <w:rPr>
          <w:lang w:val="id-ID"/>
        </w:rPr>
        <w:t>menamplikan</w:t>
      </w:r>
      <w:proofErr w:type="spellEnd"/>
      <w:r>
        <w:rPr>
          <w:lang w:val="id-ID"/>
        </w:rPr>
        <w:t xml:space="preserve"> data mahasiswa yang </w:t>
      </w:r>
      <w:r w:rsidR="00073A8F">
        <w:rPr>
          <w:lang w:val="id-ID"/>
        </w:rPr>
        <w:t>akan mengikuti KP</w:t>
      </w:r>
    </w:p>
    <w:p w:rsidR="00331E00" w:rsidRPr="00D1612A" w:rsidRDefault="00073A8F" w:rsidP="00D1612A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Daftar Registrasi dapat melakukan set batas waktu </w:t>
      </w:r>
      <w:proofErr w:type="spellStart"/>
      <w:r>
        <w:rPr>
          <w:lang w:val="id-ID"/>
        </w:rPr>
        <w:t>perioede</w:t>
      </w:r>
      <w:proofErr w:type="spellEnd"/>
      <w:r>
        <w:rPr>
          <w:lang w:val="id-ID"/>
        </w:rPr>
        <w:t xml:space="preserve"> KP </w:t>
      </w:r>
    </w:p>
    <w:p w:rsidR="00B42EA3" w:rsidRPr="00073A8F" w:rsidRDefault="000F77C5" w:rsidP="00073A8F">
      <w:pPr>
        <w:pStyle w:val="Judul3"/>
        <w:numPr>
          <w:ilvl w:val="2"/>
          <w:numId w:val="1"/>
        </w:numPr>
        <w:rPr>
          <w:color w:val="auto"/>
        </w:rPr>
      </w:pPr>
      <w:bookmarkStart w:id="8" w:name="_mmtvhzew2dm6" w:colFirst="0" w:colLast="0"/>
      <w:bookmarkEnd w:id="8"/>
      <w:r w:rsidRPr="00BA24DE">
        <w:rPr>
          <w:color w:val="auto"/>
        </w:rPr>
        <w:t>Constraints</w:t>
      </w:r>
      <w:bookmarkStart w:id="9" w:name="_vy7psoyl57w6" w:colFirst="0" w:colLast="0"/>
      <w:bookmarkEnd w:id="9"/>
    </w:p>
    <w:p w:rsidR="00073A8F" w:rsidRDefault="00073A8F" w:rsidP="00073A8F">
      <w:pPr>
        <w:pStyle w:val="DaftarParagraf"/>
        <w:numPr>
          <w:ilvl w:val="0"/>
          <w:numId w:val="6"/>
        </w:numPr>
      </w:pPr>
      <w:bookmarkStart w:id="10" w:name="_u525aovsw9xy" w:colFirst="0" w:colLast="0"/>
      <w:bookmarkEnd w:id="10"/>
      <w:r>
        <w:rPr>
          <w:lang w:val="id-ID"/>
        </w:rPr>
        <w:t>sistem hanya untuk menampilkan Daftar Registrasi dan set batas waktu periode KP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r w:rsidRPr="00BA24DE">
        <w:rPr>
          <w:color w:val="auto"/>
        </w:rPr>
        <w:t>Risks</w:t>
      </w:r>
    </w:p>
    <w:p w:rsidR="00553304" w:rsidRPr="001A335D" w:rsidRDefault="00553304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:rsidR="001A335D" w:rsidRDefault="00073A8F" w:rsidP="00073A8F">
      <w:pPr>
        <w:pStyle w:val="DaftarParagraf"/>
        <w:numPr>
          <w:ilvl w:val="0"/>
          <w:numId w:val="6"/>
        </w:numPr>
      </w:pPr>
      <w:bookmarkStart w:id="11" w:name="_w1lwhatidoy" w:colFirst="0" w:colLast="0"/>
      <w:bookmarkEnd w:id="11"/>
      <w:r>
        <w:rPr>
          <w:lang w:val="id-ID"/>
        </w:rPr>
        <w:t xml:space="preserve">Bisa terjadi </w:t>
      </w:r>
      <w:proofErr w:type="spellStart"/>
      <w:r>
        <w:rPr>
          <w:lang w:val="id-ID"/>
        </w:rPr>
        <w:t>keslaahan</w:t>
      </w:r>
      <w:proofErr w:type="spellEnd"/>
      <w:r>
        <w:rPr>
          <w:lang w:val="id-ID"/>
        </w:rPr>
        <w:t xml:space="preserve"> set batas waktu periode KP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r w:rsidRPr="00BA24DE">
        <w:rPr>
          <w:color w:val="auto"/>
        </w:rPr>
        <w:t>Issues</w:t>
      </w:r>
    </w:p>
    <w:p w:rsidR="00073A8F" w:rsidRDefault="00073A8F" w:rsidP="00073A8F">
      <w:pPr>
        <w:pStyle w:val="DaftarParagraf"/>
        <w:numPr>
          <w:ilvl w:val="0"/>
          <w:numId w:val="7"/>
        </w:numPr>
      </w:pPr>
      <w:r>
        <w:rPr>
          <w:lang w:val="id-ID"/>
        </w:rPr>
        <w:t xml:space="preserve">Melihat Daftar Registrasi dan set pengajuan ujian dapat dengan mudah dilakukan oleh Koordinator  </w:t>
      </w: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A24DE" w:rsidRDefault="00BA24DE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2" w:name="_17dp8vu" w:colFirst="0" w:colLast="0"/>
      <w:bookmarkEnd w:id="12"/>
      <w:r w:rsidRPr="00BA24DE">
        <w:rPr>
          <w:color w:val="auto"/>
        </w:rPr>
        <w:lastRenderedPageBreak/>
        <w:t>Business Process Overview</w:t>
      </w: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3" w:name="_26in1rg" w:colFirst="0" w:colLast="0"/>
      <w:bookmarkEnd w:id="13"/>
      <w:r w:rsidRPr="00BA24DE">
        <w:rPr>
          <w:color w:val="auto"/>
        </w:rPr>
        <w:t>Current Business Process (As-Is)</w:t>
      </w:r>
    </w:p>
    <w:p w:rsidR="00B42EA3" w:rsidRDefault="00C937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id-ID"/>
        </w:rPr>
      </w:pPr>
      <w:r>
        <w:rPr>
          <w:lang w:val="id-ID"/>
        </w:rPr>
        <w:t xml:space="preserve">1. Terdapat 1 Aktor utama </w:t>
      </w:r>
      <w:r w:rsidR="00073A8F">
        <w:rPr>
          <w:lang w:val="id-ID"/>
        </w:rPr>
        <w:t xml:space="preserve">yaitu, </w:t>
      </w:r>
      <w:r w:rsidR="007734F9">
        <w:rPr>
          <w:lang w:val="id-ID"/>
        </w:rPr>
        <w:t>Koordinator</w:t>
      </w:r>
      <w:r w:rsidR="00073A8F">
        <w:rPr>
          <w:lang w:val="id-ID"/>
        </w:rPr>
        <w:t>.</w:t>
      </w:r>
    </w:p>
    <w:p w:rsidR="007734F9" w:rsidRPr="00C937D3" w:rsidRDefault="007734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id-ID"/>
        </w:rPr>
      </w:pPr>
      <w:r>
        <w:rPr>
          <w:lang w:val="id-ID"/>
        </w:rPr>
        <w:t xml:space="preserve">2. </w:t>
      </w:r>
      <w:r w:rsidR="00073A8F">
        <w:rPr>
          <w:lang w:val="id-ID"/>
        </w:rPr>
        <w:t>Ketika, Koordinator menekan Daftar Registrasi maka, akan menampilkan Daftar Registrasi mahasiswa yang akan mengikuti KP kemudian melakukan Set batas waktu periode KP.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073A8F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534025" cy="6010275"/>
            <wp:effectExtent l="0" t="0" r="9525" b="9525"/>
            <wp:wrapNone/>
            <wp:docPr id="4" name="Gambar 4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4" w:name="_lnxbz9" w:colFirst="0" w:colLast="0"/>
      <w:bookmarkEnd w:id="14"/>
      <w:r w:rsidRPr="00BA24DE">
        <w:rPr>
          <w:color w:val="auto"/>
        </w:rPr>
        <w:t>Proposed Business Process (To-Be)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:rsidR="00276099" w:rsidRDefault="00276099" w:rsidP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>1. Terdapat 1 aktor utama yaitu, Koordinator</w:t>
      </w:r>
    </w:p>
    <w:p w:rsidR="00276099" w:rsidRDefault="00276099" w:rsidP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>2. Koordinator membuka SIKP (</w:t>
      </w:r>
      <w:proofErr w:type="spellStart"/>
      <w:r>
        <w:rPr>
          <w:color w:val="000000"/>
          <w:lang w:val="id-ID"/>
        </w:rPr>
        <w:t>Login</w:t>
      </w:r>
      <w:proofErr w:type="spellEnd"/>
      <w:r>
        <w:rPr>
          <w:color w:val="000000"/>
          <w:lang w:val="id-ID"/>
        </w:rPr>
        <w:t>)</w:t>
      </w:r>
    </w:p>
    <w:p w:rsidR="00276099" w:rsidRDefault="00276099" w:rsidP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>3. Sistem menampilkan halaman SIKP</w:t>
      </w:r>
    </w:p>
    <w:p w:rsidR="00276099" w:rsidRDefault="00276099" w:rsidP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4. Koordinator menekan Daftar Registrasi maka, akan </w:t>
      </w:r>
      <w:proofErr w:type="spellStart"/>
      <w:r>
        <w:rPr>
          <w:color w:val="000000"/>
          <w:lang w:val="id-ID"/>
        </w:rPr>
        <w:t>diatmpilkan</w:t>
      </w:r>
      <w:proofErr w:type="spellEnd"/>
      <w:r>
        <w:rPr>
          <w:color w:val="000000"/>
          <w:lang w:val="id-ID"/>
        </w:rPr>
        <w:t xml:space="preserve"> oleh sistem.</w:t>
      </w:r>
    </w:p>
    <w:p w:rsidR="00276099" w:rsidRDefault="00276099" w:rsidP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5. Kemudian </w:t>
      </w:r>
      <w:proofErr w:type="spellStart"/>
      <w:r>
        <w:rPr>
          <w:color w:val="000000"/>
          <w:lang w:val="id-ID"/>
        </w:rPr>
        <w:t>Koordiantor</w:t>
      </w:r>
      <w:proofErr w:type="spellEnd"/>
      <w:r>
        <w:rPr>
          <w:color w:val="000000"/>
          <w:lang w:val="id-ID"/>
        </w:rPr>
        <w:t xml:space="preserve"> melakukan set batas waktu periode KP.</w:t>
      </w:r>
    </w:p>
    <w:p w:rsidR="00276099" w:rsidRPr="00E132FC" w:rsidRDefault="00276099" w:rsidP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6. Jika, berhasil maka akan menampilkan halaman utama SIKP 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42EA3" w:rsidRDefault="00276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09179" cy="4343400"/>
            <wp:effectExtent l="0" t="0" r="0" b="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-Daftar Registras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79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C5">
        <w:rPr>
          <w:color w:val="000000"/>
        </w:rPr>
        <w:t xml:space="preserve"> </w:t>
      </w:r>
    </w:p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5" w:name="_35nkun2" w:colFirst="0" w:colLast="0"/>
      <w:bookmarkEnd w:id="15"/>
      <w:r w:rsidRPr="00BA24DE">
        <w:rPr>
          <w:color w:val="auto"/>
        </w:rPr>
        <w:lastRenderedPageBreak/>
        <w:t>User and System Requirements</w:t>
      </w:r>
    </w:p>
    <w:p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>
        <w:tc>
          <w:tcPr>
            <w:tcW w:w="1545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B42EA3" w:rsidRDefault="00B42EA3"/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6" w:name="_1ksv4uv" w:colFirst="0" w:colLast="0"/>
      <w:bookmarkEnd w:id="16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B42EA3" w:rsidTr="00FF0A28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:rsidTr="00FF0A28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Default="009B7AE1">
            <w:pPr>
              <w:ind w:left="75" w:right="151"/>
              <w:rPr>
                <w:b/>
                <w:color w:val="009900"/>
              </w:rPr>
            </w:pPr>
            <w:r w:rsidRPr="009B7AE1">
              <w:rPr>
                <w:b/>
              </w:rPr>
              <w:t>General / Base Functionality</w:t>
            </w:r>
          </w:p>
        </w:tc>
      </w:tr>
      <w:tr w:rsidR="00B42EA3" w:rsidTr="00FF0A28"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FF0A28" w:rsidRDefault="00276099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DR</w:t>
            </w:r>
            <w:r w:rsidR="00FF0A28">
              <w:rPr>
                <w:lang w:val="id-ID"/>
              </w:rPr>
              <w:t xml:space="preserve"> – G-001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FF0A28" w:rsidRDefault="00FF0A28" w:rsidP="00FF0A28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Pr="00FF0A28" w:rsidRDefault="00276099">
            <w:pPr>
              <w:ind w:left="75" w:right="151"/>
              <w:rPr>
                <w:lang w:val="id-ID"/>
              </w:rPr>
            </w:pPr>
            <w:r>
              <w:rPr>
                <w:lang w:val="id-ID"/>
              </w:rPr>
              <w:t xml:space="preserve">Daftar Registrasi </w:t>
            </w:r>
            <w:proofErr w:type="spellStart"/>
            <w:r>
              <w:rPr>
                <w:lang w:val="id-ID"/>
              </w:rPr>
              <w:t>diperuntukan</w:t>
            </w:r>
            <w:proofErr w:type="spellEnd"/>
            <w:r>
              <w:rPr>
                <w:lang w:val="id-ID"/>
              </w:rPr>
              <w:t xml:space="preserve"> untuk menampilkan data Mahasiswa yang akan mengikuti KP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28" w:rsidRDefault="00FF0A28" w:rsidP="00FF0A28">
            <w:pPr>
              <w:pStyle w:val="TableParagraph"/>
              <w:spacing w:line="242" w:lineRule="auto"/>
              <w:ind w:left="79" w:right="425" w:hanging="75"/>
            </w:pPr>
            <w:r>
              <w:t>Development teams</w:t>
            </w:r>
          </w:p>
          <w:p w:rsidR="00B42EA3" w:rsidRDefault="00B42EA3">
            <w:pPr>
              <w:ind w:left="75" w:right="151"/>
            </w:pPr>
          </w:p>
        </w:tc>
      </w:tr>
      <w:tr w:rsidR="00276099" w:rsidTr="00FF0A28"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099" w:rsidRDefault="00276099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DR – G-002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099" w:rsidRDefault="00276099" w:rsidP="00FF0A28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6099" w:rsidRDefault="00276099">
            <w:pPr>
              <w:ind w:left="75" w:right="151"/>
              <w:rPr>
                <w:lang w:val="id-ID"/>
              </w:rPr>
            </w:pPr>
            <w:r>
              <w:rPr>
                <w:lang w:val="id-ID"/>
              </w:rPr>
              <w:t>Set batas waktu periode KP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099" w:rsidRDefault="00276099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099" w:rsidRDefault="00276099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099" w:rsidRDefault="00276099" w:rsidP="00FF0A28">
            <w:pPr>
              <w:pStyle w:val="TableParagraph"/>
              <w:spacing w:line="242" w:lineRule="auto"/>
              <w:ind w:left="79" w:right="425" w:hanging="75"/>
            </w:pPr>
          </w:p>
        </w:tc>
      </w:tr>
      <w:tr w:rsidR="00B42EA3" w:rsidTr="00FF0A28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Default="00FF0A28">
            <w:pPr>
              <w:ind w:left="75" w:right="151"/>
              <w:rPr>
                <w:b/>
                <w:color w:val="009900"/>
              </w:rPr>
            </w:pPr>
            <w:r w:rsidRPr="00CC7C9B">
              <w:rPr>
                <w:b/>
              </w:rPr>
              <w:t>Usability Requirements</w:t>
            </w:r>
          </w:p>
        </w:tc>
      </w:tr>
      <w:tr w:rsidR="00B42EA3" w:rsidTr="00FF0A28">
        <w:trPr>
          <w:trHeight w:val="46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CC7C9B" w:rsidRDefault="00276099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DR</w:t>
            </w:r>
            <w:r w:rsidR="00CC7C9B">
              <w:rPr>
                <w:lang w:val="id-ID"/>
              </w:rPr>
              <w:t>– U-001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CC7C9B" w:rsidRDefault="00CC7C9B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Default="00CC7C9B">
            <w:pPr>
              <w:ind w:left="75" w:right="151"/>
            </w:pPr>
            <w:r>
              <w:rPr>
                <w:lang w:val="id-ID"/>
              </w:rPr>
              <w:t xml:space="preserve">Antarmuka yang </w:t>
            </w:r>
            <w:proofErr w:type="spellStart"/>
            <w:r>
              <w:rPr>
                <w:lang w:val="id-ID"/>
              </w:rPr>
              <w:t>menyesuakan</w:t>
            </w:r>
            <w:proofErr w:type="spellEnd"/>
            <w:r>
              <w:rPr>
                <w:lang w:val="id-ID"/>
              </w:rPr>
              <w:t xml:space="preserve"> dengan </w:t>
            </w:r>
            <w:r>
              <w:rPr>
                <w:lang w:val="id-ID"/>
              </w:rPr>
              <w:lastRenderedPageBreak/>
              <w:t xml:space="preserve">perangkat yang digunakan dalam mengakses </w:t>
            </w:r>
            <w:r w:rsidR="00276099">
              <w:rPr>
                <w:lang w:val="id-ID"/>
              </w:rPr>
              <w:t>Daftar Registrasi</w:t>
            </w:r>
            <w:r>
              <w:rPr>
                <w:lang w:val="id-ID"/>
              </w:rPr>
              <w:t xml:space="preserve"> SIKP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</w:tr>
    </w:tbl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44sinio" w:colFirst="0" w:colLast="0"/>
      <w:bookmarkEnd w:id="17"/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>
        <w:tc>
          <w:tcPr>
            <w:tcW w:w="3075" w:type="dxa"/>
            <w:shd w:val="clear" w:color="auto" w:fill="auto"/>
          </w:tcPr>
          <w:p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>
        <w:tc>
          <w:tcPr>
            <w:tcW w:w="3075" w:type="dxa"/>
          </w:tcPr>
          <w:p w:rsidR="00B42EA3" w:rsidRPr="00CC7C9B" w:rsidRDefault="00276099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DRG</w:t>
            </w:r>
            <w:r w:rsidR="00CC7C9B">
              <w:rPr>
                <w:color w:val="auto"/>
                <w:sz w:val="22"/>
                <w:szCs w:val="22"/>
                <w:lang w:val="id-ID"/>
              </w:rPr>
              <w:t>-001</w:t>
            </w:r>
          </w:p>
        </w:tc>
        <w:tc>
          <w:tcPr>
            <w:tcW w:w="7260" w:type="dxa"/>
          </w:tcPr>
          <w:p w:rsidR="00276099" w:rsidRPr="00276099" w:rsidRDefault="00276099" w:rsidP="00276099">
            <w:pPr>
              <w:rPr>
                <w:sz w:val="22"/>
                <w:szCs w:val="22"/>
              </w:rPr>
            </w:pPr>
            <w:r w:rsidRPr="00276099">
              <w:rPr>
                <w:sz w:val="22"/>
                <w:szCs w:val="22"/>
                <w:lang w:val="id-ID"/>
              </w:rPr>
              <w:t xml:space="preserve">Untuk melihat Daftar Registrasi  dan melakukan set </w:t>
            </w:r>
            <w:proofErr w:type="spellStart"/>
            <w:r>
              <w:rPr>
                <w:sz w:val="22"/>
                <w:szCs w:val="22"/>
                <w:lang w:val="id-ID"/>
              </w:rPr>
              <w:t>vatas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waktu Koordinator </w:t>
            </w:r>
            <w:r w:rsidRPr="00276099">
              <w:rPr>
                <w:sz w:val="22"/>
                <w:szCs w:val="22"/>
                <w:lang w:val="id-ID"/>
              </w:rPr>
              <w:t xml:space="preserve">harus </w:t>
            </w:r>
            <w:proofErr w:type="spellStart"/>
            <w:r w:rsidRPr="00276099">
              <w:rPr>
                <w:sz w:val="22"/>
                <w:szCs w:val="22"/>
                <w:lang w:val="id-ID"/>
              </w:rPr>
              <w:t>login</w:t>
            </w:r>
            <w:proofErr w:type="spellEnd"/>
            <w:r w:rsidRPr="00276099">
              <w:rPr>
                <w:sz w:val="22"/>
                <w:szCs w:val="22"/>
                <w:lang w:val="id-ID"/>
              </w:rPr>
              <w:t xml:space="preserve"> terlebih dahulu</w:t>
            </w:r>
          </w:p>
          <w:p w:rsidR="00B42EA3" w:rsidRPr="00331E00" w:rsidRDefault="00B42EA3"/>
        </w:tc>
      </w:tr>
      <w:tr w:rsidR="00BA24DE" w:rsidRPr="00BA24DE">
        <w:tc>
          <w:tcPr>
            <w:tcW w:w="3075" w:type="dxa"/>
          </w:tcPr>
          <w:p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42EA3" w:rsidRDefault="00B42EA3"/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:rsidR="00B42EA3" w:rsidRDefault="00B42EA3"/>
    <w:p w:rsidR="00B42EA3" w:rsidRDefault="00B42EA3"/>
    <w:p w:rsidR="00B42EA3" w:rsidRDefault="00B42EA3"/>
    <w:p w:rsidR="00B42EA3" w:rsidRDefault="00B42EA3"/>
    <w:p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/>
    <w:p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19AE" w:rsidRDefault="003D19AE">
      <w:pPr>
        <w:spacing w:before="0" w:after="0"/>
      </w:pPr>
      <w:r>
        <w:separator/>
      </w:r>
    </w:p>
  </w:endnote>
  <w:endnote w:type="continuationSeparator" w:id="0">
    <w:p w:rsidR="003D19AE" w:rsidRDefault="003D19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>
      <w:tc>
        <w:tcPr>
          <w:tcW w:w="5148" w:type="dxa"/>
          <w:vAlign w:val="center"/>
        </w:tcPr>
        <w:p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19AE" w:rsidRDefault="003D19AE">
      <w:pPr>
        <w:spacing w:before="0" w:after="0"/>
      </w:pPr>
      <w:r>
        <w:separator/>
      </w:r>
    </w:p>
  </w:footnote>
  <w:footnote w:type="continuationSeparator" w:id="0">
    <w:p w:rsidR="003D19AE" w:rsidRDefault="003D19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 xml:space="preserve">BRD </w:t>
    </w:r>
    <w:r w:rsidR="001A335D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>[</w:t>
    </w:r>
    <w:r w:rsidR="009D68B5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 </w:t>
    </w:r>
    <w:r w:rsidR="00386076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Daftar Registrasi </w:t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6895753"/>
    <w:multiLevelType w:val="hybridMultilevel"/>
    <w:tmpl w:val="B596D46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72A8A"/>
    <w:rsid w:val="00073A8F"/>
    <w:rsid w:val="000B2560"/>
    <w:rsid w:val="000F77C5"/>
    <w:rsid w:val="001817B6"/>
    <w:rsid w:val="001A335D"/>
    <w:rsid w:val="001A4D1E"/>
    <w:rsid w:val="001B713A"/>
    <w:rsid w:val="002017A3"/>
    <w:rsid w:val="002577EF"/>
    <w:rsid w:val="00276099"/>
    <w:rsid w:val="002F6A9E"/>
    <w:rsid w:val="00331E00"/>
    <w:rsid w:val="00386076"/>
    <w:rsid w:val="003D19AE"/>
    <w:rsid w:val="005505CE"/>
    <w:rsid w:val="00553304"/>
    <w:rsid w:val="00654282"/>
    <w:rsid w:val="0067211E"/>
    <w:rsid w:val="007734F9"/>
    <w:rsid w:val="008504FC"/>
    <w:rsid w:val="009B7AE1"/>
    <w:rsid w:val="009D68B5"/>
    <w:rsid w:val="009F1E67"/>
    <w:rsid w:val="00A06227"/>
    <w:rsid w:val="00A473AB"/>
    <w:rsid w:val="00AB0974"/>
    <w:rsid w:val="00AD6406"/>
    <w:rsid w:val="00AD74F7"/>
    <w:rsid w:val="00B42EA3"/>
    <w:rsid w:val="00BA24DE"/>
    <w:rsid w:val="00C937D3"/>
    <w:rsid w:val="00CC7C9B"/>
    <w:rsid w:val="00D1612A"/>
    <w:rsid w:val="00DE7C34"/>
    <w:rsid w:val="00E132FC"/>
    <w:rsid w:val="00F3098C"/>
    <w:rsid w:val="00FB302D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E664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F0A28"/>
    <w:pPr>
      <w:widowControl w:val="0"/>
      <w:autoSpaceDE w:val="0"/>
      <w:autoSpaceDN w:val="0"/>
      <w:spacing w:before="0" w:after="0"/>
    </w:pPr>
    <w:rPr>
      <w:lang w:eastAsia="en-US" w:bidi="en-US"/>
    </w:rPr>
  </w:style>
  <w:style w:type="character" w:customStyle="1" w:styleId="SubjudulKAR">
    <w:name w:val="Subjudul KAR"/>
    <w:basedOn w:val="FontParagrafDefault"/>
    <w:link w:val="Subjudul"/>
    <w:uiPriority w:val="11"/>
    <w:rsid w:val="00A473AB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15</cp:revision>
  <dcterms:created xsi:type="dcterms:W3CDTF">2020-06-14T05:01:00Z</dcterms:created>
  <dcterms:modified xsi:type="dcterms:W3CDTF">2020-06-14T23:47:00Z</dcterms:modified>
</cp:coreProperties>
</file>