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FTMS Deployment &amp; Operations Manual</w:t>
      </w:r>
    </w:p>
    <w:p>
      <w:r>
        <w:t>Foreign Travel Management System (FTMS)</w:t>
        <w:br/>
        <w:t>Ministry of Agriculture</w:t>
      </w:r>
    </w:p>
    <w:p>
      <w:pPr>
        <w:pStyle w:val="Heading1"/>
      </w:pPr>
      <w:r>
        <w:t>1. Introduction</w:t>
      </w:r>
    </w:p>
    <w:p>
      <w:r>
        <w:t>Section covering Introduction.</w:t>
      </w:r>
    </w:p>
    <w:p>
      <w:pPr>
        <w:pStyle w:val="Heading1"/>
      </w:pPr>
      <w:r>
        <w:t>2. System Architecture</w:t>
      </w:r>
    </w:p>
    <w:p>
      <w:r>
        <w:t>Section covering System Architecture.</w:t>
      </w:r>
    </w:p>
    <w:p>
      <w:pPr>
        <w:pStyle w:val="Heading1"/>
      </w:pPr>
      <w:r>
        <w:t>3. Server Requirements</w:t>
      </w:r>
    </w:p>
    <w:p>
      <w:r>
        <w:t>Section covering Server Requirements.</w:t>
      </w:r>
    </w:p>
    <w:p>
      <w:pPr>
        <w:pStyle w:val="Heading1"/>
      </w:pPr>
      <w:r>
        <w:t>4. Software Installation</w:t>
      </w:r>
    </w:p>
    <w:p>
      <w:r>
        <w:t>Section covering Software Installation.</w:t>
      </w:r>
    </w:p>
    <w:p>
      <w:pPr>
        <w:pStyle w:val="Heading1"/>
      </w:pPr>
      <w:r>
        <w:t>5. Deployment Procedure</w:t>
      </w:r>
    </w:p>
    <w:p>
      <w:r>
        <w:t>Section covering Deployment Procedure.</w:t>
      </w:r>
    </w:p>
    <w:p>
      <w:pPr>
        <w:pStyle w:val="Heading1"/>
      </w:pPr>
      <w:r>
        <w:t>6. User Roles</w:t>
      </w:r>
    </w:p>
    <w:p>
      <w:r>
        <w:t>Section covering User Roles.</w:t>
      </w:r>
    </w:p>
    <w:p>
      <w:pPr>
        <w:pStyle w:val="Heading1"/>
      </w:pPr>
      <w:r>
        <w:t>7. Workflow</w:t>
      </w:r>
    </w:p>
    <w:p>
      <w:r>
        <w:t>Section covering Workflow.</w:t>
      </w:r>
    </w:p>
    <w:p>
      <w:pPr>
        <w:pStyle w:val="Heading1"/>
      </w:pPr>
      <w:r>
        <w:t>8. Audit Trail</w:t>
      </w:r>
    </w:p>
    <w:p>
      <w:r>
        <w:t>Section covering Audit Trail.</w:t>
      </w:r>
    </w:p>
    <w:p>
      <w:pPr>
        <w:pStyle w:val="Heading1"/>
      </w:pPr>
      <w:r>
        <w:t>9. Database Backup</w:t>
      </w:r>
    </w:p>
    <w:p>
      <w:r>
        <w:t>Section covering Database Backup.</w:t>
      </w:r>
    </w:p>
    <w:p>
      <w:pPr>
        <w:pStyle w:val="Heading1"/>
      </w:pPr>
      <w:r>
        <w:t>10. Daily Backup Schedule</w:t>
      </w:r>
    </w:p>
    <w:p>
      <w:r>
        <w:t>Section covering Daily Backup Schedule.</w:t>
      </w:r>
    </w:p>
    <w:p>
      <w:pPr>
        <w:pStyle w:val="Heading1"/>
      </w:pPr>
      <w:r>
        <w:t>11. Disaster Recovery</w:t>
      </w:r>
    </w:p>
    <w:p>
      <w:r>
        <w:t>Section covering Disaster Recovery.</w:t>
      </w:r>
    </w:p>
    <w:p>
      <w:pPr>
        <w:pStyle w:val="Heading1"/>
      </w:pPr>
      <w:r>
        <w:t>12. Monitoring</w:t>
      </w:r>
    </w:p>
    <w:p>
      <w:r>
        <w:t>Section covering Monitoring.</w:t>
      </w:r>
    </w:p>
    <w:p>
      <w:pPr>
        <w:pStyle w:val="Heading1"/>
      </w:pPr>
      <w:r>
        <w:t>13. Troubleshooting</w:t>
      </w:r>
    </w:p>
    <w:p>
      <w:r>
        <w:t>Section covering Troubleshooting.</w:t>
      </w:r>
    </w:p>
    <w:p>
      <w:pPr>
        <w:pStyle w:val="Heading1"/>
      </w:pPr>
      <w:r>
        <w:t>14. Handover Checklist</w:t>
      </w:r>
    </w:p>
    <w:p>
      <w:r>
        <w:t>Section covering Handover Checklist.</w:t>
      </w:r>
    </w:p>
    <w:p>
      <w:pPr>
        <w:pStyle w:val="Heading1"/>
      </w:pPr>
      <w:r>
        <w:t>15. Support &amp; Maintenance</w:t>
      </w:r>
    </w:p>
    <w:p>
      <w:r>
        <w:t>Section covering Support &amp;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