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drawing>
          <wp:inline xmlns:a="http://schemas.openxmlformats.org/drawingml/2006/main" xmlns:pic="http://schemas.openxmlformats.org/drawingml/2006/picture">
            <wp:extent cx="1508760" cy="1510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1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93A62"/>
          <w:sz w:val="24"/>
        </w:rPr>
        <w:t>UNIVERSIDAD MARIANO GÁLVEZ DE GUATEMALA</w:t>
      </w:r>
    </w:p>
    <w:p>
      <w:pPr>
        <w:spacing w:before="920"/>
        <w:jc w:val="center"/>
      </w:pPr>
      <w:r>
        <w:rPr>
          <w:b/>
          <w:color w:val="0062A2"/>
          <w:sz w:val="70"/>
        </w:rPr>
        <w:t>UMG PLAN</w:t>
      </w:r>
    </w:p>
    <w:p>
      <w:pPr>
        <w:jc w:val="center"/>
      </w:pPr>
      <w:r>
        <w:rPr>
          <w:b/>
          <w:color w:val="093A62"/>
          <w:sz w:val="40"/>
        </w:rPr>
        <w:t>MANUAL DE USUARIO</w:t>
      </w:r>
    </w:p>
    <w:p>
      <w:pPr>
        <w:jc w:val="center"/>
      </w:pPr>
      <w:r>
        <w:t>Sistema de Gestión de Planificación de Cursos Semestrales (SP-II)</w:t>
      </w:r>
    </w:p>
    <w:p>
      <w:pPr>
        <w:spacing w:before="600"/>
        <w:jc w:val="center"/>
      </w:pPr>
      <w:r>
        <w:t>Guía operativa por perfiles: Administrador, Coordinador de Carrera y Docente</w:t>
      </w:r>
    </w:p>
    <w:p>
      <w:pPr>
        <w:jc w:val="center"/>
      </w:pPr>
      <w:r>
        <w:t>Versión frontend local 4.0  •  Octubre de 2026</w:t>
      </w: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Edición para pruebas académicas en navegador. Esta versión no está conectada a SQL Server y no sincroniza información entre equipos distintos.</w:t>
      </w:r>
    </w:p>
    <w:p>
      <w:r>
        <w:br w:type="page"/>
      </w:r>
    </w:p>
    <w:p>
      <w:pPr>
        <w:pStyle w:val="Heading1"/>
      </w:pPr>
      <w:r>
        <w:t>Contenido y alcance del manual</w:t>
      </w:r>
    </w:p>
    <w:p>
      <w:r>
        <w:t>Este manual explica cómo instalar y operar UMG Plan, administrar catálogos, preparar planificaciones semestrales, validar horarios, solicitar confirmación docente, mantener conversaciones, registrar la decisión externa del Director y obtener reportes PDF. Las instrucciones describen la edición frontend con almacenamiento local.</w:t>
      </w:r>
    </w:p>
    <w:p>
      <w:pPr>
        <w:pStyle w:val="ListBullet"/>
      </w:pPr>
      <w:r>
        <w:t>1. Requisitos e instalación</w:t>
      </w:r>
    </w:p>
    <w:p>
      <w:pPr>
        <w:pStyle w:val="ListBullet"/>
      </w:pPr>
      <w:r>
        <w:t>2. Ingreso y permisos por rol</w:t>
      </w:r>
    </w:p>
    <w:p>
      <w:pPr>
        <w:pStyle w:val="ListBullet"/>
      </w:pPr>
      <w:r>
        <w:t>3. Administrador: catálogos y usuarios</w:t>
      </w:r>
    </w:p>
    <w:p>
      <w:pPr>
        <w:pStyle w:val="ListBullet"/>
      </w:pPr>
      <w:r>
        <w:t>4. Coordinador: planificación y reglas</w:t>
      </w:r>
    </w:p>
    <w:p>
      <w:pPr>
        <w:pStyle w:val="ListBullet"/>
      </w:pPr>
      <w:r>
        <w:t>5. Docente: revisión y comunicación</w:t>
      </w:r>
    </w:p>
    <w:p>
      <w:pPr>
        <w:pStyle w:val="ListBullet"/>
      </w:pPr>
      <w:r>
        <w:t>6. Chat, notificaciones y autorización</w:t>
      </w:r>
    </w:p>
    <w:p>
      <w:pPr>
        <w:pStyle w:val="ListBullet"/>
      </w:pPr>
      <w:r>
        <w:t>7. Reportes PDF, respaldos y ajustes</w:t>
      </w:r>
    </w:p>
    <w:p>
      <w:pPr>
        <w:pStyle w:val="ListBullet"/>
      </w:pPr>
      <w:r>
        <w:t>8. Prueba integral y solución de problemas</w:t>
      </w:r>
    </w:p>
    <w:p>
      <w:pPr>
        <w:pStyle w:val="Heading2"/>
      </w:pPr>
      <w:r>
        <w:t>Datos incluidos para comenzar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Conjunto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Advertencia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Demostración Villa Nueva 2026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Plan ISC-2026; PL-2026-002; secciones A (30) y B (28); 8 asignaciones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Datos ficticios para practicar.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Referencia Portales 2025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Cursos 9989-xxx y profesores transcritos del horario académico de referencia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Información histórica; no implica vigencia.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Datos comunes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10 ciclos, 6 períodos, 10 salones y 35 bloques semanales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Editables por el administrador.</w:t>
            </w:r>
          </w:p>
        </w:tc>
      </w:tr>
    </w:tbl>
    <w:p>
      <w:pPr>
        <w:spacing w:after="40"/>
      </w:pP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Antes de realizar pruebas que puedan borrar información, descarga un respaldo JSON desde Auditoría.</w:t>
      </w:r>
    </w:p>
    <w:p>
      <w:r>
        <w:br w:type="page"/>
      </w:r>
    </w:p>
    <w:p>
      <w:pPr>
        <w:pStyle w:val="Heading1"/>
      </w:pPr>
      <w:r>
        <w:t>1. Requisitos e instalación</w:t>
      </w:r>
    </w:p>
    <w:p>
      <w:pPr>
        <w:pStyle w:val="Heading2"/>
      </w:pPr>
      <w:r>
        <w:t>1.1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939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Recomendación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Sistema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Windows 10/11, macOS o Linux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Entorno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Node.js 20.19+ o 22.12+ y npm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Editor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Visual Studio Code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Navegador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Google Chrome, Microsoft Edge o Firefox actualizado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Base de datos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es necesaria en esta versión</w:t>
            </w:r>
          </w:p>
        </w:tc>
      </w:tr>
    </w:tbl>
    <w:p>
      <w:pPr>
        <w:spacing w:after="40"/>
      </w:pPr>
    </w:p>
    <w:p>
      <w:pPr>
        <w:pStyle w:val="Heading2"/>
      </w:pPr>
      <w:r>
        <w:t>1.2 Abrir el sistema</w:t>
      </w:r>
    </w:p>
    <w:p>
      <w:pPr>
        <w:ind w:left="288" w:hanging="230"/>
      </w:pPr>
      <w:r>
        <w:t>1. Descomprime UMGPlan-Frontend-Completo-Local.zip en una carpeta nueva, idealmente C:\Proyectos\UMGPlan-Frontend.</w:t>
      </w:r>
    </w:p>
    <w:p>
      <w:pPr>
        <w:ind w:left="288" w:hanging="230"/>
      </w:pPr>
      <w:r>
        <w:t>2. Abre en VS Code la carpeta que contiene el archivo package.json.</w:t>
      </w:r>
    </w:p>
    <w:p>
      <w:pPr>
        <w:ind w:left="288" w:hanging="230"/>
      </w:pPr>
      <w:r>
        <w:t>3. En Terminal → Nueva terminal, ejecuta npm install.</w:t>
      </w:r>
    </w:p>
    <w:p>
      <w:pPr>
        <w:ind w:left="288" w:hanging="230"/>
      </w:pPr>
      <w:r>
        <w:t>4. Después ejecuta npm run dev.</w:t>
      </w:r>
    </w:p>
    <w:p>
      <w:pPr>
        <w:ind w:left="288" w:hanging="230"/>
      </w:pPr>
      <w:r>
        <w:t>5. Abre http://localhost:5173/ o la dirección local que indique la terminal.</w:t>
      </w:r>
    </w:p>
    <w:p>
      <w:pPr>
        <w:ind w:left="288" w:hanging="230"/>
      </w:pPr>
      <w:r>
        <w:t>6. Introduce uno de los usuarios de la siguiente sección.</w:t>
      </w: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No mezcles archivos de ZIP anteriores. No se necesita iniciar SQL Server, ejecutar scripts SQL ni crear una API para esta edición.</w:t>
      </w:r>
    </w:p>
    <w:p>
      <w:pPr>
        <w:pStyle w:val="Heading2"/>
      </w:pPr>
      <w:r>
        <w:t>1.3 Comprobación opcional</w:t>
      </w:r>
    </w:p>
    <w:p>
      <w:r>
        <w:t>Ejecuta npm test para las pruebas automáticas de lógica y npm run build para comprobar que Vite compile el frontend en tu equipo.</w:t>
      </w:r>
    </w:p>
    <w:p>
      <w:r>
        <w:br w:type="page"/>
      </w:r>
    </w:p>
    <w:p>
      <w:pPr>
        <w:pStyle w:val="Heading1"/>
      </w:pPr>
      <w:r>
        <w:t>2. Inicio de sesión y perfiles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Usuario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Clave de demostración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admin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Demo2026!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Coordinador de Carrera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coordinador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Demo2026!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Docente de ejemplo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docente1 a docente8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Demo2026!</w:t>
            </w:r>
          </w:p>
        </w:tc>
      </w:tr>
    </w:tbl>
    <w:p>
      <w:pPr>
        <w:spacing w:after="40"/>
      </w:pPr>
    </w:p>
    <w:p>
      <w:pPr>
        <w:pStyle w:val="Heading2"/>
      </w:pPr>
      <w:r>
        <w:t>2.1 Inicio, menú y tema</w:t>
      </w:r>
    </w:p>
    <w:p>
      <w:pPr>
        <w:ind w:left="288" w:hanging="230"/>
      </w:pPr>
      <w:r>
        <w:t>1. Escribe tu usuario y la contraseña en la pantalla de acceso.</w:t>
      </w:r>
    </w:p>
    <w:p>
      <w:pPr>
        <w:ind w:left="288" w:hanging="230"/>
      </w:pPr>
      <w:r>
        <w:t>2. Utiliza el menú lateral para abrir el módulo permitido a tu rol.</w:t>
      </w:r>
    </w:p>
    <w:p>
      <w:pPr>
        <w:ind w:left="288" w:hanging="230"/>
      </w:pPr>
      <w:r>
        <w:t>3. La campana de la cabecera muestra notificaciones pendientes.</w:t>
      </w:r>
    </w:p>
    <w:p>
      <w:pPr>
        <w:ind w:left="288" w:hanging="230"/>
      </w:pPr>
      <w:r>
        <w:t>4. El icono de luna o sol cambia entre modo claro y oscuro.</w:t>
      </w:r>
    </w:p>
    <w:p>
      <w:pPr>
        <w:ind w:left="288" w:hanging="230"/>
      </w:pPr>
      <w:r>
        <w:t>5. Usa Cerrar sesión en la zona inferior del menú cuando quieras cambiar de perfil.</w:t>
      </w:r>
    </w:p>
    <w:p>
      <w:pPr>
        <w:pStyle w:val="Heading2"/>
      </w:pPr>
      <w:r>
        <w:t>2.2 Límites de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Permisos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Restricciones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Mantiene usuarios, profesores y catálogos. Consulta auditoría, reportes y respaldos.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elabora ni autoriza una planificación.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Coordinador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Crea secciones, asignaciones, solicita revisiones, corrige, consolida, genera PDF y registra decisión.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confirma disponibilidad en nombre de docentes.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Docente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Consulta únicamente sus asignaciones y conversaciones, confirma o informa inconvenientes.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modifica cursos, secciones, salones ni asignaciones ajenas.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Director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Recibe un PDF consolidado, lo revisa y comunica una resolución externamente.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inicia sesión; su decisión se registra por Coordinación.</w:t>
            </w:r>
          </w:p>
        </w:tc>
      </w:tr>
    </w:tbl>
    <w:p>
      <w:pPr>
        <w:spacing w:after="40"/>
      </w:pP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Los permisos en modo frontend son demostrativos. Antes de utilizar datos institucionales reales se necesita autenticación y control de acceso en un servidor.</w:t>
      </w:r>
    </w:p>
    <w:p>
      <w:r>
        <w:br w:type="page"/>
      </w:r>
    </w:p>
    <w:p>
      <w:pPr>
        <w:pStyle w:val="Heading1"/>
      </w:pPr>
      <w:r>
        <w:t>3. Administrador: gestión de datos académicos</w:t>
      </w:r>
    </w:p>
    <w:p>
      <w:pPr>
        <w:pStyle w:val="Heading2"/>
      </w:pPr>
      <w:r>
        <w:t>3.1 Catálogos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Menú</w:t>
            </w:r>
          </w:p>
        </w:tc>
        <w:tc>
          <w:tcPr>
            <w:tcW w:type="dxa" w:w="4939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Campos principales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Catálogos → Profesores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Código, nombre, correo; teléfono y especialidad opcionales.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Gestión académica → Planes de estudio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Código de plan y carrera, carrera, centro, modalidad, universidad.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Gestión académica → Ciclos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Número y descripción del ciclo.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Gestión académica → Períodos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Semestre y año.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Gestión académica → Salones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Código, capacidad y tipo de salón.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Gestión académica → Horarios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Día, hora de inicio y finalización.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Catálogos → Cursos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Código, nombre, ciclo, plan, laboratorio y costo cuando corresponda.</w:t>
            </w:r>
          </w:p>
        </w:tc>
      </w:tr>
    </w:tbl>
    <w:p>
      <w:pPr>
        <w:spacing w:after="40"/>
      </w:pPr>
    </w:p>
    <w:p>
      <w:pPr>
        <w:pStyle w:val="Heading2"/>
      </w:pPr>
      <w:r>
        <w:t>3.2 Procedimiento CRUD</w:t>
      </w:r>
    </w:p>
    <w:p>
      <w:pPr>
        <w:ind w:left="288" w:hanging="230"/>
      </w:pPr>
      <w:r>
        <w:t>1. CREAR: escribe los campos obligatorios y selecciona Agregar registro.</w:t>
      </w:r>
    </w:p>
    <w:p>
      <w:pPr>
        <w:ind w:left="288" w:hanging="230"/>
      </w:pPr>
      <w:r>
        <w:t>2. VER: localiza un registro en la tabla, pulsa Ver y comprueba el detalle.</w:t>
      </w:r>
    </w:p>
    <w:p>
      <w:pPr>
        <w:ind w:left="288" w:hanging="230"/>
      </w:pPr>
      <w:r>
        <w:t>3. EDITAR: utiliza Editar, cambia el dato y pulsa Guardar cambios.</w:t>
      </w:r>
    </w:p>
    <w:p>
      <w:pPr>
        <w:ind w:left="288" w:hanging="230"/>
      </w:pPr>
      <w:r>
        <w:t>4. INACTIVAR / ACTIVAR: cambia el estado para controlar si está disponible en nuevos registros.</w:t>
      </w:r>
    </w:p>
    <w:p>
      <w:pPr>
        <w:ind w:left="288" w:hanging="230"/>
      </w:pPr>
      <w:r>
        <w:t>5. ELIMINAR: usa Eliminar; si el registro está relacionado con cursos, docentes o planificaciones, UMG Plan bloqueará su borrado.</w:t>
      </w:r>
    </w:p>
    <w:p>
      <w:r>
        <w:t>Los campos Centro universitario, Modalidad y Universidad ofrecen sugerencias; también es posible escribir un valor diferente para corregirlo o ampliarlo.</w:t>
      </w:r>
    </w:p>
    <w:p>
      <w:r>
        <w:br w:type="page"/>
      </w:r>
    </w:p>
    <w:p>
      <w:pPr>
        <w:pStyle w:val="Heading1"/>
      </w:pPr>
      <w:r>
        <w:t>3.3 Ejemplo visual de Gestión Académica</w:t>
      </w:r>
    </w:p>
    <w:p>
      <w:r>
        <w:t>La pestaña Planes de estudio agrupa los datos institucionales que después aparecerán en la programación y el PDF. El formulario permite conservar los valores por defecto de la Universidad y modificar el centro, modalidad o carrera cuando sea necesario.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2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4224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2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D7E"/>
          <w:sz w:val="16"/>
        </w:rPr>
        <w:t>Figura 1. Ejemplo de la pantalla de Gestión Académica (captura proporcionada durante las pruebas).</w:t>
      </w:r>
    </w:p>
    <w:p>
      <w:pPr>
        <w:pStyle w:val="Heading2"/>
      </w:pPr>
      <w:r>
        <w:t>3.4 Administración de usuarios</w:t>
      </w:r>
    </w:p>
    <w:p>
      <w:pPr>
        <w:ind w:left="288" w:hanging="230"/>
      </w:pPr>
      <w:r>
        <w:t>1. Entra a Usuarios y roles y selecciona Crear usuario.</w:t>
      </w:r>
    </w:p>
    <w:p>
      <w:pPr>
        <w:ind w:left="288" w:hanging="230"/>
      </w:pPr>
      <w:r>
        <w:t>2. Completa nombre, usuario de acceso y rol.</w:t>
      </w:r>
    </w:p>
    <w:p>
      <w:pPr>
        <w:ind w:left="288" w:hanging="230"/>
      </w:pPr>
      <w:r>
        <w:t>3. Si el rol es Docente, vincula una ficha de profesor existente.</w:t>
      </w:r>
    </w:p>
    <w:p>
      <w:pPr>
        <w:ind w:left="288" w:hanging="230"/>
      </w:pPr>
      <w:r>
        <w:t>4. Comprueba Ver, Editar, Inactivar, Activar, Eliminar o Restablecer acceso según corresponda.</w:t>
      </w:r>
    </w:p>
    <w:p>
      <w:pPr>
        <w:ind w:left="288" w:hanging="230"/>
      </w:pPr>
      <w:r>
        <w:t>5. La contraseña inicial de las cuentas de ejemplo es Demo2026!; el usuario puede cambiarla en Ajustes.</w:t>
      </w: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No elimines tu propia cuenta administrativa. El sistema impide borrar registros que sostienen relaciones requeridas por la planificación.</w:t>
      </w:r>
    </w:p>
    <w:p>
      <w:r>
        <w:br w:type="page"/>
      </w:r>
    </w:p>
    <w:p>
      <w:pPr>
        <w:pStyle w:val="Heading1"/>
      </w:pPr>
      <w:r>
        <w:t>4. Coordinador: creación de planificaciones</w:t>
      </w:r>
    </w:p>
    <w:p>
      <w:pPr>
        <w:pStyle w:val="Heading2"/>
      </w:pPr>
      <w:r>
        <w:t>4.1 Iniciar o abrir una propuesta</w:t>
      </w:r>
    </w:p>
    <w:p>
      <w:pPr>
        <w:ind w:left="288" w:hanging="230"/>
      </w:pPr>
      <w:r>
        <w:t>1. Inicia sesión con coordinador.</w:t>
      </w:r>
    </w:p>
    <w:p>
      <w:pPr>
        <w:ind w:left="288" w:hanging="230"/>
      </w:pPr>
      <w:r>
        <w:t>2. Entra a Planificación → Propuestas.</w:t>
      </w:r>
    </w:p>
    <w:p>
      <w:pPr>
        <w:ind w:left="288" w:hanging="230"/>
      </w:pPr>
      <w:r>
        <w:t>3. Puedes abrir la planificación PL-2026-002 ya cargada o crear una nueva.</w:t>
      </w:r>
    </w:p>
    <w:p>
      <w:pPr>
        <w:ind w:left="288" w:hanging="230"/>
      </w:pPr>
      <w:r>
        <w:t>4. Al crear una nueva, selecciona el plan de estudio y el período académico.</w:t>
      </w:r>
    </w:p>
    <w:p>
      <w:pPr>
        <w:ind w:left="288" w:hanging="230"/>
      </w:pPr>
      <w:r>
        <w:t>5. Abre Ver / gestionar para mostrar las pestañas Secciones y cupos, Asignaciones, Revisión docente, Autorización y PDFs y versiones.</w:t>
      </w:r>
    </w:p>
    <w:p>
      <w:pPr>
        <w:pStyle w:val="Heading2"/>
      </w:pPr>
      <w:r>
        <w:t>4.2 Secciones y cupos</w:t>
      </w:r>
    </w:p>
    <w:p>
      <w:r>
        <w:t>Registra o consulta los estudiantes inscritos por período y ciclo. Define la cantidad de secciones y el cupo con base en el número de inscritos y el criterio histórico. En la demo, el octavo ciclo tiene 58 inscritos y dos secciones: A con cupo 30 y B con cupo 28.</w:t>
      </w: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Una planificación se puede conservar incompleta como Borrador; el envío a revisión exige secciones con asignaciones válidas.</w:t>
      </w:r>
    </w:p>
    <w:p>
      <w:pPr>
        <w:pStyle w:val="Heading2"/>
      </w:pPr>
      <w:r>
        <w:t>4.3 Asignación de cursos</w:t>
      </w:r>
    </w:p>
    <w:p>
      <w:pPr>
        <w:ind w:left="288" w:hanging="230"/>
      </w:pPr>
      <w:r>
        <w:t>1. Abre Asignaciones y selecciona la sección correspondiente.</w:t>
      </w:r>
    </w:p>
    <w:p>
      <w:pPr>
        <w:ind w:left="288" w:hanging="230"/>
      </w:pPr>
      <w:r>
        <w:t>2. Selecciona un curso compatible con el ciclo y plan de estudio.</w:t>
      </w:r>
    </w:p>
    <w:p>
      <w:pPr>
        <w:ind w:left="288" w:hanging="230"/>
      </w:pPr>
      <w:r>
        <w:t>3. Selecciona profesor activo, bloque horario y salón.</w:t>
      </w:r>
    </w:p>
    <w:p>
      <w:pPr>
        <w:ind w:left="288" w:hanging="230"/>
      </w:pPr>
      <w:r>
        <w:t>4. Pulsa Validar y agregar.</w:t>
      </w:r>
    </w:p>
    <w:p>
      <w:pPr>
        <w:ind w:left="288" w:hanging="230"/>
      </w:pPr>
      <w:r>
        <w:t>5. Revisa el resultado en la cuadrícula por día/hora y en la tabla detallada.</w:t>
      </w:r>
    </w:p>
    <w:p>
      <w:pPr>
        <w:ind w:left="288" w:hanging="230"/>
      </w:pPr>
      <w:r>
        <w:t>6. Si necesitas cambios, pulsa Editar; si la asignación sigue editable, puedes eliminarla.</w:t>
      </w:r>
    </w:p>
    <w:p>
      <w:r>
        <w:br w:type="page"/>
      </w:r>
    </w:p>
    <w:p>
      <w:pPr>
        <w:pStyle w:val="Heading1"/>
      </w:pPr>
      <w:r>
        <w:t>4.4 Controles de validación de horarios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Qué comprueba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Resultado de incumplimiento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R1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Un profesor no puede superar cuatro cursos durante un semestre.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Rechaza la quinta asignación.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R2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Un mismo profesor no puede impartir más de un curso de una sección.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Rechaza la segunda asignación en esa sección.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R3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Un profesor no puede tener clases cuyos horarios se solapen.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Muestra el cruce e impide guardar.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Salón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se permite reservar dos clases en el mismo salón y horario.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Solicita otro salón o bloque.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Cupo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La capacidad física del salón no debe ser menor que el cupo de la sección.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Impide seleccionar un salón insuficiente.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Catálogo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Cursos, docentes, planes, ciclos y horarios deben estar activos y relacionados.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Informa la relación o dato inválido.</w:t>
            </w:r>
          </w:p>
        </w:tc>
      </w:tr>
    </w:tbl>
    <w:p>
      <w:pPr>
        <w:spacing w:after="40"/>
      </w:pPr>
    </w:p>
    <w:p>
      <w:pPr>
        <w:pStyle w:val="Heading2"/>
      </w:pPr>
      <w:r>
        <w:t>4.5 Diferencia entre Borrador y Revisión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939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Qué se permite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Borrador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Agregar o corregir secciones y asignaciones; todavía no se exige confirmación docente.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En revisión docente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Cada profesor responde sobre sus asignaciones; el Coordinador recibe avisos y observaciones.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En corrección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Coordinación ajusta las asignaciones y vuelve a enviar lo modificado a revisión.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Consolidada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Todas las respuestas requeridas están confirmadas y sin problemas pendientes.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Autorizada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Se habilita el informe final y se bloquean modificaciones directas.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Docente: confirmar o reportar inconvenientes</w:t>
      </w:r>
    </w:p>
    <w:p>
      <w:pPr>
        <w:pStyle w:val="Heading2"/>
      </w:pPr>
      <w:r>
        <w:t>5.1 Revisar mis asignaciones</w:t>
      </w:r>
    </w:p>
    <w:p>
      <w:pPr>
        <w:ind w:left="288" w:hanging="230"/>
      </w:pPr>
      <w:r>
        <w:t>1. Coordinación debe enviar previamente la planificación a revisión.</w:t>
      </w:r>
    </w:p>
    <w:p>
      <w:pPr>
        <w:ind w:left="288" w:hanging="230"/>
      </w:pPr>
      <w:r>
        <w:t>2. Inicia sesión como docente1, docente2 u otra cuenta docente vinculada.</w:t>
      </w:r>
    </w:p>
    <w:p>
      <w:pPr>
        <w:ind w:left="288" w:hanging="230"/>
      </w:pPr>
      <w:r>
        <w:t>3. Abre Mis asignaciones y revisa curso, sección, día, hora y salón.</w:t>
      </w:r>
    </w:p>
    <w:p>
      <w:pPr>
        <w:ind w:left="288" w:hanging="230"/>
      </w:pPr>
      <w:r>
        <w:t>4. Si estás conforme, utiliza Confirmar disponibilidad.</w:t>
      </w:r>
    </w:p>
    <w:p>
      <w:pPr>
        <w:ind w:left="288" w:hanging="230"/>
      </w:pPr>
      <w:r>
        <w:t>5. Si hay inconvenientes, utiliza Reportar inconveniente e indica los días u horas incompatibles.</w:t>
      </w:r>
    </w:p>
    <w:p>
      <w:pPr>
        <w:ind w:left="288" w:hanging="230"/>
      </w:pPr>
      <w:r>
        <w:t>6. El Coordinador recibe la observación y puede corregir la propuesta antes de volver a enviarla.</w:t>
      </w:r>
    </w:p>
    <w:p>
      <w:pPr>
        <w:pStyle w:val="Heading2"/>
      </w:pPr>
      <w:r>
        <w:t>5.2 Ejemplo de observación</w:t>
      </w: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“No tengo disponibilidad el sábado de 07:00 a 09:00. Solicito revisar un bloque por la tarde.”</w:t>
      </w:r>
    </w:p>
    <w:p>
      <w:pPr>
        <w:pStyle w:val="Heading2"/>
      </w:pPr>
      <w:r>
        <w:t>5.3 Condiciones de consolidación</w:t>
      </w:r>
    </w:p>
    <w:p>
      <w:r>
        <w:t>La revisión de una clase modificada debe volver a quedar confirmada. Si existen docentes que no han respondido o reportaron conflictos sin resolver, el Coordinador no puede consolidar. El Docente nunca autoriza el documento final: solo confirma sus propias asignaciones.</w:t>
      </w:r>
    </w:p>
    <w:p>
      <w:r>
        <w:br w:type="page"/>
      </w:r>
    </w:p>
    <w:p>
      <w:pPr>
        <w:pStyle w:val="Heading1"/>
      </w:pPr>
      <w:r>
        <w:t>6. Chat y notificaciones</w:t>
      </w:r>
    </w:p>
    <w:p>
      <w:pPr>
        <w:pStyle w:val="Heading2"/>
      </w:pPr>
      <w:r>
        <w:t>6.1 Chat por planificación</w:t>
      </w:r>
    </w:p>
    <w:p>
      <w:pPr>
        <w:ind w:left="288" w:hanging="230"/>
      </w:pPr>
      <w:r>
        <w:t>1. Abre Chat con docentes si eres Coordinador, o Chat con Coordinación si eres Docente.</w:t>
      </w:r>
    </w:p>
    <w:p>
      <w:pPr>
        <w:ind w:left="288" w:hanging="230"/>
      </w:pPr>
      <w:r>
        <w:t>2. Selecciona la planificación y el docente de la conversación.</w:t>
      </w:r>
    </w:p>
    <w:p>
      <w:pPr>
        <w:ind w:left="288" w:hanging="230"/>
      </w:pPr>
      <w:r>
        <w:t>3. Escribe la consulta o respuesta y pulsa Enviar.</w:t>
      </w:r>
    </w:p>
    <w:p>
      <w:pPr>
        <w:ind w:left="288" w:hanging="230"/>
      </w:pPr>
      <w:r>
        <w:t>4. Los mensajes quedan identificados por emisor y fecha.</w:t>
      </w:r>
    </w:p>
    <w:p>
      <w:pPr>
        <w:ind w:left="288" w:hanging="230"/>
      </w:pPr>
      <w:r>
        <w:t>5. El remitente puede editar o eliminar sus mensajes cuando se permita; la conversación se guarda localmente.</w:t>
      </w:r>
    </w:p>
    <w:p>
      <w:pPr>
        <w:pStyle w:val="Heading2"/>
      </w:pPr>
      <w:r>
        <w:t>6.2 Notificaciones</w:t>
      </w:r>
    </w:p>
    <w:p>
      <w:r>
        <w:t>La campana de la cabecera anuncia envíos a revisión, respuestas docentes, mensajes y decisiones registradas. Puedes marcar avisos individualmente o usar Marcar leídas.</w:t>
      </w:r>
    </w:p>
    <w:p>
      <w:pPr>
        <w:pStyle w:val="Heading2"/>
      </w:pPr>
      <w:r>
        <w:t>6.3 ¿Cómo simular dos participantes?</w:t>
      </w:r>
    </w:p>
    <w:p>
      <w:pPr>
        <w:ind w:left="288" w:hanging="230"/>
      </w:pPr>
      <w:r>
        <w:t>1. Usa coordinador y envía la planificación a revisión.</w:t>
      </w:r>
    </w:p>
    <w:p>
      <w:pPr>
        <w:ind w:left="288" w:hanging="230"/>
      </w:pPr>
      <w:r>
        <w:t>2. Cierra sesión e ingresa como docente1 desde el mismo navegador y el mismo puerto de Vite.</w:t>
      </w:r>
    </w:p>
    <w:p>
      <w:pPr>
        <w:ind w:left="288" w:hanging="230"/>
      </w:pPr>
      <w:r>
        <w:t>3. Confirma o informa un inconveniente; escribe un mensaje.</w:t>
      </w:r>
    </w:p>
    <w:p>
      <w:pPr>
        <w:ind w:left="288" w:hanging="230"/>
      </w:pPr>
      <w:r>
        <w:t>4. Vuelve a ingresar como coordinador para ver las novedades.</w:t>
      </w: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El chat funciona solo entre sesiones que comparten el almacenamiento del mismo navegador. No ofrece comunicación instantánea entre diferentes computadoras sin backend.</w:t>
      </w:r>
    </w:p>
    <w:p>
      <w:r>
        <w:br w:type="page"/>
      </w:r>
    </w:p>
    <w:p>
      <w:pPr>
        <w:pStyle w:val="Heading1"/>
      </w:pPr>
      <w:r>
        <w:t>7. Autorización externa y reportes PDF</w:t>
      </w:r>
    </w:p>
    <w:p>
      <w:pPr>
        <w:pStyle w:val="Heading2"/>
      </w:pPr>
      <w:r>
        <w:t>7.1 Procedimiento de autorización</w:t>
      </w:r>
    </w:p>
    <w:p>
      <w:pPr>
        <w:ind w:left="288" w:hanging="230"/>
      </w:pPr>
      <w:r>
        <w:t>1. En Revisión docente, comprueba que todas las asignaciones están confirmadas y consolida.</w:t>
      </w:r>
    </w:p>
    <w:p>
      <w:pPr>
        <w:ind w:left="288" w:hanging="230"/>
      </w:pPr>
      <w:r>
        <w:t>2. En Autorización selecciona Generar PDF para Director.</w:t>
      </w:r>
    </w:p>
    <w:p>
      <w:pPr>
        <w:ind w:left="288" w:hanging="230"/>
      </w:pPr>
      <w:r>
        <w:t>3. Envía el documento externamente para revisión. El Director no accede al sistema.</w:t>
      </w:r>
    </w:p>
    <w:p>
      <w:pPr>
        <w:ind w:left="288" w:hanging="230"/>
      </w:pPr>
      <w:r>
        <w:t>4. Cuando recibas la decisión, registra Autorizada o Denegada, nombre del Director, fecha, referencia de evidencia y observaciones.</w:t>
      </w:r>
    </w:p>
    <w:p>
      <w:pPr>
        <w:ind w:left="288" w:hanging="230"/>
      </w:pPr>
      <w:r>
        <w:t>5. Si está Autorizada, genera el PDF final. Si está Denegada, abre correcciones, valida de nuevo y solicita las confirmaciones correspondientes.</w:t>
      </w:r>
    </w:p>
    <w:p>
      <w:pPr>
        <w:pStyle w:val="Heading2"/>
      </w:pPr>
      <w:r>
        <w:t>7.2 Contenido mínimo del reporte</w:t>
      </w:r>
    </w:p>
    <w:p>
      <w:r>
        <w:t>El PDF conserva la información institucional de la hoja de programación original: universidad, centro, código de carrera, nombre de carrera, modalidad, período, ciclo, sección, cupo, bloques horarios, código y nombre del curso, catedrático y su código, costo de laboratorio cuando corresponda y los espacios institucionales de visto bueno.</w:t>
      </w:r>
    </w:p>
    <w:p>
      <w:r>
        <w:t>La cuadrícula se construye con las secciones por columnas y los horarios por filas, mostrando hasta tres secciones por página. El diseño parte del formato académico de referencia facilitado para el proyecto.</w:t>
      </w:r>
    </w:p>
    <w:p>
      <w:r>
        <w:br w:type="page"/>
      </w:r>
    </w:p>
    <w:p>
      <w:pPr>
        <w:pStyle w:val="Heading1"/>
      </w:pPr>
      <w:r>
        <w:t>7.3 Ejemplo de reporte PDF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4920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492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F6D7E"/>
          <w:sz w:val="16"/>
        </w:rPr>
        <w:t>Figura 2. Vista de un reporte consolidado de demostración, generado por UMG Plan.</w:t>
      </w: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Los espacios de visto bueno no representan firmas reales. Una planificación solo figura como Autorizada si se registra una decisión externa en el sistema.</w:t>
      </w:r>
    </w:p>
    <w:p>
      <w:r>
        <w:br w:type="page"/>
      </w:r>
    </w:p>
    <w:p>
      <w:pPr>
        <w:pStyle w:val="Heading1"/>
      </w:pPr>
      <w:r>
        <w:t>8. Respaldos, ajustes y auditoría</w:t>
      </w:r>
    </w:p>
    <w:p>
      <w:pPr>
        <w:pStyle w:val="Heading2"/>
      </w:pPr>
      <w:r>
        <w:t>8.1 Exportar datos</w:t>
      </w:r>
    </w:p>
    <w:p>
      <w:pPr>
        <w:ind w:left="288" w:hanging="230"/>
      </w:pPr>
      <w:r>
        <w:t>1. Entra como admin a Auditoría.</w:t>
      </w:r>
    </w:p>
    <w:p>
      <w:pPr>
        <w:ind w:left="288" w:hanging="230"/>
      </w:pPr>
      <w:r>
        <w:t>2. Haz clic en Descargar respaldo JSON.</w:t>
      </w:r>
    </w:p>
    <w:p>
      <w:pPr>
        <w:ind w:left="288" w:hanging="230"/>
      </w:pPr>
      <w:r>
        <w:t>3. Guarda el archivo con una fecha reconocible y verifica que esté en Descargas.</w:t>
      </w:r>
    </w:p>
    <w:p>
      <w:pPr>
        <w:ind w:left="288" w:hanging="230"/>
      </w:pPr>
      <w:r>
        <w:t>4. Repite el respaldo antes de cambios importantes o de restablecer ejemplos.</w:t>
      </w:r>
    </w:p>
    <w:p>
      <w:pPr>
        <w:pStyle w:val="Heading2"/>
      </w:pPr>
      <w:r>
        <w:t>8.2 Importar datos o restablecer la demostración</w:t>
      </w:r>
    </w:p>
    <w:p>
      <w:r>
        <w:t>Desde Auditoría utiliza Importar respaldo JSON para recuperar un archivo previamente exportado por UMG Plan. Los archivos .bak de SQL Server no son compatibles con esta operación.</w:t>
      </w:r>
    </w:p>
    <w:p>
      <w:r>
        <w:t>Restablecer datos de ejemplo recupera los catálogos y asignaciones iniciales y elimina los cambios locales actuales; por ello debe utilizarse solo después de guardar un respaldo.</w:t>
      </w:r>
    </w:p>
    <w:p>
      <w:pPr>
        <w:pStyle w:val="Heading2"/>
      </w:pPr>
      <w:r>
        <w:t>8.3 Perfil y tema</w:t>
      </w:r>
    </w:p>
    <w:p>
      <w:r>
        <w:t>En Ajustes podrás cambiar los datos de perfil disponibles, actualizar la contraseña de demostración y seleccionar modo claro u oscuro. La preferencia visual se conserva en el navegador.</w:t>
      </w:r>
    </w:p>
    <w:p>
      <w:pPr>
        <w:pStyle w:val="Heading2"/>
      </w:pPr>
      <w:r>
        <w:t>8.4 Auditoría</w:t>
      </w:r>
    </w:p>
    <w:p>
      <w:r>
        <w:t>El módulo Auditoría muestra eventos registrados por el frontend, como creación, edición, revisión y autorización. Es útil como demostración, pero no equivale a una bitácora inalterable de servidor.</w:t>
      </w:r>
    </w:p>
    <w:p>
      <w:r>
        <w:br w:type="page"/>
      </w:r>
    </w:p>
    <w:p>
      <w:pPr>
        <w:pStyle w:val="Heading1"/>
      </w:pPr>
      <w:r>
        <w:t>9. Lista de comprobación para la presentación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3293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P-01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Entrar como admin y guardar un curso.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El curso aparece y permanece tras actualizar F5.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P-02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Ver, editar e inactivar un profesor de prueba.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Los cambios se reflejan en la tabla.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P-03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Intentar asignación con cruce R3.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El sistema muestra el error y no guarda.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P-04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Enviar PL-2026-002 a revisión.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Los docentes reciben asignaciones y aviso.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P-05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Responder como docente1.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La coordinación ve confirmación o inconveniente.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P-06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Enviar mensaje desde Chat.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La otra sesión lo encuentra con notificación.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P-07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Consolidar con un inconveniente abierto.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La acción se bloquea.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P-08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Confirmar todas y generar PDF.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Descarga hoja sábana con curso, docente y cupo.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P-09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Registrar decisión externa autorizada.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Aparece estado final y PDF autorizado.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P-10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Exportar e importar JSON.</w:t>
            </w:r>
          </w:p>
        </w:tc>
        <w:tc>
          <w:tcPr>
            <w:tcW w:type="dxa" w:w="3293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Se restauran los datos locales respaldados.</w:t>
            </w:r>
          </w:p>
        </w:tc>
      </w:tr>
    </w:tbl>
    <w:p>
      <w:pPr>
        <w:spacing w:after="40"/>
      </w:pPr>
    </w:p>
    <w:p>
      <w:pPr>
        <w:pStyle w:val="Heading2"/>
      </w:pPr>
      <w:r>
        <w:t>10.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4939"/>
            <w:vAlign w:val="center"/>
            <w:shd w:fill="0B4C78"/>
          </w:tcPr>
          <w:p>
            <w:pPr>
              <w:spacing w:after="2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Qué revisar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Una pantalla aparece vacía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F12 → Console; confirma que es el ZIP actual y no uno mezclado.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abre un módulo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Comprueba el rol, vuelve al menú y reinicia npm run dev.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Faltan datos precargados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Descarga un respaldo y, como admin, restablece la demostración completa.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se puede enviar a revisión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Revisa secciones sin cursos y las reglas R1–R3.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se puede consolidar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Asegura todas las respuestas confirmadas y sin inconvenientes.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aparecen datos en otra computadora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Es normal en modo local; se requiere API y servidor para sincronización.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No abre el PDF</w:t>
            </w:r>
          </w:p>
        </w:tc>
        <w:tc>
          <w:tcPr>
            <w:tcW w:type="dxa" w:w="4939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Permite descargas de localhost; comprueba que haya consolidación o autorización según el caso.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Consideraciones finales</w:t>
      </w:r>
    </w:p>
    <w:p>
      <w:r>
        <w:t>UMG Plan automatiza, en esta edición de frontend, la experiencia de preparación de programación semestral, revisión docente, corrección de conflictos, consolidación, consulta de reportes y registro de la decisión externa. El proceso se ajusta al planteamiento SP-II sin incluir notas, matrícula, pagos ni otras operaciones académicas fuera del alcance.</w:t>
      </w:r>
    </w:p>
    <w:p>
      <w:pPr>
        <w:pStyle w:val="Callout"/>
        <w:ind w:left="144" w:right="72"/>
        <w:shd w:fill="EAF3FA"/>
      </w:pPr>
      <w:r>
        <w:rPr>
          <w:b/>
        </w:rPr>
        <w:t xml:space="preserve">IMPORTANTE  </w:t>
      </w:r>
      <w:r>
        <w:t>Esta entrega está preparada para pruebas locales y una demostración funcional. Para implementar institucionalmente es obligatorio desarrollar integración con SQL Server, autenticación de servidor, roles y permisos de backend, sincronización multiusuario, HTTPS, respaldos y pruebas de seguridad.</w:t>
      </w:r>
    </w:p>
    <w:p>
      <w:pPr>
        <w:pStyle w:val="Heading2"/>
      </w:pPr>
      <w:r>
        <w:t>Fuentes de definición del sistema</w:t>
      </w:r>
    </w:p>
    <w:p>
      <w:pPr>
        <w:pStyle w:val="ListBullet"/>
      </w:pPr>
      <w:r>
        <w:t>SP - Sistema de Planificacion.pdf: propuesta SP-II, roles, módulos, reglas, estados y requisitos.</w:t>
      </w:r>
    </w:p>
    <w:p>
      <w:pPr>
        <w:pStyle w:val="ListBullet"/>
      </w:pPr>
      <w:r>
        <w:t>Requerimiento Documentacion Proyecto 2026 (1).pdf: restricciones del ejercicio y contenido mínimo del formato.</w:t>
      </w:r>
    </w:p>
    <w:p>
      <w:pPr>
        <w:pStyle w:val="ListBullet"/>
      </w:pPr>
      <w:r>
        <w:t>Documento Base Proyecto 5090-048 (1).pdf: horario académico histórico Portales 2025 y composición de la hoja sábana.</w:t>
      </w:r>
    </w:p>
    <w:p>
      <w:pPr>
        <w:pStyle w:val="ListBullet"/>
      </w:pPr>
      <w:r>
        <w:t>UMGPlan-Prototipo(1).zip: referencia de identidad visual UMG Plan y navegación.</w:t>
      </w:r>
    </w:p>
    <w:p>
      <w:r>
        <w:t>Fin del manual de usuario. El archivo README.md dentro del ZIP contiene comandos de instalación, estructura del proyecto y notas para la futura conexión a base de datos.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D7E"/>
        <w:sz w:val="16"/>
      </w:rPr>
      <w:t xml:space="preserve">UMG Plan  •  Guía para pruebas académicas locales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F6D7E"/>
        <w:sz w:val="16"/>
      </w:rPr>
      <w:t>UMG PLAN   |   MANUAL DE USUARIO  ·  FRONTEND LOCAL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rial" w:hAnsi="Arial"/>
      <w:color w:val="1B2C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93A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62A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93A6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360"/>
      <w:contextualSpacing/>
    </w:pPr>
    <w:rPr>
      <w:rFonts w:asciiTheme="majorHAnsi" w:eastAsiaTheme="majorEastAsia" w:hAnsiTheme="majorHAnsi" w:cstheme="majorBidi" w:ascii="Arial" w:hAnsi="Arial"/>
      <w:b/>
      <w:color w:val="093A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/>
    </w:pPr>
    <w:rPr>
      <w:rFonts w:ascii="Arial" w:hAnsi="Arial"/>
      <w:color w:val="093A6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