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v1.110.0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https://github.com/televisa-univision/client-web/releases/tag/v1.110.0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10.0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