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773E" w:rsidRDefault="002626FC">
      <w:pPr>
        <w:spacing w:before="0" w:after="160" w:line="259" w:lineRule="auto"/>
        <w:jc w:val="left"/>
      </w:pPr>
      <w:r>
        <w:rPr>
          <w:noProof/>
        </w:rPr>
        <mc:AlternateContent>
          <mc:Choice Requires="wps">
            <w:drawing>
              <wp:anchor distT="45720" distB="45720" distL="114300" distR="114300" simplePos="0" relativeHeight="251658240" behindDoc="0" locked="0" layoutInCell="1" hidden="0" allowOverlap="1">
                <wp:simplePos x="0" y="0"/>
                <wp:positionH relativeFrom="column">
                  <wp:posOffset>94965</wp:posOffset>
                </wp:positionH>
                <wp:positionV relativeFrom="paragraph">
                  <wp:posOffset>455</wp:posOffset>
                </wp:positionV>
                <wp:extent cx="5600700" cy="1727200"/>
                <wp:effectExtent l="0" t="0" r="0" b="0"/>
                <wp:wrapSquare wrapText="bothSides" distT="45720" distB="45720" distL="114300" distR="114300"/>
                <wp:docPr id="218" name="Rectángulo 218"/>
                <wp:cNvGraphicFramePr/>
                <a:graphic xmlns:a="http://schemas.openxmlformats.org/drawingml/2006/main">
                  <a:graphicData uri="http://schemas.microsoft.com/office/word/2010/wordprocessingShape">
                    <wps:wsp>
                      <wps:cNvSpPr/>
                      <wps:spPr>
                        <a:xfrm>
                          <a:off x="0" y="0"/>
                          <a:ext cx="5600700" cy="1727200"/>
                        </a:xfrm>
                        <a:prstGeom prst="rect">
                          <a:avLst/>
                        </a:prstGeom>
                        <a:solidFill>
                          <a:srgbClr val="FFFFFF"/>
                        </a:solidFill>
                        <a:ln>
                          <a:noFill/>
                        </a:ln>
                      </wps:spPr>
                      <wps:txbx>
                        <w:txbxContent>
                          <w:p w:rsidR="00C64C93" w:rsidRDefault="00C64C93">
                            <w:pPr>
                              <w:spacing w:before="0" w:after="0"/>
                              <w:jc w:val="center"/>
                              <w:textDirection w:val="btLr"/>
                            </w:pPr>
                            <w:r>
                              <w:rPr>
                                <w:b/>
                                <w:color w:val="2F5496"/>
                                <w:sz w:val="32"/>
                              </w:rPr>
                              <w:t>INSTITUTO DE INVESTIGACIONES EN INFORMÁTICA</w:t>
                            </w:r>
                          </w:p>
                          <w:p w:rsidR="00C64C93" w:rsidRDefault="00C64C93">
                            <w:pPr>
                              <w:spacing w:before="0" w:after="0"/>
                              <w:jc w:val="center"/>
                              <w:textDirection w:val="btLr"/>
                            </w:pPr>
                          </w:p>
                          <w:p w:rsidR="00C64C93" w:rsidRDefault="00C64C93">
                            <w:pPr>
                              <w:spacing w:before="0" w:after="0"/>
                              <w:jc w:val="center"/>
                              <w:textDirection w:val="btLr"/>
                            </w:pPr>
                            <w:r>
                              <w:rPr>
                                <w:b/>
                                <w:color w:val="2F5496"/>
                                <w:sz w:val="28"/>
                              </w:rPr>
                              <w:t>PROYECTO DE INVESTIGACIÓN 2024 - 2025</w:t>
                            </w:r>
                          </w:p>
                          <w:p w:rsidR="00C64C93" w:rsidRDefault="00C64C93" w:rsidP="001302EB">
                            <w:pPr>
                              <w:spacing w:before="0" w:after="0"/>
                              <w:jc w:val="center"/>
                              <w:textDirection w:val="btLr"/>
                            </w:pPr>
                            <w:r>
                              <w:rPr>
                                <w:b/>
                                <w:color w:val="2F5496"/>
                                <w:sz w:val="28"/>
                              </w:rPr>
                              <w:t xml:space="preserve">GESTIÓN DE ERRORES Y PÉRDIDA DE DATOS EN SISTEMAS INFORMÁTICOS </w:t>
                            </w:r>
                          </w:p>
                          <w:p w:rsidR="00C64C93" w:rsidRDefault="00C64C93">
                            <w:pPr>
                              <w:textDirection w:val="btLr"/>
                            </w:pPr>
                          </w:p>
                        </w:txbxContent>
                      </wps:txbx>
                      <wps:bodyPr spcFirstLastPara="1" wrap="square" lIns="91425" tIns="45700" rIns="91425" bIns="45700" anchor="t" anchorCtr="0">
                        <a:noAutofit/>
                      </wps:bodyPr>
                    </wps:wsp>
                  </a:graphicData>
                </a:graphic>
              </wp:anchor>
            </w:drawing>
          </mc:Choice>
          <mc:Fallback>
            <w:pict>
              <v:rect id="Rectángulo 218" o:spid="_x0000_s1026" style="position:absolute;margin-left:7.5pt;margin-top:.05pt;width:441pt;height:136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" stroked="f">
                <v:textbox inset="2.53958mm,1.2694mm,2.53958mm,1.2694mm">
                  <w:txbxContent>
                    <w:p w:rsidR="00C64C93" w:rsidRDefault="00C64C93">
                      <w:pPr>
                        <w:spacing w:before="0" w:after="0"/>
                        <w:jc w:val="center"/>
                        <w:textDirection w:val="btLr"/>
                      </w:pPr>
                      <w:r>
                        <w:rPr>
                          <w:b/>
                          <w:color w:val="2F5496"/>
                          <w:sz w:val="32"/>
                        </w:rPr>
                        <w:t>INSTITUTO DE INVESTIGACIONES EN INFORMÁTICA</w:t>
                      </w:r>
                    </w:p>
                    <w:p w:rsidR="00C64C93" w:rsidRDefault="00C64C93">
                      <w:pPr>
                        <w:spacing w:before="0" w:after="0"/>
                        <w:jc w:val="center"/>
                        <w:textDirection w:val="btLr"/>
                      </w:pPr>
                    </w:p>
                    <w:p w:rsidR="00C64C93" w:rsidRDefault="00C64C93">
                      <w:pPr>
                        <w:spacing w:before="0" w:after="0"/>
                        <w:jc w:val="center"/>
                        <w:textDirection w:val="btLr"/>
                      </w:pPr>
                      <w:r>
                        <w:rPr>
                          <w:b/>
                          <w:color w:val="2F5496"/>
                          <w:sz w:val="28"/>
                        </w:rPr>
                        <w:t>PROYECTO DE INVESTIGACIÓN 2024 - 2025</w:t>
                      </w:r>
                    </w:p>
                    <w:p w:rsidR="00C64C93" w:rsidRDefault="00C64C93" w:rsidP="001302EB">
                      <w:pPr>
                        <w:spacing w:before="0" w:after="0"/>
                        <w:jc w:val="center"/>
                        <w:textDirection w:val="btLr"/>
                      </w:pPr>
                      <w:r>
                        <w:rPr>
                          <w:b/>
                          <w:color w:val="2F5496"/>
                          <w:sz w:val="28"/>
                        </w:rPr>
                        <w:t xml:space="preserve">GESTIÓN DE ERRORES Y PÉRDIDA DE DATOS EN SISTEMAS INFORMÁTICOS </w:t>
                      </w:r>
                    </w:p>
                    <w:p w:rsidR="00C64C93" w:rsidRDefault="00C64C93">
                      <w:pPr>
                        <w:textDirection w:val="btLr"/>
                      </w:pPr>
                    </w:p>
                  </w:txbxContent>
                </v:textbox>
                <w10:wrap type="square"/>
              </v:rect>
            </w:pict>
          </mc:Fallback>
        </mc:AlternateContent>
      </w:r>
      <w:r>
        <w:rPr>
          <w:noProof/>
        </w:rPr>
        <mc:AlternateContent>
          <mc:Choice Requires="wps">
            <w:drawing>
              <wp:anchor distT="0" distB="0" distL="114300" distR="114300" simplePos="0" relativeHeight="251659264" behindDoc="0" locked="0" layoutInCell="1" hidden="0" allowOverlap="1">
                <wp:simplePos x="0" y="0"/>
                <wp:positionH relativeFrom="column">
                  <wp:posOffset>94617</wp:posOffset>
                </wp:positionH>
                <wp:positionV relativeFrom="paragraph">
                  <wp:posOffset>5417820</wp:posOffset>
                </wp:positionV>
                <wp:extent cx="3314700" cy="1447800"/>
                <wp:effectExtent l="0" t="0" r="0" b="0"/>
                <wp:wrapNone/>
                <wp:docPr id="219" name="Rectángulo 219"/>
                <wp:cNvGraphicFramePr/>
                <a:graphic xmlns:a="http://schemas.openxmlformats.org/drawingml/2006/main">
                  <a:graphicData uri="http://schemas.microsoft.com/office/word/2010/wordprocessingShape">
                    <wps:wsp>
                      <wps:cNvSpPr/>
                      <wps:spPr>
                        <a:xfrm>
                          <a:off x="3695000" y="3062450"/>
                          <a:ext cx="3302000" cy="1435100"/>
                        </a:xfrm>
                        <a:prstGeom prst="rect">
                          <a:avLst/>
                        </a:prstGeom>
                        <a:solidFill>
                          <a:schemeClr val="lt1"/>
                        </a:solidFill>
                        <a:ln w="12700" cap="flat" cmpd="sng">
                          <a:solidFill>
                            <a:srgbClr val="548135"/>
                          </a:solidFill>
                          <a:prstDash val="solid"/>
                          <a:miter lim="800000"/>
                          <a:headEnd type="none" w="sm" len="sm"/>
                          <a:tailEnd type="none" w="sm" len="sm"/>
                        </a:ln>
                      </wps:spPr>
                      <wps:txbx>
                        <w:txbxContent>
                          <w:p w:rsidR="00C64C93" w:rsidRDefault="00C64C93">
                            <w:pPr>
                              <w:textDirection w:val="btLr"/>
                            </w:pPr>
                            <w:r>
                              <w:rPr>
                                <w:color w:val="538135"/>
                                <w:sz w:val="32"/>
                              </w:rPr>
                              <w:t>INVESTIGADORES:</w:t>
                            </w:r>
                          </w:p>
                          <w:p w:rsidR="00C64C93" w:rsidRDefault="00C64C93">
                            <w:pPr>
                              <w:spacing w:before="0" w:after="0"/>
                              <w:textDirection w:val="btLr"/>
                            </w:pPr>
                            <w:r>
                              <w:rPr>
                                <w:color w:val="538135"/>
                                <w:sz w:val="32"/>
                              </w:rPr>
                              <w:t>Lic. Nancy Orihuela Sequeiros</w:t>
                            </w:r>
                          </w:p>
                          <w:p w:rsidR="00C64C93" w:rsidRDefault="00C64C93">
                            <w:pPr>
                              <w:spacing w:before="0" w:after="0"/>
                              <w:textDirection w:val="btLr"/>
                            </w:pPr>
                            <w:r>
                              <w:rPr>
                                <w:color w:val="538135"/>
                                <w:sz w:val="32"/>
                              </w:rPr>
                              <w:t>Univ. Jorge Luis Chuquimia</w:t>
                            </w:r>
                          </w:p>
                        </w:txbxContent>
                      </wps:txbx>
                      <wps:bodyPr spcFirstLastPara="1" wrap="square" lIns="91425" tIns="45700" rIns="91425" bIns="45700" anchor="t" anchorCtr="0">
                        <a:noAutofit/>
                      </wps:bodyPr>
                    </wps:wsp>
                  </a:graphicData>
                </a:graphic>
              </wp:anchor>
            </w:drawing>
          </mc:Choice>
          <mc:Fallback>
            <w:pict>
              <v:rect id="Rectángulo 219" o:spid="_x0000_s1027" style="position:absolute;margin-left:7.45pt;margin-top:426.6pt;width:261pt;height:11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" fillcolor="white [3201]" strokecolor="#548135" strokeweight="1pt">
                <v:stroke startarrowwidth="narrow" startarrowlength="short" endarrowwidth="narrow" endarrowlength="short"/>
                <v:textbox inset="2.53958mm,1.2694mm,2.53958mm,1.2694mm">
                  <w:txbxContent>
                    <w:p w:rsidR="00C64C93" w:rsidRDefault="00C64C93">
                      <w:pPr>
                        <w:textDirection w:val="btLr"/>
                      </w:pPr>
                      <w:r>
                        <w:rPr>
                          <w:color w:val="538135"/>
                          <w:sz w:val="32"/>
                        </w:rPr>
                        <w:t>INVESTIGADORES:</w:t>
                      </w:r>
                    </w:p>
                    <w:p w:rsidR="00C64C93" w:rsidRDefault="00C64C93">
                      <w:pPr>
                        <w:spacing w:before="0" w:after="0"/>
                        <w:textDirection w:val="btLr"/>
                      </w:pPr>
                      <w:r>
                        <w:rPr>
                          <w:color w:val="538135"/>
                          <w:sz w:val="32"/>
                        </w:rPr>
                        <w:t>Lic. Nancy Orihuela Sequeiros</w:t>
                      </w:r>
                    </w:p>
                    <w:p w:rsidR="00C64C93" w:rsidRDefault="00C64C93">
                      <w:pPr>
                        <w:spacing w:before="0" w:after="0"/>
                        <w:textDirection w:val="btLr"/>
                      </w:pPr>
                      <w:r>
                        <w:rPr>
                          <w:color w:val="538135"/>
                          <w:sz w:val="32"/>
                        </w:rPr>
                        <w:t>Univ. Jorge Luis Chuquimia</w:t>
                      </w:r>
                    </w:p>
                  </w:txbxContent>
                </v:textbox>
              </v:rect>
            </w:pict>
          </mc:Fallback>
        </mc:AlternateContent>
      </w:r>
    </w:p>
    <w:tbl>
      <w:tblPr>
        <w:tblStyle w:val="a"/>
        <w:tblW w:w="10836" w:type="dxa"/>
        <w:jc w:val="center"/>
        <w:tblInd w:w="0" w:type="dxa"/>
        <w:tblBorders>
          <w:insideV w:val="single" w:sz="12" w:space="0" w:color="ED7D31"/>
        </w:tblBorders>
        <w:tblLayout w:type="fixed"/>
        <w:tblLook w:val="0400" w:firstRow="0" w:lastRow="0" w:firstColumn="0" w:lastColumn="0" w:noHBand="0" w:noVBand="1"/>
      </w:tblPr>
      <w:tblGrid>
        <w:gridCol w:w="7343"/>
        <w:gridCol w:w="3493"/>
      </w:tblGrid>
      <w:tr w:rsidR="0051773E">
        <w:trPr>
          <w:jc w:val="center"/>
        </w:trPr>
        <w:tc>
          <w:tcPr>
            <w:tcW w:w="7343" w:type="dxa"/>
            <w:vAlign w:val="center"/>
          </w:tcPr>
          <w:p w:rsidR="0051773E" w:rsidRDefault="002626FC">
            <w:pPr>
              <w:jc w:val="right"/>
            </w:pPr>
            <w:r>
              <w:object w:dxaOrig="12197" w:dyaOrig="57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1pt;height:214.95pt" o:ole="">
                  <v:imagedata r:id="rId9" o:title=""/>
                </v:shape>
                <o:OLEObject Type="Embed" ProgID="PBrush" ShapeID="_x0000_i1025" DrawAspect="Content" ObjectID="_1829563039" r:id="rId10"/>
              </w:object>
            </w:r>
          </w:p>
          <w:p w:rsidR="0051773E" w:rsidRDefault="002626FC">
            <w:pPr>
              <w:pBdr>
                <w:top w:val="nil"/>
                <w:left w:val="nil"/>
                <w:bottom w:val="nil"/>
                <w:right w:val="nil"/>
                <w:between w:val="nil"/>
              </w:pBdr>
              <w:spacing w:before="0" w:after="0" w:line="312" w:lineRule="auto"/>
              <w:jc w:val="left"/>
              <w:rPr>
                <w:smallCaps/>
                <w:color w:val="C55911"/>
                <w:sz w:val="36"/>
                <w:szCs w:val="36"/>
              </w:rPr>
            </w:pPr>
            <w:r>
              <w:rPr>
                <w:color w:val="C55911"/>
                <w:sz w:val="36"/>
                <w:szCs w:val="36"/>
              </w:rPr>
              <w:t xml:space="preserve">     </w:t>
            </w:r>
          </w:p>
          <w:p w:rsidR="0051773E" w:rsidRDefault="0051773E"/>
        </w:tc>
        <w:tc>
          <w:tcPr>
            <w:tcW w:w="3493" w:type="dxa"/>
            <w:vAlign w:val="center"/>
          </w:tcPr>
          <w:p w:rsidR="0051773E" w:rsidRDefault="002626FC">
            <w:pPr>
              <w:pBdr>
                <w:top w:val="nil"/>
                <w:left w:val="nil"/>
                <w:bottom w:val="nil"/>
                <w:right w:val="nil"/>
                <w:between w:val="nil"/>
              </w:pBdr>
              <w:spacing w:before="0" w:after="0" w:line="240" w:lineRule="auto"/>
              <w:rPr>
                <w:color w:val="000000"/>
                <w:sz w:val="22"/>
                <w:szCs w:val="22"/>
              </w:rPr>
            </w:pPr>
            <w:r>
              <w:rPr>
                <w:color w:val="538135"/>
                <w:sz w:val="32"/>
                <w:szCs w:val="32"/>
              </w:rPr>
              <w:t>Una de las grandes preocupaciones que se tiene en la actualidad es la seguridad de contar con información confiable y oportuna para la toma de decisiones.</w:t>
            </w:r>
          </w:p>
        </w:tc>
      </w:tr>
    </w:tbl>
    <w:p w:rsidR="0051773E" w:rsidRDefault="00C33F0A" w:rsidP="001302EB">
      <w:pPr>
        <w:spacing w:before="0" w:after="160" w:line="259" w:lineRule="auto"/>
        <w:jc w:val="left"/>
        <w:rPr>
          <w:sz w:val="22"/>
          <w:szCs w:val="22"/>
        </w:rPr>
      </w:pPr>
      <w:r>
        <w:rPr>
          <w:noProof/>
        </w:rPr>
        <mc:AlternateContent>
          <mc:Choice Requires="wps">
            <w:drawing>
              <wp:anchor distT="45720" distB="45720" distL="114300" distR="114300" simplePos="0" relativeHeight="251661312" behindDoc="0" locked="0" layoutInCell="1" hidden="0" allowOverlap="1" wp14:anchorId="575F2A46" wp14:editId="78E5A136">
                <wp:simplePos x="0" y="0"/>
                <wp:positionH relativeFrom="column">
                  <wp:posOffset>1814830</wp:posOffset>
                </wp:positionH>
                <wp:positionV relativeFrom="paragraph">
                  <wp:posOffset>94928</wp:posOffset>
                </wp:positionV>
                <wp:extent cx="2305050" cy="419100"/>
                <wp:effectExtent l="0" t="0" r="0" b="0"/>
                <wp:wrapSquare wrapText="bothSides" distT="45720" distB="45720" distL="114300" distR="114300"/>
                <wp:docPr id="220" name="Rectángulo 220"/>
                <wp:cNvGraphicFramePr/>
                <a:graphic xmlns:a="http://schemas.openxmlformats.org/drawingml/2006/main">
                  <a:graphicData uri="http://schemas.microsoft.com/office/word/2010/wordprocessingShape">
                    <wps:wsp>
                      <wps:cNvSpPr/>
                      <wps:spPr>
                        <a:xfrm>
                          <a:off x="0" y="0"/>
                          <a:ext cx="2305050" cy="419100"/>
                        </a:xfrm>
                        <a:prstGeom prst="rect">
                          <a:avLst/>
                        </a:prstGeom>
                        <a:solidFill>
                          <a:srgbClr val="FFFFFF"/>
                        </a:solidFill>
                        <a:ln>
                          <a:noFill/>
                        </a:ln>
                      </wps:spPr>
                      <wps:txbx>
                        <w:txbxContent>
                          <w:p w:rsidR="001302EB" w:rsidRDefault="001302EB" w:rsidP="001302EB">
                            <w:pPr>
                              <w:spacing w:before="0" w:after="0"/>
                              <w:jc w:val="center"/>
                              <w:textDirection w:val="btLr"/>
                            </w:pPr>
                            <w:bookmarkStart w:id="0" w:name="_GoBack"/>
                            <w:r>
                              <w:rPr>
                                <w:b/>
                                <w:color w:val="538135"/>
                                <w:sz w:val="32"/>
                              </w:rPr>
                              <w:t>Gestión 2024 - 2025</w:t>
                            </w:r>
                          </w:p>
                          <w:p w:rsidR="001302EB" w:rsidRDefault="001302EB" w:rsidP="001302EB">
                            <w:pPr>
                              <w:spacing w:after="0" w:line="240" w:lineRule="auto"/>
                              <w:jc w:val="center"/>
                              <w:textDirection w:val="btLr"/>
                            </w:pPr>
                          </w:p>
                          <w:bookmarkEnd w:id="0"/>
                          <w:p w:rsidR="001302EB" w:rsidRDefault="001302EB" w:rsidP="001302EB">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75F2A46" id="Rectángulo 220" o:spid="_x0000_s1028" style="position:absolute;margin-left:142.9pt;margin-top:7.45pt;width:181.5pt;height:3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" stroked="f">
                <v:textbox inset="2.53958mm,1.2694mm,2.53958mm,1.2694mm">
                  <w:txbxContent>
                    <w:p w:rsidR="001302EB" w:rsidRDefault="001302EB" w:rsidP="001302EB">
                      <w:pPr>
                        <w:spacing w:before="0" w:after="0"/>
                        <w:jc w:val="center"/>
                        <w:textDirection w:val="btLr"/>
                      </w:pPr>
                      <w:bookmarkStart w:id="1" w:name="_GoBack"/>
                      <w:r>
                        <w:rPr>
                          <w:b/>
                          <w:color w:val="538135"/>
                          <w:sz w:val="32"/>
                        </w:rPr>
                        <w:t>Gestión 2024 - 2025</w:t>
                      </w:r>
                    </w:p>
                    <w:p w:rsidR="001302EB" w:rsidRDefault="001302EB" w:rsidP="001302EB">
                      <w:pPr>
                        <w:spacing w:after="0" w:line="240" w:lineRule="auto"/>
                        <w:jc w:val="center"/>
                        <w:textDirection w:val="btLr"/>
                      </w:pPr>
                    </w:p>
                    <w:bookmarkEnd w:id="1"/>
                    <w:p w:rsidR="001302EB" w:rsidRDefault="001302EB" w:rsidP="001302EB">
                      <w:pPr>
                        <w:textDirection w:val="btLr"/>
                      </w:pPr>
                    </w:p>
                  </w:txbxContent>
                </v:textbox>
                <w10:wrap type="square"/>
              </v:rect>
            </w:pict>
          </mc:Fallback>
        </mc:AlternateContent>
      </w:r>
      <w:r w:rsidR="002626FC">
        <w:br w:type="page"/>
      </w:r>
      <w:r w:rsidR="002626FC">
        <w:rPr>
          <w:sz w:val="22"/>
          <w:szCs w:val="22"/>
        </w:rPr>
        <w:lastRenderedPageBreak/>
        <w:t xml:space="preserve"> </w:t>
      </w:r>
    </w:p>
    <w:p w:rsidR="0051773E" w:rsidRDefault="002626FC">
      <w:pPr>
        <w:keepNext/>
        <w:keepLines/>
        <w:pBdr>
          <w:top w:val="nil"/>
          <w:left w:val="nil"/>
          <w:bottom w:val="nil"/>
          <w:right w:val="nil"/>
          <w:between w:val="nil"/>
        </w:pBdr>
        <w:spacing w:after="0"/>
        <w:jc w:val="left"/>
        <w:rPr>
          <w:color w:val="2F5496"/>
          <w:sz w:val="22"/>
          <w:szCs w:val="22"/>
        </w:rPr>
      </w:pPr>
      <w:r>
        <w:rPr>
          <w:color w:val="2F5496"/>
          <w:sz w:val="22"/>
          <w:szCs w:val="22"/>
        </w:rPr>
        <w:t>Contenido</w:t>
      </w:r>
    </w:p>
    <w:sdt>
      <w:sdtPr>
        <w:id w:val="704224326"/>
        <w:docPartObj>
          <w:docPartGallery w:val="Table of Contents"/>
          <w:docPartUnique/>
        </w:docPartObj>
      </w:sdtPr>
      <w:sdtEndPr/>
      <w:sdtContent>
        <w:p w:rsidR="0051773E" w:rsidRDefault="002626FC">
          <w:pPr>
            <w:pBdr>
              <w:top w:val="nil"/>
              <w:left w:val="nil"/>
              <w:bottom w:val="nil"/>
              <w:right w:val="nil"/>
              <w:between w:val="nil"/>
            </w:pBdr>
            <w:tabs>
              <w:tab w:val="left" w:pos="440"/>
              <w:tab w:val="right" w:pos="8828"/>
            </w:tabs>
            <w:spacing w:before="0" w:after="100" w:line="259" w:lineRule="auto"/>
            <w:jc w:val="left"/>
            <w:rPr>
              <w:color w:val="000000"/>
              <w:sz w:val="22"/>
              <w:szCs w:val="22"/>
            </w:rPr>
          </w:pPr>
          <w:r>
            <w:fldChar w:fldCharType="begin"/>
          </w:r>
          <w:r>
            <w:instrText xml:space="preserve"> TOC \h \u \z \t "Heading 1,1,Heading 2,2,Heading 3,3,"</w:instrText>
          </w:r>
          <w:r>
            <w:fldChar w:fldCharType="separate"/>
          </w:r>
          <w:hyperlink w:anchor="_heading=h.8gtpj9ujg9b3">
            <w:r>
              <w:rPr>
                <w:b/>
                <w:bCs/>
                <w:color w:val="000000"/>
                <w:sz w:val="22"/>
                <w:szCs w:val="22"/>
              </w:rPr>
              <w:t>1.</w:t>
            </w:r>
          </w:hyperlink>
          <w:hyperlink w:anchor="_heading=h.8gtpj9ujg9b3">
            <w:r>
              <w:rPr>
                <w:color w:val="000000"/>
                <w:sz w:val="22"/>
                <w:szCs w:val="22"/>
              </w:rPr>
              <w:tab/>
            </w:r>
          </w:hyperlink>
          <w:r>
            <w:fldChar w:fldCharType="begin"/>
          </w:r>
          <w:r>
            <w:instrText xml:space="preserve"> PAGEREF _heading=h.8gtpj9ujg9b3 \h </w:instrText>
          </w:r>
          <w:r>
            <w:fldChar w:fldCharType="separate"/>
          </w:r>
          <w:r>
            <w:rPr>
              <w:b/>
              <w:bCs/>
              <w:color w:val="000000"/>
              <w:sz w:val="22"/>
              <w:szCs w:val="22"/>
            </w:rPr>
            <w:t>INTRODUCCIÓN</w:t>
          </w:r>
          <w:r>
            <w:rPr>
              <w:color w:val="000000"/>
              <w:sz w:val="22"/>
              <w:szCs w:val="22"/>
            </w:rPr>
            <w:tab/>
            <w:t>5</w:t>
          </w:r>
          <w:r>
            <w:fldChar w:fldCharType="end"/>
          </w:r>
        </w:p>
        <w:p w:rsidR="0051773E" w:rsidRDefault="004270BF">
          <w:pPr>
            <w:pBdr>
              <w:top w:val="nil"/>
              <w:left w:val="nil"/>
              <w:bottom w:val="nil"/>
              <w:right w:val="nil"/>
              <w:between w:val="nil"/>
            </w:pBdr>
            <w:tabs>
              <w:tab w:val="left" w:pos="880"/>
              <w:tab w:val="right" w:pos="8828"/>
            </w:tabs>
            <w:spacing w:before="0" w:after="100" w:line="259" w:lineRule="auto"/>
            <w:ind w:left="220"/>
            <w:jc w:val="left"/>
            <w:rPr>
              <w:color w:val="000000"/>
              <w:sz w:val="22"/>
              <w:szCs w:val="22"/>
            </w:rPr>
          </w:pPr>
          <w:hyperlink w:anchor="_heading=h.nxe7c25chx0t">
            <w:r w:rsidR="002626FC">
              <w:rPr>
                <w:b/>
                <w:bCs/>
                <w:color w:val="000000"/>
                <w:sz w:val="22"/>
                <w:szCs w:val="22"/>
              </w:rPr>
              <w:t>1.1.</w:t>
            </w:r>
          </w:hyperlink>
          <w:hyperlink w:anchor="_heading=h.nxe7c25chx0t">
            <w:r w:rsidR="002626FC">
              <w:rPr>
                <w:color w:val="000000"/>
                <w:sz w:val="22"/>
                <w:szCs w:val="22"/>
              </w:rPr>
              <w:tab/>
            </w:r>
          </w:hyperlink>
          <w:r w:rsidR="002626FC">
            <w:fldChar w:fldCharType="begin"/>
          </w:r>
          <w:r w:rsidR="002626FC">
            <w:instrText xml:space="preserve"> PAGEREF _heading=h.nxe7c25chx0t \h </w:instrText>
          </w:r>
          <w:r w:rsidR="002626FC">
            <w:fldChar w:fldCharType="separate"/>
          </w:r>
          <w:r w:rsidR="002626FC">
            <w:rPr>
              <w:b/>
              <w:bCs/>
              <w:color w:val="000000"/>
              <w:sz w:val="22"/>
              <w:szCs w:val="22"/>
            </w:rPr>
            <w:t>DEFINICIÓN</w:t>
          </w:r>
          <w:r w:rsidR="002626FC">
            <w:rPr>
              <w:color w:val="000000"/>
              <w:sz w:val="22"/>
              <w:szCs w:val="22"/>
            </w:rPr>
            <w:tab/>
            <w:t>5</w:t>
          </w:r>
          <w:r w:rsidR="002626FC">
            <w:fldChar w:fldCharType="end"/>
          </w:r>
        </w:p>
        <w:p w:rsidR="0051773E" w:rsidRDefault="004270BF">
          <w:pPr>
            <w:pBdr>
              <w:top w:val="nil"/>
              <w:left w:val="nil"/>
              <w:bottom w:val="nil"/>
              <w:right w:val="nil"/>
              <w:between w:val="nil"/>
            </w:pBdr>
            <w:tabs>
              <w:tab w:val="left" w:pos="880"/>
              <w:tab w:val="right" w:pos="8828"/>
            </w:tabs>
            <w:spacing w:before="0" w:after="100" w:line="259" w:lineRule="auto"/>
            <w:ind w:left="220"/>
            <w:jc w:val="left"/>
            <w:rPr>
              <w:color w:val="000000"/>
              <w:sz w:val="22"/>
              <w:szCs w:val="22"/>
            </w:rPr>
          </w:pPr>
          <w:hyperlink w:anchor="_heading=h.5dd9weuqi7pf">
            <w:r w:rsidR="002626FC">
              <w:rPr>
                <w:b/>
                <w:bCs/>
                <w:color w:val="000000"/>
                <w:sz w:val="22"/>
                <w:szCs w:val="22"/>
              </w:rPr>
              <w:t>1.2.</w:t>
            </w:r>
          </w:hyperlink>
          <w:hyperlink w:anchor="_heading=h.5dd9weuqi7pf">
            <w:r w:rsidR="002626FC">
              <w:rPr>
                <w:color w:val="000000"/>
                <w:sz w:val="22"/>
                <w:szCs w:val="22"/>
              </w:rPr>
              <w:tab/>
            </w:r>
          </w:hyperlink>
          <w:r w:rsidR="002626FC">
            <w:fldChar w:fldCharType="begin"/>
          </w:r>
          <w:r w:rsidR="002626FC">
            <w:instrText xml:space="preserve"> PAGEREF _heading=h.5dd9weuqi7pf \h </w:instrText>
          </w:r>
          <w:r w:rsidR="002626FC">
            <w:fldChar w:fldCharType="separate"/>
          </w:r>
          <w:r w:rsidR="002626FC">
            <w:rPr>
              <w:b/>
              <w:bCs/>
              <w:color w:val="000000"/>
              <w:sz w:val="22"/>
              <w:szCs w:val="22"/>
            </w:rPr>
            <w:t>ESTADO DEL ARTE</w:t>
          </w:r>
          <w:r w:rsidR="002626FC">
            <w:rPr>
              <w:color w:val="000000"/>
              <w:sz w:val="22"/>
              <w:szCs w:val="22"/>
            </w:rPr>
            <w:tab/>
            <w:t>7</w:t>
          </w:r>
          <w:r w:rsidR="002626FC">
            <w:fldChar w:fldCharType="end"/>
          </w:r>
        </w:p>
        <w:p w:rsidR="0051773E" w:rsidRDefault="004270BF">
          <w:pPr>
            <w:pBdr>
              <w:top w:val="nil"/>
              <w:left w:val="nil"/>
              <w:bottom w:val="nil"/>
              <w:right w:val="nil"/>
              <w:between w:val="nil"/>
            </w:pBdr>
            <w:tabs>
              <w:tab w:val="left" w:pos="880"/>
              <w:tab w:val="right" w:pos="8828"/>
            </w:tabs>
            <w:spacing w:before="0" w:after="100" w:line="259" w:lineRule="auto"/>
            <w:ind w:left="220"/>
            <w:jc w:val="left"/>
            <w:rPr>
              <w:color w:val="000000"/>
              <w:sz w:val="22"/>
              <w:szCs w:val="22"/>
            </w:rPr>
          </w:pPr>
          <w:hyperlink w:anchor="_heading=h.tv8ixsz5z8df">
            <w:r w:rsidR="002626FC">
              <w:rPr>
                <w:b/>
                <w:bCs/>
                <w:color w:val="000000"/>
                <w:sz w:val="22"/>
                <w:szCs w:val="22"/>
              </w:rPr>
              <w:t>1.3.</w:t>
            </w:r>
          </w:hyperlink>
          <w:hyperlink w:anchor="_heading=h.tv8ixsz5z8df">
            <w:r w:rsidR="002626FC">
              <w:rPr>
                <w:color w:val="000000"/>
                <w:sz w:val="22"/>
                <w:szCs w:val="22"/>
              </w:rPr>
              <w:tab/>
            </w:r>
          </w:hyperlink>
          <w:r w:rsidR="002626FC">
            <w:fldChar w:fldCharType="begin"/>
          </w:r>
          <w:r w:rsidR="002626FC">
            <w:instrText xml:space="preserve"> PAGEREF _heading=h.tv8ixsz5z8df \h </w:instrText>
          </w:r>
          <w:r w:rsidR="002626FC">
            <w:fldChar w:fldCharType="separate"/>
          </w:r>
          <w:r w:rsidR="002626FC">
            <w:rPr>
              <w:b/>
              <w:bCs/>
              <w:color w:val="000000"/>
              <w:sz w:val="22"/>
              <w:szCs w:val="22"/>
            </w:rPr>
            <w:t>IDENTIFICACIÓN DEL PROBLEMA DE INVESTIGACIÓN Y SU JUSTIFICACIÓN</w:t>
          </w:r>
          <w:r w:rsidR="002626FC">
            <w:rPr>
              <w:color w:val="000000"/>
              <w:sz w:val="22"/>
              <w:szCs w:val="22"/>
            </w:rPr>
            <w:tab/>
            <w:t>8</w:t>
          </w:r>
          <w:r w:rsidR="002626FC">
            <w:fldChar w:fldCharType="end"/>
          </w:r>
        </w:p>
        <w:p w:rsidR="0051773E" w:rsidRDefault="004270BF">
          <w:pPr>
            <w:pBdr>
              <w:top w:val="nil"/>
              <w:left w:val="nil"/>
              <w:bottom w:val="nil"/>
              <w:right w:val="nil"/>
              <w:between w:val="nil"/>
            </w:pBdr>
            <w:tabs>
              <w:tab w:val="left" w:pos="1100"/>
              <w:tab w:val="right" w:pos="8828"/>
            </w:tabs>
            <w:spacing w:before="0" w:after="100" w:line="259" w:lineRule="auto"/>
            <w:ind w:left="220"/>
            <w:jc w:val="left"/>
            <w:rPr>
              <w:color w:val="000000"/>
              <w:sz w:val="22"/>
              <w:szCs w:val="22"/>
            </w:rPr>
          </w:pPr>
          <w:hyperlink w:anchor="_heading=h.wapqg4u52x9h">
            <w:r w:rsidR="002626FC">
              <w:rPr>
                <w:b/>
                <w:bCs/>
                <w:color w:val="000000"/>
                <w:sz w:val="22"/>
                <w:szCs w:val="22"/>
              </w:rPr>
              <w:t>1.3.1.</w:t>
            </w:r>
          </w:hyperlink>
          <w:hyperlink w:anchor="_heading=h.wapqg4u52x9h">
            <w:r w:rsidR="002626FC">
              <w:rPr>
                <w:color w:val="000000"/>
                <w:sz w:val="22"/>
                <w:szCs w:val="22"/>
              </w:rPr>
              <w:tab/>
            </w:r>
          </w:hyperlink>
          <w:r w:rsidR="002626FC">
            <w:fldChar w:fldCharType="begin"/>
          </w:r>
          <w:r w:rsidR="002626FC">
            <w:instrText xml:space="preserve"> PAGEREF _heading=h.wapqg4u52x9h \h </w:instrText>
          </w:r>
          <w:r w:rsidR="002626FC">
            <w:fldChar w:fldCharType="separate"/>
          </w:r>
          <w:r w:rsidR="002626FC">
            <w:rPr>
              <w:b/>
              <w:bCs/>
              <w:color w:val="000000"/>
              <w:sz w:val="22"/>
              <w:szCs w:val="22"/>
            </w:rPr>
            <w:t>DESCRIPCIÓN DE LA PROBLEMÁTICA</w:t>
          </w:r>
          <w:r w:rsidR="002626FC">
            <w:rPr>
              <w:color w:val="000000"/>
              <w:sz w:val="22"/>
              <w:szCs w:val="22"/>
            </w:rPr>
            <w:tab/>
            <w:t>8</w:t>
          </w:r>
          <w:r w:rsidR="002626FC">
            <w:fldChar w:fldCharType="end"/>
          </w:r>
        </w:p>
        <w:p w:rsidR="0051773E" w:rsidRDefault="004270BF">
          <w:pPr>
            <w:pBdr>
              <w:top w:val="nil"/>
              <w:left w:val="nil"/>
              <w:bottom w:val="nil"/>
              <w:right w:val="nil"/>
              <w:between w:val="nil"/>
            </w:pBdr>
            <w:tabs>
              <w:tab w:val="left" w:pos="880"/>
              <w:tab w:val="right" w:pos="8828"/>
            </w:tabs>
            <w:spacing w:before="0" w:after="100" w:line="259" w:lineRule="auto"/>
            <w:ind w:left="220"/>
            <w:jc w:val="left"/>
            <w:rPr>
              <w:color w:val="000000"/>
              <w:sz w:val="22"/>
              <w:szCs w:val="22"/>
            </w:rPr>
          </w:pPr>
          <w:hyperlink w:anchor="_heading=h.dz684m2c4315">
            <w:r w:rsidR="002626FC">
              <w:rPr>
                <w:b/>
                <w:bCs/>
                <w:color w:val="000000"/>
                <w:sz w:val="22"/>
                <w:szCs w:val="22"/>
              </w:rPr>
              <w:t>1.4.</w:t>
            </w:r>
          </w:hyperlink>
          <w:hyperlink w:anchor="_heading=h.dz684m2c4315">
            <w:r w:rsidR="002626FC">
              <w:rPr>
                <w:color w:val="000000"/>
                <w:sz w:val="22"/>
                <w:szCs w:val="22"/>
              </w:rPr>
              <w:tab/>
            </w:r>
          </w:hyperlink>
          <w:r w:rsidR="002626FC">
            <w:fldChar w:fldCharType="begin"/>
          </w:r>
          <w:r w:rsidR="002626FC">
            <w:instrText xml:space="preserve"> PAGEREF _heading=h.dz684m2c4315 \h </w:instrText>
          </w:r>
          <w:r w:rsidR="002626FC">
            <w:fldChar w:fldCharType="separate"/>
          </w:r>
          <w:r w:rsidR="002626FC">
            <w:rPr>
              <w:b/>
              <w:bCs/>
              <w:color w:val="000000"/>
              <w:sz w:val="22"/>
              <w:szCs w:val="22"/>
            </w:rPr>
            <w:t>OBJETIVO</w:t>
          </w:r>
          <w:r w:rsidR="002626FC">
            <w:rPr>
              <w:color w:val="000000"/>
              <w:sz w:val="22"/>
              <w:szCs w:val="22"/>
            </w:rPr>
            <w:tab/>
            <w:t>8</w:t>
          </w:r>
          <w:r w:rsidR="002626FC">
            <w:fldChar w:fldCharType="end"/>
          </w:r>
        </w:p>
        <w:p w:rsidR="0051773E" w:rsidRDefault="004270BF">
          <w:pPr>
            <w:pBdr>
              <w:top w:val="nil"/>
              <w:left w:val="nil"/>
              <w:bottom w:val="nil"/>
              <w:right w:val="nil"/>
              <w:between w:val="nil"/>
            </w:pBdr>
            <w:tabs>
              <w:tab w:val="left" w:pos="1100"/>
              <w:tab w:val="right" w:pos="8828"/>
            </w:tabs>
            <w:spacing w:before="0" w:after="100" w:line="259" w:lineRule="auto"/>
            <w:ind w:left="220"/>
            <w:jc w:val="left"/>
            <w:rPr>
              <w:color w:val="000000"/>
              <w:sz w:val="22"/>
              <w:szCs w:val="22"/>
            </w:rPr>
          </w:pPr>
          <w:hyperlink w:anchor="_heading=h.hcx98drp6gk1">
            <w:r w:rsidR="002626FC">
              <w:rPr>
                <w:b/>
                <w:bCs/>
                <w:color w:val="000000"/>
                <w:sz w:val="22"/>
                <w:szCs w:val="22"/>
              </w:rPr>
              <w:t>1.4.1.</w:t>
            </w:r>
          </w:hyperlink>
          <w:hyperlink w:anchor="_heading=h.hcx98drp6gk1">
            <w:r w:rsidR="002626FC">
              <w:rPr>
                <w:color w:val="000000"/>
                <w:sz w:val="22"/>
                <w:szCs w:val="22"/>
              </w:rPr>
              <w:tab/>
            </w:r>
          </w:hyperlink>
          <w:r w:rsidR="002626FC">
            <w:fldChar w:fldCharType="begin"/>
          </w:r>
          <w:r w:rsidR="002626FC">
            <w:instrText xml:space="preserve"> PAGEREF _heading=h.hcx98drp6gk1 \h </w:instrText>
          </w:r>
          <w:r w:rsidR="002626FC">
            <w:fldChar w:fldCharType="separate"/>
          </w:r>
          <w:r w:rsidR="002626FC">
            <w:rPr>
              <w:b/>
              <w:bCs/>
              <w:color w:val="000000"/>
              <w:sz w:val="22"/>
              <w:szCs w:val="22"/>
            </w:rPr>
            <w:t>JUSTIFICACIÓN</w:t>
          </w:r>
          <w:r w:rsidR="002626FC">
            <w:rPr>
              <w:color w:val="000000"/>
              <w:sz w:val="22"/>
              <w:szCs w:val="22"/>
            </w:rPr>
            <w:tab/>
            <w:t>8</w:t>
          </w:r>
          <w:r w:rsidR="002626FC">
            <w:fldChar w:fldCharType="end"/>
          </w:r>
        </w:p>
        <w:p w:rsidR="0051773E" w:rsidRDefault="004270BF">
          <w:pPr>
            <w:pBdr>
              <w:top w:val="nil"/>
              <w:left w:val="nil"/>
              <w:bottom w:val="nil"/>
              <w:right w:val="nil"/>
              <w:between w:val="nil"/>
            </w:pBdr>
            <w:tabs>
              <w:tab w:val="left" w:pos="440"/>
              <w:tab w:val="right" w:pos="8828"/>
            </w:tabs>
            <w:spacing w:before="0" w:after="100" w:line="259" w:lineRule="auto"/>
            <w:jc w:val="left"/>
            <w:rPr>
              <w:color w:val="000000"/>
              <w:sz w:val="22"/>
              <w:szCs w:val="22"/>
            </w:rPr>
          </w:pPr>
          <w:hyperlink w:anchor="_heading=h.281kc8o4x0ez">
            <w:r w:rsidR="002626FC">
              <w:rPr>
                <w:b/>
                <w:bCs/>
                <w:color w:val="000000"/>
                <w:sz w:val="22"/>
                <w:szCs w:val="22"/>
              </w:rPr>
              <w:t>2.</w:t>
            </w:r>
          </w:hyperlink>
          <w:hyperlink w:anchor="_heading=h.281kc8o4x0ez">
            <w:r w:rsidR="002626FC">
              <w:rPr>
                <w:color w:val="000000"/>
                <w:sz w:val="22"/>
                <w:szCs w:val="22"/>
              </w:rPr>
              <w:tab/>
            </w:r>
          </w:hyperlink>
          <w:r w:rsidR="002626FC">
            <w:fldChar w:fldCharType="begin"/>
          </w:r>
          <w:r w:rsidR="002626FC">
            <w:instrText xml:space="preserve"> PAGEREF _heading=h.281kc8o4x0ez \h </w:instrText>
          </w:r>
          <w:r w:rsidR="002626FC">
            <w:fldChar w:fldCharType="separate"/>
          </w:r>
          <w:r w:rsidR="002626FC">
            <w:rPr>
              <w:b/>
              <w:bCs/>
              <w:color w:val="000000"/>
              <w:sz w:val="22"/>
              <w:szCs w:val="22"/>
            </w:rPr>
            <w:t>MARCO TEÓRICO</w:t>
          </w:r>
          <w:r w:rsidR="002626FC">
            <w:rPr>
              <w:color w:val="000000"/>
              <w:sz w:val="22"/>
              <w:szCs w:val="22"/>
            </w:rPr>
            <w:tab/>
            <w:t>9</w:t>
          </w:r>
          <w:r w:rsidR="002626FC">
            <w:fldChar w:fldCharType="end"/>
          </w:r>
        </w:p>
        <w:p w:rsidR="0051773E" w:rsidRDefault="004270BF">
          <w:pPr>
            <w:pBdr>
              <w:top w:val="nil"/>
              <w:left w:val="nil"/>
              <w:bottom w:val="nil"/>
              <w:right w:val="nil"/>
              <w:between w:val="nil"/>
            </w:pBdr>
            <w:tabs>
              <w:tab w:val="left" w:pos="880"/>
              <w:tab w:val="right" w:pos="8828"/>
            </w:tabs>
            <w:spacing w:before="0" w:after="100" w:line="259" w:lineRule="auto"/>
            <w:ind w:left="220"/>
            <w:jc w:val="left"/>
            <w:rPr>
              <w:color w:val="000000"/>
              <w:sz w:val="22"/>
              <w:szCs w:val="22"/>
            </w:rPr>
          </w:pPr>
          <w:hyperlink w:anchor="_heading=h.dp3ih6ud80yy">
            <w:r w:rsidR="002626FC">
              <w:rPr>
                <w:b/>
                <w:bCs/>
                <w:color w:val="000000"/>
                <w:sz w:val="22"/>
                <w:szCs w:val="22"/>
              </w:rPr>
              <w:t>2.1.</w:t>
            </w:r>
          </w:hyperlink>
          <w:hyperlink w:anchor="_heading=h.dp3ih6ud80yy">
            <w:r w:rsidR="002626FC">
              <w:rPr>
                <w:color w:val="000000"/>
                <w:sz w:val="22"/>
                <w:szCs w:val="22"/>
              </w:rPr>
              <w:tab/>
            </w:r>
          </w:hyperlink>
          <w:r w:rsidR="002626FC">
            <w:fldChar w:fldCharType="begin"/>
          </w:r>
          <w:r w:rsidR="002626FC">
            <w:instrText xml:space="preserve"> PAGEREF _heading=h.dp3ih6ud80yy \h </w:instrText>
          </w:r>
          <w:r w:rsidR="002626FC">
            <w:fldChar w:fldCharType="separate"/>
          </w:r>
          <w:r w:rsidR="002626FC">
            <w:rPr>
              <w:b/>
              <w:bCs/>
              <w:color w:val="000000"/>
              <w:sz w:val="22"/>
              <w:szCs w:val="22"/>
            </w:rPr>
            <w:t>GESTIÓN DE ERRORES Y PÉRDIDA DE DATOS EN SISTEMAS INFORMÁTICOS</w:t>
          </w:r>
          <w:r w:rsidR="002626FC">
            <w:rPr>
              <w:color w:val="000000"/>
              <w:sz w:val="22"/>
              <w:szCs w:val="22"/>
            </w:rPr>
            <w:tab/>
            <w:t>9</w:t>
          </w:r>
          <w:r w:rsidR="002626FC">
            <w:fldChar w:fldCharType="end"/>
          </w:r>
        </w:p>
        <w:p w:rsidR="0051773E" w:rsidRDefault="004270BF">
          <w:pPr>
            <w:pBdr>
              <w:top w:val="nil"/>
              <w:left w:val="nil"/>
              <w:bottom w:val="nil"/>
              <w:right w:val="nil"/>
              <w:between w:val="nil"/>
            </w:pBdr>
            <w:tabs>
              <w:tab w:val="left" w:pos="1100"/>
              <w:tab w:val="right" w:pos="8828"/>
            </w:tabs>
            <w:spacing w:before="0" w:after="100" w:line="259" w:lineRule="auto"/>
            <w:ind w:left="220"/>
            <w:jc w:val="left"/>
            <w:rPr>
              <w:color w:val="000000"/>
              <w:sz w:val="22"/>
              <w:szCs w:val="22"/>
            </w:rPr>
          </w:pPr>
          <w:hyperlink w:anchor="_heading=h.a6lxxii2x5r">
            <w:r w:rsidR="002626FC">
              <w:rPr>
                <w:b/>
                <w:bCs/>
                <w:color w:val="000000"/>
                <w:sz w:val="22"/>
                <w:szCs w:val="22"/>
              </w:rPr>
              <w:t>2.1.1.</w:t>
            </w:r>
          </w:hyperlink>
          <w:hyperlink w:anchor="_heading=h.a6lxxii2x5r">
            <w:r w:rsidR="002626FC">
              <w:rPr>
                <w:color w:val="000000"/>
                <w:sz w:val="22"/>
                <w:szCs w:val="22"/>
              </w:rPr>
              <w:tab/>
            </w:r>
          </w:hyperlink>
          <w:r w:rsidR="002626FC">
            <w:fldChar w:fldCharType="begin"/>
          </w:r>
          <w:r w:rsidR="002626FC">
            <w:instrText xml:space="preserve"> PAGEREF _heading=h.a6lxxii2x5r \h </w:instrText>
          </w:r>
          <w:r w:rsidR="002626FC">
            <w:fldChar w:fldCharType="separate"/>
          </w:r>
          <w:r w:rsidR="002626FC">
            <w:rPr>
              <w:b/>
              <w:bCs/>
              <w:color w:val="000000"/>
              <w:sz w:val="22"/>
              <w:szCs w:val="22"/>
            </w:rPr>
            <w:t>INTRODUCCIÓN</w:t>
          </w:r>
          <w:r w:rsidR="002626FC">
            <w:rPr>
              <w:color w:val="000000"/>
              <w:sz w:val="22"/>
              <w:szCs w:val="22"/>
            </w:rPr>
            <w:tab/>
            <w:t>9</w:t>
          </w:r>
          <w:r w:rsidR="002626FC">
            <w:fldChar w:fldCharType="end"/>
          </w:r>
        </w:p>
        <w:p w:rsidR="0051773E" w:rsidRDefault="004270BF">
          <w:pPr>
            <w:pBdr>
              <w:top w:val="nil"/>
              <w:left w:val="nil"/>
              <w:bottom w:val="nil"/>
              <w:right w:val="nil"/>
              <w:between w:val="nil"/>
            </w:pBdr>
            <w:tabs>
              <w:tab w:val="right" w:pos="8828"/>
            </w:tabs>
            <w:spacing w:before="0" w:after="100" w:line="259" w:lineRule="auto"/>
            <w:ind w:left="220"/>
            <w:jc w:val="left"/>
            <w:rPr>
              <w:color w:val="000000"/>
              <w:sz w:val="22"/>
              <w:szCs w:val="22"/>
            </w:rPr>
          </w:pPr>
          <w:hyperlink w:anchor="_heading=h.b70wtysul7p8">
            <w:r w:rsidR="002626FC">
              <w:rPr>
                <w:b/>
                <w:bCs/>
                <w:color w:val="000000"/>
                <w:sz w:val="22"/>
                <w:szCs w:val="22"/>
              </w:rPr>
              <w:t>3.1.1.</w:t>
            </w:r>
          </w:hyperlink>
          <w:hyperlink w:anchor="_heading=h.b70wtysul7p8">
            <w:r w:rsidR="002626FC">
              <w:rPr>
                <w:color w:val="000000"/>
                <w:sz w:val="22"/>
                <w:szCs w:val="22"/>
              </w:rPr>
              <w:tab/>
              <w:t>9</w:t>
            </w:r>
          </w:hyperlink>
        </w:p>
        <w:p w:rsidR="0051773E" w:rsidRDefault="004270BF">
          <w:pPr>
            <w:pBdr>
              <w:top w:val="nil"/>
              <w:left w:val="nil"/>
              <w:bottom w:val="nil"/>
              <w:right w:val="nil"/>
              <w:between w:val="nil"/>
            </w:pBdr>
            <w:tabs>
              <w:tab w:val="left" w:pos="880"/>
              <w:tab w:val="right" w:pos="8828"/>
            </w:tabs>
            <w:spacing w:before="0" w:after="100" w:line="259" w:lineRule="auto"/>
            <w:ind w:left="440"/>
            <w:jc w:val="left"/>
            <w:rPr>
              <w:color w:val="000000"/>
              <w:sz w:val="22"/>
              <w:szCs w:val="22"/>
            </w:rPr>
          </w:pPr>
          <w:hyperlink w:anchor="_heading=h.uvvihafndew">
            <w:r w:rsidR="002626FC">
              <w:rPr>
                <w:color w:val="000000"/>
                <w:sz w:val="22"/>
                <w:szCs w:val="22"/>
              </w:rPr>
              <w:t>1.</w:t>
            </w:r>
            <w:r w:rsidR="002626FC">
              <w:rPr>
                <w:color w:val="000000"/>
                <w:sz w:val="22"/>
                <w:szCs w:val="22"/>
              </w:rPr>
              <w:tab/>
              <w:t>Causas comunes de pérdida de datos:</w:t>
            </w:r>
            <w:r w:rsidR="002626FC">
              <w:rPr>
                <w:color w:val="000000"/>
                <w:sz w:val="22"/>
                <w:szCs w:val="22"/>
              </w:rPr>
              <w:tab/>
              <w:t>13</w:t>
            </w:r>
          </w:hyperlink>
        </w:p>
        <w:p w:rsidR="0051773E" w:rsidRDefault="004270BF">
          <w:pPr>
            <w:pBdr>
              <w:top w:val="nil"/>
              <w:left w:val="nil"/>
              <w:bottom w:val="nil"/>
              <w:right w:val="nil"/>
              <w:between w:val="nil"/>
            </w:pBdr>
            <w:tabs>
              <w:tab w:val="left" w:pos="880"/>
              <w:tab w:val="right" w:pos="8828"/>
            </w:tabs>
            <w:spacing w:before="0" w:after="100" w:line="259" w:lineRule="auto"/>
            <w:ind w:left="440"/>
            <w:jc w:val="left"/>
            <w:rPr>
              <w:color w:val="000000"/>
              <w:sz w:val="22"/>
              <w:szCs w:val="22"/>
            </w:rPr>
          </w:pPr>
          <w:hyperlink w:anchor="_heading=h.ba0h6qoaeymf">
            <w:r w:rsidR="002626FC">
              <w:rPr>
                <w:color w:val="000000"/>
                <w:sz w:val="22"/>
                <w:szCs w:val="22"/>
              </w:rPr>
              <w:t>2.</w:t>
            </w:r>
            <w:r w:rsidR="002626FC">
              <w:rPr>
                <w:color w:val="000000"/>
                <w:sz w:val="22"/>
                <w:szCs w:val="22"/>
              </w:rPr>
              <w:tab/>
            </w:r>
          </w:hyperlink>
          <w:r w:rsidR="002626FC">
            <w:fldChar w:fldCharType="begin"/>
          </w:r>
          <w:r w:rsidR="002626FC">
            <w:instrText xml:space="preserve"> PAGEREF _heading=h.ba0h6qoaeymf \h </w:instrText>
          </w:r>
          <w:r w:rsidR="002626FC">
            <w:fldChar w:fldCharType="separate"/>
          </w:r>
          <w:r w:rsidR="002626FC">
            <w:rPr>
              <w:color w:val="000000"/>
              <w:sz w:val="22"/>
              <w:szCs w:val="22"/>
            </w:rPr>
            <w:t>🛡️ Cómo prevenirla:</w:t>
          </w:r>
          <w:r w:rsidR="002626FC">
            <w:rPr>
              <w:color w:val="000000"/>
              <w:sz w:val="22"/>
              <w:szCs w:val="22"/>
            </w:rPr>
            <w:tab/>
            <w:t>13</w:t>
          </w:r>
          <w:r w:rsidR="002626FC">
            <w:fldChar w:fldCharType="end"/>
          </w:r>
        </w:p>
        <w:p w:rsidR="0051773E" w:rsidRDefault="004270BF">
          <w:pPr>
            <w:pBdr>
              <w:top w:val="nil"/>
              <w:left w:val="nil"/>
              <w:bottom w:val="nil"/>
              <w:right w:val="nil"/>
              <w:between w:val="nil"/>
            </w:pBdr>
            <w:tabs>
              <w:tab w:val="left" w:pos="1100"/>
              <w:tab w:val="right" w:pos="8828"/>
            </w:tabs>
            <w:spacing w:before="0" w:after="100" w:line="259" w:lineRule="auto"/>
            <w:ind w:left="220"/>
            <w:jc w:val="left"/>
            <w:rPr>
              <w:color w:val="000000"/>
              <w:sz w:val="22"/>
              <w:szCs w:val="22"/>
            </w:rPr>
          </w:pPr>
          <w:hyperlink w:anchor="_heading=h.okl2ejlg0q7u">
            <w:r w:rsidR="002626FC">
              <w:rPr>
                <w:b/>
                <w:bCs/>
                <w:color w:val="000000"/>
                <w:sz w:val="22"/>
                <w:szCs w:val="22"/>
              </w:rPr>
              <w:t>4.1.1.</w:t>
            </w:r>
          </w:hyperlink>
          <w:hyperlink w:anchor="_heading=h.okl2ejlg0q7u">
            <w:r w:rsidR="002626FC">
              <w:rPr>
                <w:color w:val="000000"/>
                <w:sz w:val="22"/>
                <w:szCs w:val="22"/>
              </w:rPr>
              <w:tab/>
            </w:r>
          </w:hyperlink>
          <w:r w:rsidR="002626FC">
            <w:fldChar w:fldCharType="begin"/>
          </w:r>
          <w:r w:rsidR="002626FC">
            <w:instrText xml:space="preserve"> PAGEREF _heading=h.okl2ejlg0q7u \h </w:instrText>
          </w:r>
          <w:r w:rsidR="002626FC">
            <w:fldChar w:fldCharType="separate"/>
          </w:r>
          <w:r w:rsidR="002626FC">
            <w:rPr>
              <w:b/>
              <w:bCs/>
              <w:color w:val="000000"/>
              <w:sz w:val="22"/>
              <w:szCs w:val="22"/>
            </w:rPr>
            <w:t>SEGURIDAD DE LA INFORMACIÓN – SEGURIDAD INFORMÁTICA – SEGURIDAD DE DATOS</w:t>
          </w:r>
          <w:r w:rsidR="002626FC">
            <w:rPr>
              <w:color w:val="000000"/>
              <w:sz w:val="22"/>
              <w:szCs w:val="22"/>
            </w:rPr>
            <w:tab/>
            <w:t>14</w:t>
          </w:r>
          <w:r w:rsidR="002626FC">
            <w:fldChar w:fldCharType="end"/>
          </w:r>
        </w:p>
        <w:p w:rsidR="0051773E" w:rsidRDefault="004270BF">
          <w:pPr>
            <w:pBdr>
              <w:top w:val="nil"/>
              <w:left w:val="nil"/>
              <w:bottom w:val="nil"/>
              <w:right w:val="nil"/>
              <w:between w:val="nil"/>
            </w:pBdr>
            <w:tabs>
              <w:tab w:val="left" w:pos="1100"/>
              <w:tab w:val="right" w:pos="8828"/>
            </w:tabs>
            <w:spacing w:before="0" w:after="100" w:line="259" w:lineRule="auto"/>
            <w:ind w:left="220"/>
            <w:jc w:val="left"/>
            <w:rPr>
              <w:color w:val="000000"/>
              <w:sz w:val="22"/>
              <w:szCs w:val="22"/>
            </w:rPr>
          </w:pPr>
          <w:hyperlink w:anchor="_heading=h.haeasgxzlx9b">
            <w:r w:rsidR="002626FC">
              <w:rPr>
                <w:b/>
                <w:bCs/>
                <w:color w:val="000000"/>
                <w:sz w:val="22"/>
                <w:szCs w:val="22"/>
              </w:rPr>
              <w:t>4.1.2.</w:t>
            </w:r>
          </w:hyperlink>
          <w:hyperlink w:anchor="_heading=h.haeasgxzlx9b">
            <w:r w:rsidR="002626FC">
              <w:rPr>
                <w:color w:val="000000"/>
                <w:sz w:val="22"/>
                <w:szCs w:val="22"/>
              </w:rPr>
              <w:tab/>
            </w:r>
          </w:hyperlink>
          <w:r w:rsidR="002626FC">
            <w:fldChar w:fldCharType="begin"/>
          </w:r>
          <w:r w:rsidR="002626FC">
            <w:instrText xml:space="preserve"> PAGEREF _heading=h.haeasgxzlx9b \h </w:instrText>
          </w:r>
          <w:r w:rsidR="002626FC">
            <w:fldChar w:fldCharType="separate"/>
          </w:r>
          <w:r w:rsidR="002626FC">
            <w:rPr>
              <w:b/>
              <w:bCs/>
              <w:color w:val="000000"/>
              <w:sz w:val="22"/>
              <w:szCs w:val="22"/>
            </w:rPr>
            <w:t>OBJETIVO DE LA SEGURIDAD DE LA INFORMACIÓN</w:t>
          </w:r>
          <w:r w:rsidR="002626FC">
            <w:rPr>
              <w:color w:val="000000"/>
              <w:sz w:val="22"/>
              <w:szCs w:val="22"/>
            </w:rPr>
            <w:tab/>
            <w:t>14</w:t>
          </w:r>
          <w:r w:rsidR="002626FC">
            <w:fldChar w:fldCharType="end"/>
          </w:r>
        </w:p>
        <w:p w:rsidR="0051773E" w:rsidRDefault="004270BF">
          <w:pPr>
            <w:pBdr>
              <w:top w:val="nil"/>
              <w:left w:val="nil"/>
              <w:bottom w:val="nil"/>
              <w:right w:val="nil"/>
              <w:between w:val="nil"/>
            </w:pBdr>
            <w:tabs>
              <w:tab w:val="left" w:pos="1100"/>
              <w:tab w:val="right" w:pos="8828"/>
            </w:tabs>
            <w:spacing w:before="0" w:after="100" w:line="259" w:lineRule="auto"/>
            <w:ind w:left="220"/>
            <w:jc w:val="left"/>
            <w:rPr>
              <w:color w:val="000000"/>
              <w:sz w:val="22"/>
              <w:szCs w:val="22"/>
            </w:rPr>
          </w:pPr>
          <w:hyperlink w:anchor="_heading=h.jnl1x5mnh5xe">
            <w:r w:rsidR="002626FC">
              <w:rPr>
                <w:b/>
                <w:bCs/>
                <w:color w:val="000000"/>
                <w:sz w:val="22"/>
                <w:szCs w:val="22"/>
              </w:rPr>
              <w:t>4.1.3.</w:t>
            </w:r>
          </w:hyperlink>
          <w:hyperlink w:anchor="_heading=h.jnl1x5mnh5xe">
            <w:r w:rsidR="002626FC">
              <w:rPr>
                <w:color w:val="000000"/>
                <w:sz w:val="22"/>
                <w:szCs w:val="22"/>
              </w:rPr>
              <w:tab/>
            </w:r>
          </w:hyperlink>
          <w:r w:rsidR="002626FC">
            <w:fldChar w:fldCharType="begin"/>
          </w:r>
          <w:r w:rsidR="002626FC">
            <w:instrText xml:space="preserve"> PAGEREF _heading=h.jnl1x5mnh5xe \h </w:instrText>
          </w:r>
          <w:r w:rsidR="002626FC">
            <w:fldChar w:fldCharType="separate"/>
          </w:r>
          <w:r w:rsidR="002626FC">
            <w:rPr>
              <w:b/>
              <w:bCs/>
              <w:color w:val="000000"/>
              <w:sz w:val="22"/>
              <w:szCs w:val="22"/>
            </w:rPr>
            <w:t>PRINCIPIOS DE LA SEGURIDAD DE LA INFORMACIÓN</w:t>
          </w:r>
          <w:r w:rsidR="002626FC">
            <w:rPr>
              <w:color w:val="000000"/>
              <w:sz w:val="22"/>
              <w:szCs w:val="22"/>
            </w:rPr>
            <w:tab/>
            <w:t>14</w:t>
          </w:r>
          <w:r w:rsidR="002626FC">
            <w:fldChar w:fldCharType="end"/>
          </w:r>
        </w:p>
        <w:p w:rsidR="0051773E" w:rsidRDefault="004270BF">
          <w:pPr>
            <w:pBdr>
              <w:top w:val="nil"/>
              <w:left w:val="nil"/>
              <w:bottom w:val="nil"/>
              <w:right w:val="nil"/>
              <w:between w:val="nil"/>
            </w:pBdr>
            <w:tabs>
              <w:tab w:val="left" w:pos="1320"/>
              <w:tab w:val="right" w:pos="8828"/>
            </w:tabs>
            <w:spacing w:before="0" w:after="100" w:line="259" w:lineRule="auto"/>
            <w:ind w:left="220"/>
            <w:jc w:val="left"/>
            <w:rPr>
              <w:color w:val="000000"/>
              <w:sz w:val="22"/>
              <w:szCs w:val="22"/>
            </w:rPr>
          </w:pPr>
          <w:hyperlink w:anchor="_heading=h.dqx1hv6cd6cj">
            <w:r w:rsidR="002626FC">
              <w:rPr>
                <w:b/>
                <w:bCs/>
                <w:color w:val="000000"/>
                <w:sz w:val="22"/>
                <w:szCs w:val="22"/>
              </w:rPr>
              <w:t>4.1.3.1.</w:t>
            </w:r>
          </w:hyperlink>
          <w:hyperlink w:anchor="_heading=h.dqx1hv6cd6cj">
            <w:r w:rsidR="002626FC">
              <w:rPr>
                <w:color w:val="000000"/>
                <w:sz w:val="22"/>
                <w:szCs w:val="22"/>
              </w:rPr>
              <w:tab/>
            </w:r>
          </w:hyperlink>
          <w:r w:rsidR="002626FC">
            <w:fldChar w:fldCharType="begin"/>
          </w:r>
          <w:r w:rsidR="002626FC">
            <w:instrText xml:space="preserve"> PAGEREF _heading=h.dqx1hv6cd6cj \h </w:instrText>
          </w:r>
          <w:r w:rsidR="002626FC">
            <w:fldChar w:fldCharType="separate"/>
          </w:r>
          <w:r w:rsidR="002626FC">
            <w:rPr>
              <w:b/>
              <w:bCs/>
              <w:color w:val="000000"/>
              <w:sz w:val="22"/>
              <w:szCs w:val="22"/>
            </w:rPr>
            <w:t>CONFIDENCIALIDAD</w:t>
          </w:r>
          <w:r w:rsidR="002626FC">
            <w:rPr>
              <w:color w:val="000000"/>
              <w:sz w:val="22"/>
              <w:szCs w:val="22"/>
            </w:rPr>
            <w:tab/>
            <w:t>14</w:t>
          </w:r>
          <w:r w:rsidR="002626FC">
            <w:fldChar w:fldCharType="end"/>
          </w:r>
        </w:p>
        <w:p w:rsidR="0051773E" w:rsidRDefault="004270BF">
          <w:pPr>
            <w:pBdr>
              <w:top w:val="nil"/>
              <w:left w:val="nil"/>
              <w:bottom w:val="nil"/>
              <w:right w:val="nil"/>
              <w:between w:val="nil"/>
            </w:pBdr>
            <w:tabs>
              <w:tab w:val="left" w:pos="1320"/>
              <w:tab w:val="right" w:pos="8828"/>
            </w:tabs>
            <w:spacing w:before="0" w:after="100" w:line="259" w:lineRule="auto"/>
            <w:ind w:left="220"/>
            <w:jc w:val="left"/>
            <w:rPr>
              <w:color w:val="000000"/>
              <w:sz w:val="22"/>
              <w:szCs w:val="22"/>
            </w:rPr>
          </w:pPr>
          <w:hyperlink w:anchor="_heading=h.l5ccy6vsfnfa">
            <w:r w:rsidR="002626FC">
              <w:rPr>
                <w:b/>
                <w:bCs/>
                <w:color w:val="000000"/>
                <w:sz w:val="22"/>
                <w:szCs w:val="22"/>
              </w:rPr>
              <w:t>4.1.3.2.</w:t>
            </w:r>
          </w:hyperlink>
          <w:hyperlink w:anchor="_heading=h.l5ccy6vsfnfa">
            <w:r w:rsidR="002626FC">
              <w:rPr>
                <w:color w:val="000000"/>
                <w:sz w:val="22"/>
                <w:szCs w:val="22"/>
              </w:rPr>
              <w:tab/>
            </w:r>
          </w:hyperlink>
          <w:r w:rsidR="002626FC">
            <w:fldChar w:fldCharType="begin"/>
          </w:r>
          <w:r w:rsidR="002626FC">
            <w:instrText xml:space="preserve"> PAGEREF _heading=h.l5ccy6vsfnfa \h </w:instrText>
          </w:r>
          <w:r w:rsidR="002626FC">
            <w:fldChar w:fldCharType="separate"/>
          </w:r>
          <w:r w:rsidR="002626FC">
            <w:rPr>
              <w:b/>
              <w:bCs/>
              <w:color w:val="000000"/>
              <w:sz w:val="22"/>
              <w:szCs w:val="22"/>
            </w:rPr>
            <w:t>INTEGRIDAD</w:t>
          </w:r>
          <w:r w:rsidR="002626FC">
            <w:rPr>
              <w:color w:val="000000"/>
              <w:sz w:val="22"/>
              <w:szCs w:val="22"/>
            </w:rPr>
            <w:tab/>
            <w:t>14</w:t>
          </w:r>
          <w:r w:rsidR="002626FC">
            <w:fldChar w:fldCharType="end"/>
          </w:r>
        </w:p>
        <w:p w:rsidR="0051773E" w:rsidRDefault="004270BF">
          <w:pPr>
            <w:pBdr>
              <w:top w:val="nil"/>
              <w:left w:val="nil"/>
              <w:bottom w:val="nil"/>
              <w:right w:val="nil"/>
              <w:between w:val="nil"/>
            </w:pBdr>
            <w:tabs>
              <w:tab w:val="left" w:pos="1320"/>
              <w:tab w:val="right" w:pos="8828"/>
            </w:tabs>
            <w:spacing w:before="0" w:after="100" w:line="259" w:lineRule="auto"/>
            <w:ind w:left="220"/>
            <w:jc w:val="left"/>
            <w:rPr>
              <w:color w:val="000000"/>
              <w:sz w:val="22"/>
              <w:szCs w:val="22"/>
            </w:rPr>
          </w:pPr>
          <w:hyperlink w:anchor="_heading=h.oicg3v5j0gst">
            <w:r w:rsidR="002626FC">
              <w:rPr>
                <w:b/>
                <w:bCs/>
                <w:color w:val="000000"/>
                <w:sz w:val="22"/>
                <w:szCs w:val="22"/>
              </w:rPr>
              <w:t>4.1.3.3.</w:t>
            </w:r>
          </w:hyperlink>
          <w:hyperlink w:anchor="_heading=h.oicg3v5j0gst">
            <w:r w:rsidR="002626FC">
              <w:rPr>
                <w:color w:val="000000"/>
                <w:sz w:val="22"/>
                <w:szCs w:val="22"/>
              </w:rPr>
              <w:tab/>
            </w:r>
          </w:hyperlink>
          <w:r w:rsidR="002626FC">
            <w:fldChar w:fldCharType="begin"/>
          </w:r>
          <w:r w:rsidR="002626FC">
            <w:instrText xml:space="preserve"> PAGEREF _heading=h.oicg3v5j0gst \h </w:instrText>
          </w:r>
          <w:r w:rsidR="002626FC">
            <w:fldChar w:fldCharType="separate"/>
          </w:r>
          <w:r w:rsidR="002626FC">
            <w:rPr>
              <w:b/>
              <w:bCs/>
              <w:color w:val="000000"/>
              <w:sz w:val="22"/>
              <w:szCs w:val="22"/>
            </w:rPr>
            <w:t>DISPONIBILIDAD</w:t>
          </w:r>
          <w:r w:rsidR="002626FC">
            <w:rPr>
              <w:color w:val="000000"/>
              <w:sz w:val="22"/>
              <w:szCs w:val="22"/>
            </w:rPr>
            <w:tab/>
            <w:t>14</w:t>
          </w:r>
          <w:r w:rsidR="002626FC">
            <w:fldChar w:fldCharType="end"/>
          </w:r>
        </w:p>
        <w:p w:rsidR="0051773E" w:rsidRDefault="004270BF">
          <w:pPr>
            <w:pBdr>
              <w:top w:val="nil"/>
              <w:left w:val="nil"/>
              <w:bottom w:val="nil"/>
              <w:right w:val="nil"/>
              <w:between w:val="nil"/>
            </w:pBdr>
            <w:tabs>
              <w:tab w:val="left" w:pos="1320"/>
              <w:tab w:val="right" w:pos="8828"/>
            </w:tabs>
            <w:spacing w:before="0" w:after="100" w:line="259" w:lineRule="auto"/>
            <w:ind w:left="220"/>
            <w:jc w:val="left"/>
            <w:rPr>
              <w:color w:val="000000"/>
              <w:sz w:val="22"/>
              <w:szCs w:val="22"/>
            </w:rPr>
          </w:pPr>
          <w:hyperlink w:anchor="_heading=h.8bm48fdhov3s">
            <w:r w:rsidR="002626FC">
              <w:rPr>
                <w:b/>
                <w:bCs/>
                <w:color w:val="000000"/>
                <w:sz w:val="22"/>
                <w:szCs w:val="22"/>
              </w:rPr>
              <w:t>4.1.3.4.</w:t>
            </w:r>
          </w:hyperlink>
          <w:hyperlink w:anchor="_heading=h.8bm48fdhov3s">
            <w:r w:rsidR="002626FC">
              <w:rPr>
                <w:color w:val="000000"/>
                <w:sz w:val="22"/>
                <w:szCs w:val="22"/>
              </w:rPr>
              <w:tab/>
            </w:r>
          </w:hyperlink>
          <w:r w:rsidR="002626FC">
            <w:fldChar w:fldCharType="begin"/>
          </w:r>
          <w:r w:rsidR="002626FC">
            <w:instrText xml:space="preserve"> PAGEREF _heading=h.8bm48fdhov3s \h </w:instrText>
          </w:r>
          <w:r w:rsidR="002626FC">
            <w:fldChar w:fldCharType="separate"/>
          </w:r>
          <w:r w:rsidR="002626FC">
            <w:rPr>
              <w:b/>
              <w:bCs/>
              <w:color w:val="000000"/>
              <w:sz w:val="22"/>
              <w:szCs w:val="22"/>
            </w:rPr>
            <w:t>AUTENTICIDAD</w:t>
          </w:r>
          <w:r w:rsidR="002626FC">
            <w:rPr>
              <w:color w:val="000000"/>
              <w:sz w:val="22"/>
              <w:szCs w:val="22"/>
            </w:rPr>
            <w:tab/>
            <w:t>15</w:t>
          </w:r>
          <w:r w:rsidR="002626FC">
            <w:fldChar w:fldCharType="end"/>
          </w:r>
        </w:p>
        <w:p w:rsidR="0051773E" w:rsidRDefault="004270BF">
          <w:pPr>
            <w:pBdr>
              <w:top w:val="nil"/>
              <w:left w:val="nil"/>
              <w:bottom w:val="nil"/>
              <w:right w:val="nil"/>
              <w:between w:val="nil"/>
            </w:pBdr>
            <w:tabs>
              <w:tab w:val="left" w:pos="1320"/>
              <w:tab w:val="right" w:pos="8828"/>
            </w:tabs>
            <w:spacing w:before="0" w:after="100" w:line="259" w:lineRule="auto"/>
            <w:ind w:left="220"/>
            <w:jc w:val="left"/>
            <w:rPr>
              <w:color w:val="000000"/>
              <w:sz w:val="22"/>
              <w:szCs w:val="22"/>
            </w:rPr>
          </w:pPr>
          <w:hyperlink w:anchor="_heading=h.4efdoilaj2lh">
            <w:r w:rsidR="002626FC">
              <w:rPr>
                <w:b/>
                <w:bCs/>
                <w:color w:val="000000"/>
                <w:sz w:val="22"/>
                <w:szCs w:val="22"/>
              </w:rPr>
              <w:t>4.1.3.5.</w:t>
            </w:r>
          </w:hyperlink>
          <w:hyperlink w:anchor="_heading=h.4efdoilaj2lh">
            <w:r w:rsidR="002626FC">
              <w:rPr>
                <w:color w:val="000000"/>
                <w:sz w:val="22"/>
                <w:szCs w:val="22"/>
              </w:rPr>
              <w:tab/>
            </w:r>
          </w:hyperlink>
          <w:r w:rsidR="002626FC">
            <w:fldChar w:fldCharType="begin"/>
          </w:r>
          <w:r w:rsidR="002626FC">
            <w:instrText xml:space="preserve"> PAGEREF _heading=h.4efdoilaj2lh \h </w:instrText>
          </w:r>
          <w:r w:rsidR="002626FC">
            <w:fldChar w:fldCharType="separate"/>
          </w:r>
          <w:r w:rsidR="002626FC">
            <w:rPr>
              <w:b/>
              <w:bCs/>
              <w:color w:val="000000"/>
              <w:sz w:val="22"/>
              <w:szCs w:val="22"/>
            </w:rPr>
            <w:t>CUMPLIMIENTO NORMATIVO</w:t>
          </w:r>
          <w:r w:rsidR="002626FC">
            <w:rPr>
              <w:color w:val="000000"/>
              <w:sz w:val="22"/>
              <w:szCs w:val="22"/>
            </w:rPr>
            <w:tab/>
            <w:t>15</w:t>
          </w:r>
          <w:r w:rsidR="002626FC">
            <w:fldChar w:fldCharType="end"/>
          </w:r>
        </w:p>
        <w:p w:rsidR="0051773E" w:rsidRDefault="004270BF">
          <w:pPr>
            <w:pBdr>
              <w:top w:val="nil"/>
              <w:left w:val="nil"/>
              <w:bottom w:val="nil"/>
              <w:right w:val="nil"/>
              <w:between w:val="nil"/>
            </w:pBdr>
            <w:tabs>
              <w:tab w:val="left" w:pos="1100"/>
              <w:tab w:val="right" w:pos="8828"/>
            </w:tabs>
            <w:spacing w:before="0" w:after="100" w:line="259" w:lineRule="auto"/>
            <w:ind w:left="220"/>
            <w:jc w:val="left"/>
            <w:rPr>
              <w:color w:val="000000"/>
              <w:sz w:val="22"/>
              <w:szCs w:val="22"/>
            </w:rPr>
          </w:pPr>
          <w:hyperlink w:anchor="_heading=h.8c74wekqf8gu">
            <w:r w:rsidR="002626FC">
              <w:rPr>
                <w:b/>
                <w:bCs/>
                <w:color w:val="000000"/>
                <w:sz w:val="22"/>
                <w:szCs w:val="22"/>
              </w:rPr>
              <w:t>4.1.4.</w:t>
            </w:r>
          </w:hyperlink>
          <w:hyperlink w:anchor="_heading=h.8c74wekqf8gu">
            <w:r w:rsidR="002626FC">
              <w:rPr>
                <w:color w:val="000000"/>
                <w:sz w:val="22"/>
                <w:szCs w:val="22"/>
              </w:rPr>
              <w:tab/>
            </w:r>
          </w:hyperlink>
          <w:r w:rsidR="002626FC">
            <w:fldChar w:fldCharType="begin"/>
          </w:r>
          <w:r w:rsidR="002626FC">
            <w:instrText xml:space="preserve"> PAGEREF _heading=h.8c74wekqf8gu \h </w:instrText>
          </w:r>
          <w:r w:rsidR="002626FC">
            <w:fldChar w:fldCharType="separate"/>
          </w:r>
          <w:r w:rsidR="002626FC">
            <w:rPr>
              <w:b/>
              <w:bCs/>
              <w:color w:val="000000"/>
              <w:sz w:val="22"/>
              <w:szCs w:val="22"/>
            </w:rPr>
            <w:t>ASPECTOS A CONSIDERAR EN LA SEGURIDAD DE LA INFORMACIÓN</w:t>
          </w:r>
          <w:r w:rsidR="002626FC">
            <w:rPr>
              <w:color w:val="000000"/>
              <w:sz w:val="22"/>
              <w:szCs w:val="22"/>
            </w:rPr>
            <w:tab/>
            <w:t>15</w:t>
          </w:r>
          <w:r w:rsidR="002626FC">
            <w:fldChar w:fldCharType="end"/>
          </w:r>
        </w:p>
        <w:p w:rsidR="0051773E" w:rsidRDefault="004270BF">
          <w:pPr>
            <w:pBdr>
              <w:top w:val="nil"/>
              <w:left w:val="nil"/>
              <w:bottom w:val="nil"/>
              <w:right w:val="nil"/>
              <w:between w:val="nil"/>
            </w:pBdr>
            <w:tabs>
              <w:tab w:val="left" w:pos="1100"/>
              <w:tab w:val="right" w:pos="8828"/>
            </w:tabs>
            <w:spacing w:before="0" w:after="100" w:line="259" w:lineRule="auto"/>
            <w:ind w:left="220"/>
            <w:jc w:val="left"/>
            <w:rPr>
              <w:color w:val="000000"/>
              <w:sz w:val="22"/>
              <w:szCs w:val="22"/>
            </w:rPr>
          </w:pPr>
          <w:hyperlink w:anchor="_heading=h.apddm5iva9ok">
            <w:r w:rsidR="002626FC">
              <w:rPr>
                <w:b/>
                <w:bCs/>
                <w:color w:val="000000"/>
                <w:sz w:val="22"/>
                <w:szCs w:val="22"/>
              </w:rPr>
              <w:t>4.1.5.</w:t>
            </w:r>
          </w:hyperlink>
          <w:hyperlink w:anchor="_heading=h.apddm5iva9ok">
            <w:r w:rsidR="002626FC">
              <w:rPr>
                <w:color w:val="000000"/>
                <w:sz w:val="22"/>
                <w:szCs w:val="22"/>
              </w:rPr>
              <w:tab/>
            </w:r>
          </w:hyperlink>
          <w:r w:rsidR="002626FC">
            <w:fldChar w:fldCharType="begin"/>
          </w:r>
          <w:r w:rsidR="002626FC">
            <w:instrText xml:space="preserve"> PAGEREF _heading=h.apddm5iva9ok \h </w:instrText>
          </w:r>
          <w:r w:rsidR="002626FC">
            <w:fldChar w:fldCharType="separate"/>
          </w:r>
          <w:r w:rsidR="002626FC">
            <w:rPr>
              <w:b/>
              <w:bCs/>
              <w:color w:val="000000"/>
              <w:sz w:val="22"/>
              <w:szCs w:val="22"/>
            </w:rPr>
            <w:t>AMENAZAS Y ANÁLISIS DE RIESGOS A LA SEGURIDAD DE LA INFORMACIÓN</w:t>
          </w:r>
          <w:r w:rsidR="002626FC">
            <w:rPr>
              <w:color w:val="000000"/>
              <w:sz w:val="22"/>
              <w:szCs w:val="22"/>
            </w:rPr>
            <w:tab/>
            <w:t>15</w:t>
          </w:r>
          <w:r w:rsidR="002626FC">
            <w:fldChar w:fldCharType="end"/>
          </w:r>
        </w:p>
        <w:p w:rsidR="0051773E" w:rsidRDefault="004270BF">
          <w:pPr>
            <w:pBdr>
              <w:top w:val="nil"/>
              <w:left w:val="nil"/>
              <w:bottom w:val="nil"/>
              <w:right w:val="nil"/>
              <w:between w:val="nil"/>
            </w:pBdr>
            <w:tabs>
              <w:tab w:val="left" w:pos="880"/>
              <w:tab w:val="right" w:pos="8828"/>
            </w:tabs>
            <w:spacing w:before="0" w:after="100" w:line="259" w:lineRule="auto"/>
            <w:ind w:left="220"/>
            <w:jc w:val="left"/>
            <w:rPr>
              <w:color w:val="000000"/>
              <w:sz w:val="22"/>
              <w:szCs w:val="22"/>
            </w:rPr>
          </w:pPr>
          <w:hyperlink w:anchor="_heading=h.5mi185srcici">
            <w:r w:rsidR="002626FC">
              <w:rPr>
                <w:b/>
                <w:bCs/>
                <w:color w:val="000000"/>
                <w:sz w:val="22"/>
                <w:szCs w:val="22"/>
              </w:rPr>
              <w:t>4.2.</w:t>
            </w:r>
          </w:hyperlink>
          <w:hyperlink w:anchor="_heading=h.5mi185srcici">
            <w:r w:rsidR="002626FC">
              <w:rPr>
                <w:color w:val="000000"/>
                <w:sz w:val="22"/>
                <w:szCs w:val="22"/>
              </w:rPr>
              <w:tab/>
            </w:r>
          </w:hyperlink>
          <w:r w:rsidR="002626FC">
            <w:fldChar w:fldCharType="begin"/>
          </w:r>
          <w:r w:rsidR="002626FC">
            <w:instrText xml:space="preserve"> PAGEREF _heading=h.5mi185srcici \h </w:instrText>
          </w:r>
          <w:r w:rsidR="002626FC">
            <w:fldChar w:fldCharType="separate"/>
          </w:r>
          <w:r w:rsidR="002626FC">
            <w:rPr>
              <w:b/>
              <w:bCs/>
              <w:color w:val="000000"/>
              <w:sz w:val="22"/>
              <w:szCs w:val="22"/>
            </w:rPr>
            <w:t>MODELOS DE GESTIÓN DE LA SEGURIDAD DE LA INFORMACIÓN</w:t>
          </w:r>
          <w:r w:rsidR="002626FC">
            <w:rPr>
              <w:color w:val="000000"/>
              <w:sz w:val="22"/>
              <w:szCs w:val="22"/>
            </w:rPr>
            <w:tab/>
            <w:t>19</w:t>
          </w:r>
          <w:r w:rsidR="002626FC">
            <w:fldChar w:fldCharType="end"/>
          </w:r>
        </w:p>
        <w:p w:rsidR="0051773E" w:rsidRDefault="004270BF">
          <w:pPr>
            <w:pBdr>
              <w:top w:val="nil"/>
              <w:left w:val="nil"/>
              <w:bottom w:val="nil"/>
              <w:right w:val="nil"/>
              <w:between w:val="nil"/>
            </w:pBdr>
            <w:tabs>
              <w:tab w:val="left" w:pos="880"/>
              <w:tab w:val="right" w:pos="8828"/>
            </w:tabs>
            <w:spacing w:before="0" w:after="100" w:line="259" w:lineRule="auto"/>
            <w:ind w:left="220"/>
            <w:jc w:val="left"/>
            <w:rPr>
              <w:color w:val="000000"/>
              <w:sz w:val="22"/>
              <w:szCs w:val="22"/>
            </w:rPr>
          </w:pPr>
          <w:hyperlink w:anchor="_heading=h.4f4qq9sn1td7">
            <w:r w:rsidR="002626FC">
              <w:rPr>
                <w:b/>
                <w:bCs/>
                <w:color w:val="000000"/>
                <w:sz w:val="22"/>
                <w:szCs w:val="22"/>
              </w:rPr>
              <w:t>4.3.</w:t>
            </w:r>
          </w:hyperlink>
          <w:hyperlink w:anchor="_heading=h.4f4qq9sn1td7">
            <w:r w:rsidR="002626FC">
              <w:rPr>
                <w:color w:val="000000"/>
                <w:sz w:val="22"/>
                <w:szCs w:val="22"/>
              </w:rPr>
              <w:tab/>
            </w:r>
          </w:hyperlink>
          <w:r w:rsidR="002626FC">
            <w:fldChar w:fldCharType="begin"/>
          </w:r>
          <w:r w:rsidR="002626FC">
            <w:instrText xml:space="preserve"> PAGEREF _heading=h.4f4qq9sn1td7 \h </w:instrText>
          </w:r>
          <w:r w:rsidR="002626FC">
            <w:fldChar w:fldCharType="separate"/>
          </w:r>
          <w:r w:rsidR="002626FC">
            <w:rPr>
              <w:b/>
              <w:bCs/>
              <w:color w:val="000000"/>
              <w:sz w:val="22"/>
              <w:szCs w:val="22"/>
            </w:rPr>
            <w:t>ESTÁNDARES PARA ASEGURAMIENTO DE LA INFORMACIÓN</w:t>
          </w:r>
          <w:r w:rsidR="002626FC">
            <w:rPr>
              <w:color w:val="000000"/>
              <w:sz w:val="22"/>
              <w:szCs w:val="22"/>
            </w:rPr>
            <w:tab/>
            <w:t>19</w:t>
          </w:r>
          <w:r w:rsidR="002626FC">
            <w:fldChar w:fldCharType="end"/>
          </w:r>
        </w:p>
        <w:p w:rsidR="0051773E" w:rsidRDefault="004270BF">
          <w:pPr>
            <w:pBdr>
              <w:top w:val="nil"/>
              <w:left w:val="nil"/>
              <w:bottom w:val="nil"/>
              <w:right w:val="nil"/>
              <w:between w:val="nil"/>
            </w:pBdr>
            <w:tabs>
              <w:tab w:val="left" w:pos="440"/>
              <w:tab w:val="right" w:pos="8828"/>
            </w:tabs>
            <w:spacing w:before="0" w:after="100" w:line="259" w:lineRule="auto"/>
            <w:jc w:val="left"/>
            <w:rPr>
              <w:color w:val="000000"/>
              <w:sz w:val="22"/>
              <w:szCs w:val="22"/>
            </w:rPr>
          </w:pPr>
          <w:hyperlink w:anchor="_heading=h.klo1ujv17gsr">
            <w:r w:rsidR="002626FC">
              <w:rPr>
                <w:b/>
                <w:bCs/>
                <w:color w:val="000000"/>
                <w:sz w:val="22"/>
                <w:szCs w:val="22"/>
              </w:rPr>
              <w:t>5.</w:t>
            </w:r>
          </w:hyperlink>
          <w:hyperlink w:anchor="_heading=h.klo1ujv17gsr">
            <w:r w:rsidR="002626FC">
              <w:rPr>
                <w:color w:val="000000"/>
                <w:sz w:val="22"/>
                <w:szCs w:val="22"/>
              </w:rPr>
              <w:tab/>
            </w:r>
          </w:hyperlink>
          <w:r w:rsidR="002626FC">
            <w:fldChar w:fldCharType="begin"/>
          </w:r>
          <w:r w:rsidR="002626FC">
            <w:instrText xml:space="preserve"> PAGEREF _heading=h.klo1ujv17gsr \h </w:instrText>
          </w:r>
          <w:r w:rsidR="002626FC">
            <w:fldChar w:fldCharType="separate"/>
          </w:r>
          <w:r w:rsidR="002626FC">
            <w:rPr>
              <w:b/>
              <w:bCs/>
              <w:color w:val="000000"/>
              <w:sz w:val="22"/>
              <w:szCs w:val="22"/>
            </w:rPr>
            <w:t>CONSTRUCCIÓN DEL MODELO</w:t>
          </w:r>
          <w:r w:rsidR="002626FC">
            <w:rPr>
              <w:color w:val="000000"/>
              <w:sz w:val="22"/>
              <w:szCs w:val="22"/>
            </w:rPr>
            <w:tab/>
            <w:t>19</w:t>
          </w:r>
          <w:r w:rsidR="002626FC">
            <w:fldChar w:fldCharType="end"/>
          </w:r>
        </w:p>
        <w:p w:rsidR="0051773E" w:rsidRDefault="004270BF">
          <w:pPr>
            <w:pBdr>
              <w:top w:val="nil"/>
              <w:left w:val="nil"/>
              <w:bottom w:val="nil"/>
              <w:right w:val="nil"/>
              <w:between w:val="nil"/>
            </w:pBdr>
            <w:tabs>
              <w:tab w:val="left" w:pos="660"/>
              <w:tab w:val="right" w:pos="8828"/>
            </w:tabs>
            <w:spacing w:before="0" w:after="100" w:line="259" w:lineRule="auto"/>
            <w:ind w:left="220"/>
            <w:jc w:val="left"/>
            <w:rPr>
              <w:color w:val="000000"/>
              <w:sz w:val="22"/>
              <w:szCs w:val="22"/>
            </w:rPr>
          </w:pPr>
          <w:hyperlink w:anchor="_heading=h.28nzzej3o1zm">
            <w:r w:rsidR="002626FC">
              <w:rPr>
                <w:b/>
                <w:bCs/>
                <w:color w:val="000000"/>
                <w:sz w:val="22"/>
                <w:szCs w:val="22"/>
              </w:rPr>
              <w:t>6.</w:t>
            </w:r>
          </w:hyperlink>
          <w:hyperlink w:anchor="_heading=h.28nzzej3o1zm">
            <w:r w:rsidR="002626FC">
              <w:rPr>
                <w:color w:val="000000"/>
                <w:sz w:val="22"/>
                <w:szCs w:val="22"/>
              </w:rPr>
              <w:tab/>
            </w:r>
          </w:hyperlink>
          <w:r w:rsidR="002626FC">
            <w:fldChar w:fldCharType="begin"/>
          </w:r>
          <w:r w:rsidR="002626FC">
            <w:instrText xml:space="preserve"> PAGEREF _heading=h.28nzzej3o1zm \h </w:instrText>
          </w:r>
          <w:r w:rsidR="002626FC">
            <w:fldChar w:fldCharType="separate"/>
          </w:r>
          <w:r w:rsidR="002626FC">
            <w:rPr>
              <w:b/>
              <w:bCs/>
              <w:color w:val="000000"/>
              <w:sz w:val="22"/>
              <w:szCs w:val="22"/>
            </w:rPr>
            <w:t>CONCLUSIONES</w:t>
          </w:r>
          <w:r w:rsidR="002626FC">
            <w:rPr>
              <w:color w:val="000000"/>
              <w:sz w:val="22"/>
              <w:szCs w:val="22"/>
            </w:rPr>
            <w:tab/>
            <w:t>19</w:t>
          </w:r>
          <w:r w:rsidR="002626FC">
            <w:fldChar w:fldCharType="end"/>
          </w:r>
        </w:p>
        <w:p w:rsidR="0051773E" w:rsidRDefault="004270BF">
          <w:pPr>
            <w:pBdr>
              <w:top w:val="nil"/>
              <w:left w:val="nil"/>
              <w:bottom w:val="nil"/>
              <w:right w:val="nil"/>
              <w:between w:val="nil"/>
            </w:pBdr>
            <w:tabs>
              <w:tab w:val="left" w:pos="660"/>
              <w:tab w:val="right" w:pos="8828"/>
            </w:tabs>
            <w:spacing w:before="0" w:after="100" w:line="259" w:lineRule="auto"/>
            <w:jc w:val="left"/>
            <w:rPr>
              <w:color w:val="000000"/>
              <w:sz w:val="22"/>
              <w:szCs w:val="22"/>
            </w:rPr>
          </w:pPr>
          <w:hyperlink w:anchor="_heading=h.b8fk474a1w06">
            <w:r w:rsidR="002626FC">
              <w:rPr>
                <w:b/>
                <w:bCs/>
                <w:color w:val="000000"/>
                <w:sz w:val="22"/>
                <w:szCs w:val="22"/>
              </w:rPr>
              <w:t>II.</w:t>
            </w:r>
          </w:hyperlink>
          <w:hyperlink w:anchor="_heading=h.b8fk474a1w06">
            <w:r w:rsidR="002626FC">
              <w:rPr>
                <w:color w:val="000000"/>
                <w:sz w:val="22"/>
                <w:szCs w:val="22"/>
              </w:rPr>
              <w:tab/>
            </w:r>
          </w:hyperlink>
          <w:r w:rsidR="002626FC">
            <w:fldChar w:fldCharType="begin"/>
          </w:r>
          <w:r w:rsidR="002626FC">
            <w:instrText xml:space="preserve"> PAGEREF _heading=h.b8fk474a1w06 \h </w:instrText>
          </w:r>
          <w:r w:rsidR="002626FC">
            <w:fldChar w:fldCharType="separate"/>
          </w:r>
          <w:r w:rsidR="002626FC">
            <w:rPr>
              <w:b/>
              <w:bCs/>
              <w:color w:val="000000"/>
              <w:sz w:val="22"/>
              <w:szCs w:val="22"/>
            </w:rPr>
            <w:t>Referencias</w:t>
          </w:r>
          <w:r w:rsidR="002626FC">
            <w:rPr>
              <w:color w:val="000000"/>
              <w:sz w:val="22"/>
              <w:szCs w:val="22"/>
            </w:rPr>
            <w:tab/>
            <w:t>20</w:t>
          </w:r>
          <w:r w:rsidR="002626FC">
            <w:fldChar w:fldCharType="end"/>
          </w:r>
          <w:r w:rsidR="002626FC">
            <w:fldChar w:fldCharType="end"/>
          </w:r>
        </w:p>
      </w:sdtContent>
    </w:sdt>
    <w:p w:rsidR="0051773E" w:rsidRDefault="002626FC">
      <w:pPr>
        <w:widowControl w:val="0"/>
        <w:pBdr>
          <w:top w:val="nil"/>
          <w:left w:val="nil"/>
          <w:bottom w:val="nil"/>
          <w:right w:val="nil"/>
          <w:between w:val="nil"/>
        </w:pBdr>
        <w:spacing w:before="0" w:after="0" w:line="276" w:lineRule="auto"/>
        <w:jc w:val="left"/>
        <w:rPr>
          <w:color w:val="000000"/>
          <w:sz w:val="22"/>
          <w:szCs w:val="22"/>
        </w:rPr>
      </w:pPr>
      <w:r>
        <w:br w:type="page"/>
      </w:r>
    </w:p>
    <w:sdt>
      <w:sdtPr>
        <w:id w:val="1628618987"/>
        <w:docPartObj>
          <w:docPartGallery w:val="Table of Contents"/>
          <w:docPartUnique/>
        </w:docPartObj>
      </w:sdtPr>
      <w:sdtEndPr/>
      <w:sdtContent>
        <w:p w:rsidR="0051773E" w:rsidRDefault="002626FC">
          <w:pPr>
            <w:rPr>
              <w:sz w:val="22"/>
              <w:szCs w:val="22"/>
            </w:rPr>
          </w:pPr>
          <w:r>
            <w:fldChar w:fldCharType="begin"/>
          </w:r>
          <w:r>
            <w:instrText xml:space="preserve"> TOC \h \u \z \t "Heading 1,1,Heading 2,2,Heading 3,3,Heading 4,4,Heading 5,5,Heading 6,6,"</w:instrText>
          </w:r>
          <w:r>
            <w:fldChar w:fldCharType="separate"/>
          </w:r>
        </w:p>
        <w:p w:rsidR="0051773E" w:rsidRDefault="004270BF">
          <w:pPr>
            <w:pBdr>
              <w:top w:val="nil"/>
              <w:left w:val="nil"/>
              <w:bottom w:val="nil"/>
              <w:right w:val="nil"/>
              <w:between w:val="nil"/>
            </w:pBdr>
            <w:tabs>
              <w:tab w:val="right" w:pos="8828"/>
            </w:tabs>
            <w:spacing w:after="0"/>
            <w:rPr>
              <w:color w:val="000000"/>
              <w:sz w:val="22"/>
              <w:szCs w:val="22"/>
            </w:rPr>
          </w:pPr>
          <w:hyperlink w:anchor="_heading=h.p2z5euw3favc">
            <w:r w:rsidR="002626FC">
              <w:rPr>
                <w:color w:val="000000"/>
                <w:sz w:val="22"/>
                <w:szCs w:val="22"/>
              </w:rPr>
              <w:t>Figura 1: Ciclo de vida de la información</w:t>
            </w:r>
            <w:r w:rsidR="002626FC">
              <w:rPr>
                <w:color w:val="000000"/>
                <w:sz w:val="22"/>
                <w:szCs w:val="22"/>
              </w:rPr>
              <w:tab/>
              <w:t>16</w:t>
            </w:r>
          </w:hyperlink>
        </w:p>
        <w:p w:rsidR="0051773E" w:rsidRDefault="004270BF">
          <w:pPr>
            <w:pBdr>
              <w:top w:val="nil"/>
              <w:left w:val="nil"/>
              <w:bottom w:val="nil"/>
              <w:right w:val="nil"/>
              <w:between w:val="nil"/>
            </w:pBdr>
            <w:tabs>
              <w:tab w:val="right" w:pos="8828"/>
            </w:tabs>
            <w:spacing w:after="0"/>
            <w:rPr>
              <w:color w:val="000000"/>
              <w:sz w:val="22"/>
              <w:szCs w:val="22"/>
            </w:rPr>
          </w:pPr>
          <w:hyperlink w:anchor="_heading=h.xjtmdterrq1k">
            <w:r w:rsidR="002626FC">
              <w:rPr>
                <w:color w:val="000000"/>
                <w:sz w:val="22"/>
                <w:szCs w:val="22"/>
              </w:rPr>
              <w:t>Figura 2: Tipos de amenazas (Lopez, 2007)</w:t>
            </w:r>
            <w:r w:rsidR="002626FC">
              <w:rPr>
                <w:color w:val="000000"/>
                <w:sz w:val="22"/>
                <w:szCs w:val="22"/>
              </w:rPr>
              <w:tab/>
              <w:t>22</w:t>
            </w:r>
          </w:hyperlink>
        </w:p>
        <w:p w:rsidR="0051773E" w:rsidRDefault="002626FC">
          <w:pPr>
            <w:spacing w:before="0" w:after="160"/>
            <w:jc w:val="left"/>
            <w:rPr>
              <w:b/>
              <w:bCs/>
              <w:color w:val="17365D"/>
              <w:sz w:val="22"/>
              <w:szCs w:val="22"/>
            </w:rPr>
          </w:pPr>
          <w:r>
            <w:fldChar w:fldCharType="end"/>
          </w:r>
        </w:p>
      </w:sdtContent>
    </w:sdt>
    <w:p w:rsidR="0051773E" w:rsidRDefault="002626FC">
      <w:pPr>
        <w:widowControl w:val="0"/>
        <w:pBdr>
          <w:top w:val="nil"/>
          <w:left w:val="nil"/>
          <w:bottom w:val="nil"/>
          <w:right w:val="nil"/>
          <w:between w:val="nil"/>
        </w:pBdr>
        <w:spacing w:before="0" w:after="0" w:line="276" w:lineRule="auto"/>
        <w:jc w:val="left"/>
        <w:rPr>
          <w:b/>
          <w:bCs/>
          <w:color w:val="17365D"/>
          <w:sz w:val="22"/>
          <w:szCs w:val="22"/>
        </w:rPr>
      </w:pPr>
      <w:r>
        <w:br w:type="page"/>
      </w:r>
    </w:p>
    <w:sdt>
      <w:sdtPr>
        <w:id w:val="-20602342"/>
        <w:docPartObj>
          <w:docPartGallery w:val="Table of Contents"/>
          <w:docPartUnique/>
        </w:docPartObj>
      </w:sdtPr>
      <w:sdtEndPr/>
      <w:sdtContent>
        <w:p w:rsidR="0051773E" w:rsidRDefault="002626FC">
          <w:pPr>
            <w:spacing w:before="0" w:after="160"/>
            <w:jc w:val="left"/>
            <w:rPr>
              <w:sz w:val="22"/>
              <w:szCs w:val="22"/>
            </w:rPr>
          </w:pPr>
          <w:r>
            <w:fldChar w:fldCharType="begin"/>
          </w:r>
          <w:r>
            <w:instrText xml:space="preserve"> TOC \h \u \z \t "Heading 1,1,Heading 2,2,Heading 3,3,Heading 4,4,Heading 5,5,Heading 6,6,"</w:instrText>
          </w:r>
          <w:r>
            <w:fldChar w:fldCharType="separate"/>
          </w:r>
        </w:p>
        <w:p w:rsidR="0051773E" w:rsidRDefault="004270BF">
          <w:pPr>
            <w:pBdr>
              <w:top w:val="nil"/>
              <w:left w:val="nil"/>
              <w:bottom w:val="nil"/>
              <w:right w:val="nil"/>
              <w:between w:val="nil"/>
            </w:pBdr>
            <w:tabs>
              <w:tab w:val="right" w:pos="8828"/>
            </w:tabs>
            <w:spacing w:after="0"/>
            <w:rPr>
              <w:color w:val="000000"/>
              <w:sz w:val="22"/>
              <w:szCs w:val="22"/>
            </w:rPr>
          </w:pPr>
          <w:hyperlink w:anchor="_heading=h.atxrmy5y0t4y">
            <w:r w:rsidR="002626FC">
              <w:rPr>
                <w:i/>
                <w:iCs/>
                <w:color w:val="000000"/>
                <w:sz w:val="22"/>
                <w:szCs w:val="22"/>
              </w:rPr>
              <w:t>Tabla 1: ESTÁNDARES PARA ASEGURAMIENTO DE LA INFORMACIÓN</w:t>
            </w:r>
          </w:hyperlink>
          <w:hyperlink w:anchor="_heading=h.atxrmy5y0t4y">
            <w:r w:rsidR="002626FC">
              <w:rPr>
                <w:color w:val="000000"/>
                <w:sz w:val="22"/>
                <w:szCs w:val="22"/>
              </w:rPr>
              <w:tab/>
              <w:t>30</w:t>
            </w:r>
          </w:hyperlink>
        </w:p>
        <w:p w:rsidR="0051773E" w:rsidRDefault="004270BF">
          <w:pPr>
            <w:pBdr>
              <w:top w:val="nil"/>
              <w:left w:val="nil"/>
              <w:bottom w:val="nil"/>
              <w:right w:val="nil"/>
              <w:between w:val="nil"/>
            </w:pBdr>
            <w:tabs>
              <w:tab w:val="right" w:pos="8828"/>
            </w:tabs>
            <w:spacing w:after="0"/>
            <w:rPr>
              <w:color w:val="000000"/>
              <w:sz w:val="22"/>
              <w:szCs w:val="22"/>
            </w:rPr>
          </w:pPr>
          <w:hyperlink w:anchor="_heading=h.zfjzhcbjlsvh">
            <w:r w:rsidR="002626FC">
              <w:rPr>
                <w:i/>
                <w:iCs/>
                <w:color w:val="000000"/>
                <w:sz w:val="22"/>
                <w:szCs w:val="22"/>
              </w:rPr>
              <w:t>Tabla 2: VENTAJAS Y DESVENTAJAS DE MAGERITH</w:t>
            </w:r>
          </w:hyperlink>
          <w:hyperlink w:anchor="_heading=h.zfjzhcbjlsvh">
            <w:r w:rsidR="002626FC">
              <w:rPr>
                <w:color w:val="000000"/>
                <w:sz w:val="22"/>
                <w:szCs w:val="22"/>
              </w:rPr>
              <w:tab/>
              <w:t>34</w:t>
            </w:r>
          </w:hyperlink>
        </w:p>
        <w:p w:rsidR="0051773E" w:rsidRDefault="004270BF">
          <w:pPr>
            <w:pBdr>
              <w:top w:val="nil"/>
              <w:left w:val="nil"/>
              <w:bottom w:val="nil"/>
              <w:right w:val="nil"/>
              <w:between w:val="nil"/>
            </w:pBdr>
            <w:tabs>
              <w:tab w:val="right" w:pos="8828"/>
            </w:tabs>
            <w:spacing w:after="0"/>
            <w:rPr>
              <w:color w:val="000000"/>
              <w:sz w:val="22"/>
              <w:szCs w:val="22"/>
            </w:rPr>
          </w:pPr>
          <w:hyperlink w:anchor="_heading=h.kzkui4sjk9oc">
            <w:r w:rsidR="002626FC">
              <w:rPr>
                <w:i/>
                <w:iCs/>
                <w:color w:val="000000"/>
                <w:sz w:val="22"/>
                <w:szCs w:val="22"/>
              </w:rPr>
              <w:t>Tabla 3: VENTAJAS Y DESVENTAJAS DE OCTAVE:</w:t>
            </w:r>
          </w:hyperlink>
          <w:hyperlink w:anchor="_heading=h.kzkui4sjk9oc">
            <w:r w:rsidR="002626FC">
              <w:rPr>
                <w:color w:val="000000"/>
                <w:sz w:val="22"/>
                <w:szCs w:val="22"/>
              </w:rPr>
              <w:tab/>
              <w:t>37</w:t>
            </w:r>
          </w:hyperlink>
        </w:p>
        <w:p w:rsidR="0051773E" w:rsidRDefault="004270BF">
          <w:pPr>
            <w:pBdr>
              <w:top w:val="nil"/>
              <w:left w:val="nil"/>
              <w:bottom w:val="nil"/>
              <w:right w:val="nil"/>
              <w:between w:val="nil"/>
            </w:pBdr>
            <w:tabs>
              <w:tab w:val="right" w:pos="8828"/>
            </w:tabs>
            <w:spacing w:after="0"/>
            <w:rPr>
              <w:color w:val="000000"/>
              <w:sz w:val="22"/>
              <w:szCs w:val="22"/>
            </w:rPr>
          </w:pPr>
          <w:hyperlink w:anchor="_heading=h.k91syx2n4df6">
            <w:r w:rsidR="002626FC">
              <w:rPr>
                <w:i/>
                <w:iCs/>
                <w:color w:val="000000"/>
                <w:sz w:val="22"/>
                <w:szCs w:val="22"/>
              </w:rPr>
              <w:t>Tabla 4: VENTAJAS Y DESVENTAJAS DE CORAS</w:t>
            </w:r>
          </w:hyperlink>
          <w:hyperlink w:anchor="_heading=h.k91syx2n4df6">
            <w:r w:rsidR="002626FC">
              <w:rPr>
                <w:color w:val="000000"/>
                <w:sz w:val="22"/>
                <w:szCs w:val="22"/>
              </w:rPr>
              <w:tab/>
              <w:t>39</w:t>
            </w:r>
          </w:hyperlink>
        </w:p>
        <w:p w:rsidR="0051773E" w:rsidRDefault="004270BF">
          <w:pPr>
            <w:pBdr>
              <w:top w:val="nil"/>
              <w:left w:val="nil"/>
              <w:bottom w:val="nil"/>
              <w:right w:val="nil"/>
              <w:between w:val="nil"/>
            </w:pBdr>
            <w:tabs>
              <w:tab w:val="right" w:pos="8828"/>
            </w:tabs>
            <w:spacing w:after="0"/>
            <w:rPr>
              <w:color w:val="000000"/>
              <w:sz w:val="22"/>
              <w:szCs w:val="22"/>
            </w:rPr>
          </w:pPr>
          <w:hyperlink w:anchor="_heading=h.o4kuhra6qtws">
            <w:r w:rsidR="002626FC">
              <w:rPr>
                <w:i/>
                <w:iCs/>
                <w:color w:val="000000"/>
                <w:sz w:val="22"/>
                <w:szCs w:val="22"/>
              </w:rPr>
              <w:t>Tabla 5:VENTAJAS Y DESVENTAJAS DE NIST SP 800-30</w:t>
            </w:r>
          </w:hyperlink>
          <w:hyperlink w:anchor="_heading=h.o4kuhra6qtws">
            <w:r w:rsidR="002626FC">
              <w:rPr>
                <w:color w:val="000000"/>
                <w:sz w:val="22"/>
                <w:szCs w:val="22"/>
              </w:rPr>
              <w:tab/>
              <w:t>41</w:t>
            </w:r>
          </w:hyperlink>
        </w:p>
        <w:p w:rsidR="0051773E" w:rsidRDefault="004270BF">
          <w:pPr>
            <w:pBdr>
              <w:top w:val="nil"/>
              <w:left w:val="nil"/>
              <w:bottom w:val="nil"/>
              <w:right w:val="nil"/>
              <w:between w:val="nil"/>
            </w:pBdr>
            <w:tabs>
              <w:tab w:val="right" w:pos="8828"/>
            </w:tabs>
            <w:spacing w:after="0"/>
            <w:rPr>
              <w:color w:val="000000"/>
              <w:sz w:val="22"/>
              <w:szCs w:val="22"/>
            </w:rPr>
          </w:pPr>
          <w:hyperlink w:anchor="_heading=h.4ehf0d9k9zra">
            <w:r w:rsidR="002626FC">
              <w:rPr>
                <w:i/>
                <w:iCs/>
                <w:color w:val="000000"/>
                <w:sz w:val="22"/>
                <w:szCs w:val="22"/>
              </w:rPr>
              <w:t>Tabla 6: TAJAS Y DESVENTAJAS DE CRAMM</w:t>
            </w:r>
          </w:hyperlink>
          <w:hyperlink w:anchor="_heading=h.4ehf0d9k9zra">
            <w:r w:rsidR="002626FC">
              <w:rPr>
                <w:color w:val="000000"/>
                <w:sz w:val="22"/>
                <w:szCs w:val="22"/>
              </w:rPr>
              <w:tab/>
              <w:t>43</w:t>
            </w:r>
          </w:hyperlink>
        </w:p>
        <w:p w:rsidR="0051773E" w:rsidRDefault="004270BF">
          <w:pPr>
            <w:pBdr>
              <w:top w:val="nil"/>
              <w:left w:val="nil"/>
              <w:bottom w:val="nil"/>
              <w:right w:val="nil"/>
              <w:between w:val="nil"/>
            </w:pBdr>
            <w:tabs>
              <w:tab w:val="right" w:pos="8828"/>
            </w:tabs>
            <w:spacing w:after="0"/>
            <w:rPr>
              <w:color w:val="000000"/>
              <w:sz w:val="22"/>
              <w:szCs w:val="22"/>
            </w:rPr>
          </w:pPr>
          <w:hyperlink w:anchor="_heading=h.qqcyoa6o44tj">
            <w:r w:rsidR="002626FC">
              <w:rPr>
                <w:i/>
                <w:iCs/>
                <w:color w:val="000000"/>
                <w:sz w:val="22"/>
                <w:szCs w:val="22"/>
              </w:rPr>
              <w:t>Tabla 7: VENTAJAS Y DESVENTAJAS DE EBIOS</w:t>
            </w:r>
          </w:hyperlink>
          <w:hyperlink w:anchor="_heading=h.qqcyoa6o44tj">
            <w:r w:rsidR="002626FC">
              <w:rPr>
                <w:color w:val="000000"/>
                <w:sz w:val="22"/>
                <w:szCs w:val="22"/>
              </w:rPr>
              <w:tab/>
              <w:t>45</w:t>
            </w:r>
          </w:hyperlink>
        </w:p>
        <w:p w:rsidR="0051773E" w:rsidRDefault="004270BF">
          <w:pPr>
            <w:pBdr>
              <w:top w:val="nil"/>
              <w:left w:val="nil"/>
              <w:bottom w:val="nil"/>
              <w:right w:val="nil"/>
              <w:between w:val="nil"/>
            </w:pBdr>
            <w:tabs>
              <w:tab w:val="right" w:pos="8828"/>
            </w:tabs>
            <w:spacing w:after="0"/>
            <w:rPr>
              <w:color w:val="000000"/>
              <w:sz w:val="22"/>
              <w:szCs w:val="22"/>
            </w:rPr>
          </w:pPr>
          <w:hyperlink w:anchor="_heading=h.utr3ezss9r2z">
            <w:r w:rsidR="002626FC">
              <w:rPr>
                <w:i/>
                <w:iCs/>
                <w:color w:val="000000"/>
                <w:sz w:val="22"/>
                <w:szCs w:val="22"/>
              </w:rPr>
              <w:t>Tabla 8: VENTAJAS Y DESVENTAJAS DE MEHARI</w:t>
            </w:r>
          </w:hyperlink>
          <w:hyperlink w:anchor="_heading=h.utr3ezss9r2z">
            <w:r w:rsidR="002626FC">
              <w:rPr>
                <w:color w:val="000000"/>
                <w:sz w:val="22"/>
                <w:szCs w:val="22"/>
              </w:rPr>
              <w:tab/>
              <w:t>47</w:t>
            </w:r>
          </w:hyperlink>
        </w:p>
        <w:p w:rsidR="0051773E" w:rsidRDefault="002626FC">
          <w:pPr>
            <w:spacing w:before="0" w:after="160"/>
            <w:jc w:val="left"/>
            <w:rPr>
              <w:b/>
              <w:bCs/>
              <w:color w:val="17365D"/>
              <w:sz w:val="22"/>
              <w:szCs w:val="22"/>
            </w:rPr>
          </w:pPr>
          <w:r>
            <w:fldChar w:fldCharType="end"/>
          </w:r>
        </w:p>
      </w:sdtContent>
    </w:sdt>
    <w:p w:rsidR="0051773E" w:rsidRDefault="002626FC">
      <w:pPr>
        <w:spacing w:before="0" w:after="160"/>
        <w:jc w:val="left"/>
        <w:rPr>
          <w:b/>
          <w:bCs/>
          <w:color w:val="17365D"/>
          <w:sz w:val="22"/>
          <w:szCs w:val="22"/>
        </w:rPr>
      </w:pPr>
      <w:r>
        <w:br w:type="page"/>
      </w:r>
    </w:p>
    <w:p w:rsidR="0051773E" w:rsidRDefault="002626FC">
      <w:pPr>
        <w:pStyle w:val="Ttulo"/>
        <w:pBdr>
          <w:bottom w:val="single" w:sz="8" w:space="4" w:color="4472C4"/>
        </w:pBdr>
        <w:spacing w:before="200" w:after="300" w:line="360" w:lineRule="auto"/>
        <w:rPr>
          <w:rFonts w:ascii="Times New Roman" w:eastAsia="Times New Roman" w:hAnsi="Times New Roman" w:cs="Times New Roman"/>
          <w:sz w:val="22"/>
          <w:szCs w:val="22"/>
        </w:rPr>
      </w:pPr>
      <w:r>
        <w:rPr>
          <w:rFonts w:ascii="Times New Roman" w:eastAsia="Times New Roman" w:hAnsi="Times New Roman" w:cs="Times New Roman"/>
          <w:b/>
          <w:bCs/>
          <w:color w:val="17365D"/>
          <w:sz w:val="22"/>
          <w:szCs w:val="22"/>
        </w:rPr>
        <w:lastRenderedPageBreak/>
        <w:t>GESTIÓN DE ERRORES Y PÉRDIDA DE DATOS EN SISTEMAS INFORMÁTICOS</w:t>
      </w:r>
    </w:p>
    <w:p w:rsidR="0051773E" w:rsidRDefault="002626FC">
      <w:pPr>
        <w:pStyle w:val="Ttulo1"/>
        <w:numPr>
          <w:ilvl w:val="0"/>
          <w:numId w:val="22"/>
        </w:numPr>
        <w:rPr>
          <w:rFonts w:ascii="Times New Roman" w:eastAsia="Times New Roman" w:hAnsi="Times New Roman" w:cs="Times New Roman"/>
          <w:b/>
          <w:bCs/>
          <w:sz w:val="22"/>
          <w:szCs w:val="22"/>
        </w:rPr>
      </w:pPr>
      <w:bookmarkStart w:id="2" w:name="_heading=h.8gtpj9ujg9b3" w:colFirst="0" w:colLast="0"/>
      <w:bookmarkEnd w:id="2"/>
      <w:r>
        <w:rPr>
          <w:rFonts w:ascii="Times New Roman" w:eastAsia="Times New Roman" w:hAnsi="Times New Roman" w:cs="Times New Roman"/>
          <w:b/>
          <w:bCs/>
          <w:sz w:val="22"/>
          <w:szCs w:val="22"/>
        </w:rPr>
        <w:t>INTRODUCCIÓN</w:t>
      </w:r>
    </w:p>
    <w:p w:rsidR="0051773E" w:rsidRDefault="002626FC">
      <w:pPr>
        <w:rPr>
          <w:sz w:val="22"/>
          <w:szCs w:val="22"/>
        </w:rPr>
      </w:pPr>
      <w:bookmarkStart w:id="3" w:name="_heading=h.lncoxkbtdwuh" w:colFirst="0" w:colLast="0"/>
      <w:bookmarkEnd w:id="3"/>
      <w:r>
        <w:rPr>
          <w:sz w:val="22"/>
          <w:szCs w:val="22"/>
        </w:rPr>
        <w:t>En el contexto de la seguridad de la información</w:t>
      </w:r>
      <w:r>
        <w:rPr>
          <w:b/>
          <w:bCs/>
          <w:sz w:val="22"/>
          <w:szCs w:val="22"/>
        </w:rPr>
        <w:t xml:space="preserve"> </w:t>
      </w:r>
      <w:r>
        <w:rPr>
          <w:sz w:val="22"/>
          <w:szCs w:val="22"/>
        </w:rPr>
        <w:t>en los sistemas informáticos modernos, la gestión de errores y la prevención de pérdida de datos constituye pilares fundamentales para asegurar la integridad, disponibilidad y confiabilidad de los activos digitales.</w:t>
      </w:r>
    </w:p>
    <w:p w:rsidR="0051773E" w:rsidRDefault="002626FC">
      <w:pPr>
        <w:rPr>
          <w:sz w:val="22"/>
          <w:szCs w:val="22"/>
        </w:rPr>
      </w:pPr>
      <w:r>
        <w:rPr>
          <w:sz w:val="22"/>
          <w:szCs w:val="22"/>
        </w:rPr>
        <w:t xml:space="preserve">Las personas, procesos y tecnologías son componentes que forman parte de todo sistema dentro del funcionamiento de las organizaciones sea cual sea su rubro; estos componentes utilizan, generan, clasifican y almacenan datos en todo momento; gestionar su seguridad y resguardo es de primordial importancia para la toma de decisiones. </w:t>
      </w:r>
    </w:p>
    <w:p w:rsidR="0051773E" w:rsidRDefault="002626FC">
      <w:pPr>
        <w:rPr>
          <w:sz w:val="22"/>
          <w:szCs w:val="22"/>
        </w:rPr>
      </w:pPr>
      <w:r>
        <w:rPr>
          <w:sz w:val="22"/>
          <w:szCs w:val="22"/>
        </w:rPr>
        <w:t xml:space="preserve">A medida que las distintas tecnologías evolucionan y el volumen de información crece exponencialmente, los sistemas informáticos están expuestos a múltiples riesgos, amenazas, </w:t>
      </w:r>
      <w:r>
        <w:rPr>
          <w:sz w:val="22"/>
          <w:szCs w:val="22"/>
          <w:highlight w:val="yellow"/>
        </w:rPr>
        <w:t>la violación de la seguridad y la de fuga de datos</w:t>
      </w:r>
      <w:r>
        <w:rPr>
          <w:sz w:val="22"/>
          <w:szCs w:val="22"/>
        </w:rPr>
        <w:t xml:space="preserve">: desde fallos de hardware, errores humanos amenazas de software de toda índole, hasta ataques cibernéticos y desastres imprevistos hacen que los sistemas vulnerables a estos fallos o ataques (intencionados o no), sufran daño y una posible pérdida de </w:t>
      </w:r>
      <w:proofErr w:type="gramStart"/>
      <w:r>
        <w:rPr>
          <w:sz w:val="22"/>
          <w:szCs w:val="22"/>
        </w:rPr>
        <w:t>datos .</w:t>
      </w:r>
      <w:proofErr w:type="gramEnd"/>
    </w:p>
    <w:p w:rsidR="0051773E" w:rsidRDefault="002626FC">
      <w:pPr>
        <w:rPr>
          <w:sz w:val="22"/>
          <w:szCs w:val="22"/>
        </w:rPr>
      </w:pPr>
      <w:r>
        <w:rPr>
          <w:sz w:val="22"/>
          <w:szCs w:val="22"/>
        </w:rPr>
        <w:t>La gestión de errores y prevención de pérdida de datos en sistemas informáticos, incorpora diferentes elementos que no solo implican la detección y corrección, sino también la implementación de estrategias preventivas y mecanismos de recuperación que minimicen el impacto sobre la información crítica, así como preservar la integridad de los datos requiere un enfoque estructurado que combine técnicas de respaldo, redundancia, verificación y vigilancia constante.</w:t>
      </w:r>
    </w:p>
    <w:p w:rsidR="0051773E" w:rsidRDefault="002626FC">
      <w:pPr>
        <w:rPr>
          <w:sz w:val="22"/>
          <w:szCs w:val="22"/>
        </w:rPr>
      </w:pPr>
      <w:r>
        <w:rPr>
          <w:sz w:val="22"/>
          <w:szCs w:val="22"/>
          <w:highlight w:val="white"/>
        </w:rPr>
        <w:t xml:space="preserve">Un buen sistema de seguimiento de errores puede ayudar en este proceso proporcionando un flujo de trabajo único para el seguimiento de defectos, la generación de informes y la trazabilidad del ciclo de vida. Debería vincularse aún más con otros sistemas de gestión para compartir visibilidad y retroalimentación tanto </w:t>
      </w:r>
      <w:r>
        <w:rPr>
          <w:sz w:val="22"/>
          <w:szCs w:val="22"/>
        </w:rPr>
        <w:t>dentro del desarrollo</w:t>
      </w:r>
      <w:r>
        <w:rPr>
          <w:sz w:val="22"/>
          <w:szCs w:val="22"/>
          <w:highlight w:val="white"/>
        </w:rPr>
        <w:t xml:space="preserve"> de software como en la organización en general. (IBM, 2021)</w:t>
      </w:r>
    </w:p>
    <w:p w:rsidR="0051773E" w:rsidRDefault="002626FC">
      <w:pPr>
        <w:rPr>
          <w:sz w:val="22"/>
          <w:szCs w:val="22"/>
          <w:highlight w:val="white"/>
        </w:rPr>
      </w:pPr>
      <w:r>
        <w:rPr>
          <w:sz w:val="22"/>
          <w:szCs w:val="22"/>
        </w:rPr>
        <w:t xml:space="preserve">La gestión de errores implica afrontar los errores para evitar consecuencias negativas, controlar el daño rápidamente (incluida la reducción de las probabilidades de cascadas de errores), y reducir la ocurrencia de errores particulares en el futuro (prevención de errores secundarios), así como optimizar </w:t>
      </w:r>
      <w:r>
        <w:rPr>
          <w:sz w:val="22"/>
          <w:szCs w:val="22"/>
        </w:rPr>
        <w:lastRenderedPageBreak/>
        <w:t>las consecuencias positivas de los errores, como el aprendizaje a largo plazo, el rendimiento y las innovaciones</w:t>
      </w:r>
      <w:r>
        <w:rPr>
          <w:i/>
          <w:iCs/>
          <w:color w:val="1F1F1F"/>
          <w:sz w:val="22"/>
          <w:szCs w:val="22"/>
        </w:rPr>
        <w:t xml:space="preserve">. </w:t>
      </w:r>
      <w:r>
        <w:rPr>
          <w:sz w:val="22"/>
          <w:szCs w:val="22"/>
          <w:highlight w:val="white"/>
        </w:rPr>
        <w:t>(ScienceDirect, 2022)</w:t>
      </w:r>
    </w:p>
    <w:p w:rsidR="0051773E" w:rsidRDefault="002626FC">
      <w:pPr>
        <w:rPr>
          <w:sz w:val="22"/>
          <w:szCs w:val="22"/>
          <w:highlight w:val="white"/>
        </w:rPr>
      </w:pPr>
      <w:r>
        <w:rPr>
          <w:sz w:val="22"/>
          <w:szCs w:val="22"/>
          <w:highlight w:val="white"/>
        </w:rPr>
        <w:t>Los errores existen, no solo en el desarrollo de software, sino también en la manipulación de activos como ser papeles, o documentos y equipos o en los mismos procesos manuales, estos errores pueden ocasionar pérdida de datos.</w:t>
      </w:r>
    </w:p>
    <w:p w:rsidR="0051773E" w:rsidRDefault="002626FC">
      <w:pPr>
        <w:rPr>
          <w:sz w:val="22"/>
          <w:szCs w:val="22"/>
          <w:highlight w:val="white"/>
        </w:rPr>
      </w:pPr>
      <w:r>
        <w:rPr>
          <w:sz w:val="22"/>
          <w:szCs w:val="22"/>
          <w:highlight w:val="white"/>
        </w:rPr>
        <w:t>Se estima que los desarrolladores de software cometen entre 100 y 150 errores por cada mil líneas de código. De acuerdo con un informe del Consortium for IT Software Quality (CISQ): "Incluso si solo una pequeña fracción (digamos el 10 %) de estos errores son graves, una aplicación relativamente pequeña de 20 000 líneas de código tendrá aproximadamente 200 errores graves de programación". (IBM, 2021).</w:t>
      </w:r>
    </w:p>
    <w:p w:rsidR="0051773E" w:rsidRDefault="002626FC">
      <w:pPr>
        <w:rPr>
          <w:color w:val="001D35"/>
          <w:sz w:val="22"/>
          <w:szCs w:val="22"/>
          <w:highlight w:val="white"/>
        </w:rPr>
      </w:pPr>
      <w:r>
        <w:rPr>
          <w:sz w:val="22"/>
          <w:szCs w:val="22"/>
        </w:rPr>
        <w:t xml:space="preserve">Según (NIST Cybersecurity Framework, 2024), Cada organización tiene riesgos comunes y únicos, así como diferentes niveles de tolerancia al riesgo, misiones específicas y objetivos para lograr dichas misiones. </w:t>
      </w:r>
    </w:p>
    <w:p w:rsidR="0051773E" w:rsidRDefault="002626FC">
      <w:pPr>
        <w:rPr>
          <w:sz w:val="22"/>
          <w:szCs w:val="22"/>
          <w:highlight w:val="white"/>
        </w:rPr>
      </w:pPr>
      <w:r>
        <w:rPr>
          <w:sz w:val="22"/>
          <w:szCs w:val="22"/>
          <w:highlight w:val="white"/>
        </w:rPr>
        <w:t xml:space="preserve">La vulnerabilidad de los sistemas ante agentes internos o externos a las organizaciones, han sido la motivación de esta investigación que pretende proporcionar a la sociedad </w:t>
      </w:r>
      <w:r>
        <w:rPr>
          <w:sz w:val="22"/>
          <w:szCs w:val="22"/>
          <w:highlight w:val="yellow"/>
        </w:rPr>
        <w:t>cibernauta</w:t>
      </w:r>
      <w:r>
        <w:rPr>
          <w:sz w:val="22"/>
          <w:szCs w:val="22"/>
          <w:highlight w:val="white"/>
        </w:rPr>
        <w:t>, elementos para que cada organización y persona individualmente, pueda minimizar la pérdida de datos.</w:t>
      </w:r>
    </w:p>
    <w:p w:rsidR="0051773E" w:rsidRDefault="002626FC">
      <w:pPr>
        <w:keepNext/>
        <w:keepLines/>
        <w:numPr>
          <w:ilvl w:val="1"/>
          <w:numId w:val="22"/>
        </w:numPr>
        <w:spacing w:before="200" w:after="280"/>
        <w:rPr>
          <w:b/>
          <w:bCs/>
          <w:color w:val="4F81BD"/>
          <w:sz w:val="22"/>
          <w:szCs w:val="22"/>
        </w:rPr>
      </w:pPr>
      <w:bookmarkStart w:id="4" w:name="_heading=h.5dd9weuqi7pf" w:colFirst="0" w:colLast="0"/>
      <w:bookmarkEnd w:id="4"/>
      <w:r>
        <w:rPr>
          <w:b/>
          <w:bCs/>
          <w:color w:val="4F81BD"/>
          <w:sz w:val="22"/>
          <w:szCs w:val="22"/>
        </w:rPr>
        <w:t xml:space="preserve">ESTADO DEL ARTE </w:t>
      </w:r>
    </w:p>
    <w:p w:rsidR="0051773E" w:rsidRDefault="002626FC">
      <w:pPr>
        <w:rPr>
          <w:sz w:val="22"/>
          <w:szCs w:val="22"/>
        </w:rPr>
      </w:pPr>
      <w:bookmarkStart w:id="5" w:name="_heading=h.46d4r39i6750" w:colFirst="0" w:colLast="0"/>
      <w:bookmarkEnd w:id="5"/>
      <w:r>
        <w:rPr>
          <w:sz w:val="22"/>
          <w:szCs w:val="22"/>
        </w:rPr>
        <w:t xml:space="preserve">Una revisión bibliográfica preliminar, muestra la gran preocupación que existe en las organizaciones frente a este tema, IBM en una publicación sobre seguridad de datos hace un análisis sobre el comportamiento de las empresas ante esta problemática que va en aumento La transformación digital está alterando profundamente todos los aspectos relativos al funcionamiento de las empresas y la competencia entre ellas. El volumen de los datos que crean, </w:t>
      </w:r>
      <w:proofErr w:type="gramStart"/>
      <w:r>
        <w:rPr>
          <w:sz w:val="22"/>
          <w:szCs w:val="22"/>
        </w:rPr>
        <w:t>manipulan</w:t>
      </w:r>
      <w:proofErr w:type="gramEnd"/>
      <w:r>
        <w:rPr>
          <w:sz w:val="22"/>
          <w:szCs w:val="22"/>
        </w:rPr>
        <w:t xml:space="preserve"> y almacenan las empresas está creciendo y genera una mayor necesidad de gobierno del dato. </w:t>
      </w:r>
    </w:p>
    <w:p w:rsidR="0051773E" w:rsidRDefault="002626FC">
      <w:pPr>
        <w:rPr>
          <w:sz w:val="22"/>
          <w:szCs w:val="22"/>
        </w:rPr>
      </w:pPr>
      <w:r>
        <w:rPr>
          <w:sz w:val="22"/>
          <w:szCs w:val="22"/>
        </w:rPr>
        <w:t xml:space="preserve">Al mismo tiempo, el conocimiento del consumidor sobre la importancia de la privacidad de los datos está aumentando. Debido a la mayor demanda pública de iniciativas de protección de los datos, recientemente se promulgaron diversas normas sobre confidencialidad, incluido el Reglamento General de Protección de Datos (GDPR) de Europa y la Ley de Protección del Consumidor de California (CCPA). Estas reglas se unen a las disposiciones de seguridad de datos anteriores, como la Ley de Portabilidad y Responsabilidad de Seguros de Salud (HIPAA), que protege los expedientes médicos electrónicos, y la Ley Sarbanes-Oxley (SOX), que protege a los accionistas de las empresas </w:t>
      </w:r>
      <w:r>
        <w:rPr>
          <w:sz w:val="22"/>
          <w:szCs w:val="22"/>
        </w:rPr>
        <w:lastRenderedPageBreak/>
        <w:t xml:space="preserve">públicas contra errores de contabilidad y fraudes financieros. Debido a las multas máximas de millones de dólares, las empresas tienen un fuerte incentivo financiero para garantizar el cumplimiento normativo. </w:t>
      </w:r>
    </w:p>
    <w:p w:rsidR="0051773E" w:rsidRDefault="002626FC">
      <w:pPr>
        <w:rPr>
          <w:sz w:val="22"/>
          <w:szCs w:val="22"/>
        </w:rPr>
      </w:pPr>
      <w:r>
        <w:rPr>
          <w:sz w:val="22"/>
          <w:szCs w:val="22"/>
        </w:rPr>
        <w:t>El valor empresarial de los datos nunca ha sido tan alto. La pérdida de secretos comerciales o propiedad intelectual puede afectar al futuro de las innovaciones y la rentabilidad. Por eso, la fiabilidad es cada vez más importante para los consumidores, un 75 % de los cuales afirma que no comprará a una empresa si no confía en que vaya a proteger sus datos.  (IBM, ¿Qué es la seguridad de datos?, 2024)</w:t>
      </w:r>
    </w:p>
    <w:p w:rsidR="0051773E" w:rsidRDefault="002626FC">
      <w:pPr>
        <w:rPr>
          <w:sz w:val="22"/>
          <w:szCs w:val="22"/>
        </w:rPr>
      </w:pPr>
      <w:r>
        <w:rPr>
          <w:sz w:val="22"/>
          <w:szCs w:val="22"/>
        </w:rPr>
        <w:t>El 94 % de las empresas que sufren pérdidas graves de datos nunca se recuperan, por lo que es importante que todas las organizaciones tomen medidas para proteger sus datos. Para evitar la pérdida de datos, deben realizar copias de seguridad de los datos de forma regular, mantener el software actualizado, guardar los datos sensibles en sistemas de almacenamiento cifrado, utilizar software antivirus, implementar el acceso con privilegios mínimos y equipar a los empleados con un gestor de contraseñas. (Trevino, 2024)</w:t>
      </w:r>
    </w:p>
    <w:p w:rsidR="0051773E" w:rsidRDefault="002626FC">
      <w:pPr>
        <w:rPr>
          <w:sz w:val="22"/>
          <w:szCs w:val="22"/>
        </w:rPr>
      </w:pPr>
      <w:r>
        <w:rPr>
          <w:sz w:val="22"/>
          <w:szCs w:val="22"/>
        </w:rPr>
        <w:t xml:space="preserve">El artículo sobre: Estadísticas de pérdida de datos – 2024, muestran porcentajes sobre diferentes criterios estadísticos. Se mencionan a continuación un resumen de dichas estadísticas generales sobre pérdida de datos (TRUELIST, 2024) </w:t>
      </w:r>
    </w:p>
    <w:p w:rsidR="0051773E" w:rsidRDefault="002626FC">
      <w:pPr>
        <w:numPr>
          <w:ilvl w:val="0"/>
          <w:numId w:val="21"/>
        </w:numPr>
        <w:pBdr>
          <w:top w:val="nil"/>
          <w:left w:val="nil"/>
          <w:bottom w:val="nil"/>
          <w:right w:val="nil"/>
          <w:between w:val="nil"/>
        </w:pBdr>
        <w:spacing w:after="0"/>
        <w:rPr>
          <w:color w:val="000000"/>
          <w:sz w:val="22"/>
          <w:szCs w:val="22"/>
        </w:rPr>
      </w:pPr>
      <w:r>
        <w:rPr>
          <w:color w:val="000000"/>
          <w:sz w:val="22"/>
          <w:szCs w:val="22"/>
        </w:rPr>
        <w:t>Hasta el 94% de las empresas que sufren una pérdida grave de datos nunca se recuperan.</w:t>
      </w:r>
    </w:p>
    <w:p w:rsidR="0051773E" w:rsidRDefault="002626FC">
      <w:pPr>
        <w:numPr>
          <w:ilvl w:val="0"/>
          <w:numId w:val="21"/>
        </w:numPr>
        <w:pBdr>
          <w:top w:val="nil"/>
          <w:left w:val="nil"/>
          <w:bottom w:val="nil"/>
          <w:right w:val="nil"/>
          <w:between w:val="nil"/>
        </w:pBdr>
        <w:spacing w:before="0" w:after="0"/>
        <w:rPr>
          <w:color w:val="000000"/>
          <w:sz w:val="22"/>
          <w:szCs w:val="22"/>
        </w:rPr>
      </w:pPr>
      <w:r>
        <w:rPr>
          <w:color w:val="000000"/>
          <w:sz w:val="22"/>
          <w:szCs w:val="22"/>
        </w:rPr>
        <w:t>En 2021, el 33% de las carpetas no estaban protegidas en absoluto.</w:t>
      </w:r>
    </w:p>
    <w:p w:rsidR="0051773E" w:rsidRDefault="002626FC">
      <w:pPr>
        <w:numPr>
          <w:ilvl w:val="0"/>
          <w:numId w:val="21"/>
        </w:numPr>
        <w:pBdr>
          <w:top w:val="nil"/>
          <w:left w:val="nil"/>
          <w:bottom w:val="nil"/>
          <w:right w:val="nil"/>
          <w:between w:val="nil"/>
        </w:pBdr>
        <w:spacing w:before="0" w:after="0"/>
        <w:rPr>
          <w:color w:val="000000"/>
          <w:sz w:val="22"/>
          <w:szCs w:val="22"/>
        </w:rPr>
      </w:pPr>
      <w:r>
        <w:rPr>
          <w:color w:val="000000"/>
          <w:sz w:val="22"/>
          <w:szCs w:val="22"/>
        </w:rPr>
        <w:t>La víctima promedio de ransomware pierde el 35% de sus datos.</w:t>
      </w:r>
    </w:p>
    <w:p w:rsidR="0051773E" w:rsidRDefault="002626FC">
      <w:pPr>
        <w:numPr>
          <w:ilvl w:val="0"/>
          <w:numId w:val="21"/>
        </w:numPr>
        <w:pBdr>
          <w:top w:val="nil"/>
          <w:left w:val="nil"/>
          <w:bottom w:val="nil"/>
          <w:right w:val="nil"/>
          <w:between w:val="nil"/>
        </w:pBdr>
        <w:spacing w:before="0" w:after="0"/>
        <w:rPr>
          <w:color w:val="000000"/>
          <w:sz w:val="22"/>
          <w:szCs w:val="22"/>
        </w:rPr>
      </w:pPr>
      <w:r>
        <w:rPr>
          <w:color w:val="000000"/>
          <w:sz w:val="22"/>
          <w:szCs w:val="22"/>
        </w:rPr>
        <w:t>El costo promedio de la recuperación de datos de un disco duro roto oscila entre $100 y $2000.</w:t>
      </w:r>
    </w:p>
    <w:p w:rsidR="0051773E" w:rsidRDefault="002626FC">
      <w:pPr>
        <w:numPr>
          <w:ilvl w:val="0"/>
          <w:numId w:val="21"/>
        </w:numPr>
        <w:pBdr>
          <w:top w:val="nil"/>
          <w:left w:val="nil"/>
          <w:bottom w:val="nil"/>
          <w:right w:val="nil"/>
          <w:between w:val="nil"/>
        </w:pBdr>
        <w:spacing w:before="0"/>
        <w:rPr>
          <w:color w:val="000000"/>
          <w:sz w:val="22"/>
          <w:szCs w:val="22"/>
        </w:rPr>
      </w:pPr>
      <w:r>
        <w:rPr>
          <w:color w:val="000000"/>
          <w:sz w:val="22"/>
          <w:szCs w:val="22"/>
        </w:rPr>
        <w:t>El costo promedio de una filtración de datos es de $204 por empleado para organizaciones grandes.</w:t>
      </w:r>
    </w:p>
    <w:p w:rsidR="0051773E" w:rsidRDefault="002626FC">
      <w:pPr>
        <w:keepNext/>
        <w:keepLines/>
        <w:numPr>
          <w:ilvl w:val="1"/>
          <w:numId w:val="22"/>
        </w:numPr>
        <w:spacing w:before="200" w:after="0"/>
        <w:rPr>
          <w:b/>
          <w:bCs/>
          <w:color w:val="4F81BD"/>
          <w:sz w:val="22"/>
          <w:szCs w:val="22"/>
        </w:rPr>
      </w:pPr>
      <w:bookmarkStart w:id="6" w:name="_heading=h.tv8ixsz5z8df" w:colFirst="0" w:colLast="0"/>
      <w:bookmarkEnd w:id="6"/>
      <w:r>
        <w:rPr>
          <w:b/>
          <w:bCs/>
          <w:color w:val="4F81BD"/>
          <w:sz w:val="22"/>
          <w:szCs w:val="22"/>
        </w:rPr>
        <w:t xml:space="preserve">IDENTIFICACIÓN DEL PROBLEMA DE INVESTIGACIÓN Y SU JUSTIFICACIÓN </w:t>
      </w:r>
    </w:p>
    <w:p w:rsidR="0051773E" w:rsidRDefault="002626FC">
      <w:pPr>
        <w:keepNext/>
        <w:keepLines/>
        <w:numPr>
          <w:ilvl w:val="2"/>
          <w:numId w:val="22"/>
        </w:numPr>
        <w:spacing w:before="200" w:after="280"/>
        <w:rPr>
          <w:b/>
          <w:bCs/>
          <w:color w:val="4F81BD"/>
          <w:sz w:val="22"/>
          <w:szCs w:val="22"/>
        </w:rPr>
      </w:pPr>
      <w:bookmarkStart w:id="7" w:name="_heading=h.wapqg4u52x9h" w:colFirst="0" w:colLast="0"/>
      <w:bookmarkEnd w:id="7"/>
      <w:r>
        <w:rPr>
          <w:b/>
          <w:bCs/>
          <w:color w:val="4F81BD"/>
          <w:sz w:val="22"/>
          <w:szCs w:val="22"/>
        </w:rPr>
        <w:t>DESCRIPCIÓN DE LA PROBLEMÁTICA</w:t>
      </w:r>
    </w:p>
    <w:p w:rsidR="0051773E" w:rsidRDefault="002626FC">
      <w:pPr>
        <w:rPr>
          <w:sz w:val="22"/>
          <w:szCs w:val="22"/>
        </w:rPr>
      </w:pPr>
      <w:bookmarkStart w:id="8" w:name="_heading=h.md6h7j7m9n91" w:colFirst="0" w:colLast="0"/>
      <w:bookmarkEnd w:id="8"/>
      <w:r>
        <w:rPr>
          <w:sz w:val="22"/>
          <w:szCs w:val="22"/>
        </w:rPr>
        <w:t xml:space="preserve">Toda organización que está inmersa en el uso de las TIC es vulnerable a ataques y fallos de sus componentes (por causas tecnológicas, humanas o procedimentales), esa vulnerabilidad puede ocasionar pérdida, corrupción y/o adulteración de los datos que maneja, es así que para lograr que los </w:t>
      </w:r>
      <w:r>
        <w:rPr>
          <w:sz w:val="22"/>
          <w:szCs w:val="22"/>
        </w:rPr>
        <w:lastRenderedPageBreak/>
        <w:t xml:space="preserve">usuarios no los abandonen, invierten cada vez más recursos en la seguridad y gestión de errores, de forma que se les pueda garantizar que su información goza y gozará de la confidencialidad, la integridad y disponibilidad necesaria, </w:t>
      </w:r>
    </w:p>
    <w:p w:rsidR="0051773E" w:rsidRDefault="002626FC">
      <w:pPr>
        <w:keepNext/>
        <w:keepLines/>
        <w:numPr>
          <w:ilvl w:val="1"/>
          <w:numId w:val="22"/>
        </w:numPr>
        <w:spacing w:before="200" w:after="280"/>
        <w:rPr>
          <w:b/>
          <w:bCs/>
          <w:color w:val="4F81BD"/>
          <w:sz w:val="22"/>
          <w:szCs w:val="22"/>
        </w:rPr>
      </w:pPr>
      <w:bookmarkStart w:id="9" w:name="_heading=h.dz684m2c4315" w:colFirst="0" w:colLast="0"/>
      <w:bookmarkEnd w:id="9"/>
      <w:r>
        <w:rPr>
          <w:b/>
          <w:bCs/>
          <w:color w:val="4F81BD"/>
          <w:sz w:val="22"/>
          <w:szCs w:val="22"/>
        </w:rPr>
        <w:t>OBJETIVO</w:t>
      </w:r>
    </w:p>
    <w:p w:rsidR="0051773E" w:rsidRDefault="002626FC">
      <w:pPr>
        <w:rPr>
          <w:sz w:val="22"/>
          <w:szCs w:val="22"/>
        </w:rPr>
      </w:pPr>
      <w:r>
        <w:rPr>
          <w:sz w:val="22"/>
          <w:szCs w:val="22"/>
        </w:rPr>
        <w:t xml:space="preserve">Elaboración de procedimientos a seguir según sean las causas que originan de pérdida, adulteración u otro daño que puedan sufrir. </w:t>
      </w:r>
    </w:p>
    <w:p w:rsidR="0051773E" w:rsidRDefault="002626FC">
      <w:pPr>
        <w:keepNext/>
        <w:keepLines/>
        <w:numPr>
          <w:ilvl w:val="2"/>
          <w:numId w:val="22"/>
        </w:numPr>
        <w:spacing w:before="200" w:after="280"/>
        <w:rPr>
          <w:b/>
          <w:bCs/>
          <w:color w:val="4F81BD"/>
          <w:sz w:val="22"/>
          <w:szCs w:val="22"/>
        </w:rPr>
      </w:pPr>
      <w:bookmarkStart w:id="10" w:name="_heading=h.hcx98drp6gk1" w:colFirst="0" w:colLast="0"/>
      <w:bookmarkEnd w:id="10"/>
      <w:r>
        <w:rPr>
          <w:b/>
          <w:bCs/>
          <w:color w:val="4F81BD"/>
          <w:sz w:val="22"/>
          <w:szCs w:val="22"/>
        </w:rPr>
        <w:t>JUSTIFICACIÓN</w:t>
      </w:r>
    </w:p>
    <w:p w:rsidR="0051773E" w:rsidRDefault="002626FC">
      <w:pPr>
        <w:numPr>
          <w:ilvl w:val="0"/>
          <w:numId w:val="27"/>
        </w:numPr>
        <w:pBdr>
          <w:top w:val="nil"/>
          <w:left w:val="nil"/>
          <w:bottom w:val="nil"/>
          <w:right w:val="nil"/>
          <w:between w:val="nil"/>
        </w:pBdr>
        <w:rPr>
          <w:b/>
          <w:bCs/>
          <w:color w:val="000000"/>
          <w:sz w:val="22"/>
          <w:szCs w:val="22"/>
        </w:rPr>
      </w:pPr>
      <w:r>
        <w:rPr>
          <w:b/>
          <w:bCs/>
          <w:color w:val="000000"/>
          <w:sz w:val="22"/>
          <w:szCs w:val="22"/>
        </w:rPr>
        <w:t>Social</w:t>
      </w:r>
    </w:p>
    <w:p w:rsidR="0051773E" w:rsidRDefault="002626FC">
      <w:pPr>
        <w:rPr>
          <w:sz w:val="22"/>
          <w:szCs w:val="22"/>
        </w:rPr>
      </w:pPr>
      <w:r>
        <w:rPr>
          <w:sz w:val="22"/>
          <w:szCs w:val="22"/>
        </w:rPr>
        <w:t>Los principales beneficiados serán las organizaciones pues garantizaran a sus miembros que la información que generan está debidamente procesada y protegida.</w:t>
      </w:r>
    </w:p>
    <w:p w:rsidR="0051773E" w:rsidRDefault="002626FC">
      <w:pPr>
        <w:numPr>
          <w:ilvl w:val="0"/>
          <w:numId w:val="27"/>
        </w:numPr>
        <w:pBdr>
          <w:top w:val="nil"/>
          <w:left w:val="nil"/>
          <w:bottom w:val="nil"/>
          <w:right w:val="nil"/>
          <w:between w:val="nil"/>
        </w:pBdr>
        <w:rPr>
          <w:b/>
          <w:bCs/>
          <w:color w:val="000000"/>
          <w:sz w:val="22"/>
          <w:szCs w:val="22"/>
        </w:rPr>
      </w:pPr>
      <w:r>
        <w:rPr>
          <w:b/>
          <w:bCs/>
          <w:color w:val="000000"/>
          <w:sz w:val="22"/>
          <w:szCs w:val="22"/>
        </w:rPr>
        <w:t>Académica</w:t>
      </w:r>
    </w:p>
    <w:p w:rsidR="0051773E" w:rsidRDefault="002626FC">
      <w:pPr>
        <w:rPr>
          <w:sz w:val="22"/>
          <w:szCs w:val="22"/>
        </w:rPr>
      </w:pPr>
      <w:r>
        <w:rPr>
          <w:sz w:val="22"/>
          <w:szCs w:val="22"/>
        </w:rPr>
        <w:t xml:space="preserve">Se debe enriquecer la currícula universitaria con temas específicos sobre seguridad informática, particularmente en la nueva mención de la Carrera de Informática: Seguridad de la Información. </w:t>
      </w:r>
    </w:p>
    <w:p w:rsidR="0051773E" w:rsidRDefault="0051773E">
      <w:pPr>
        <w:rPr>
          <w:sz w:val="22"/>
          <w:szCs w:val="22"/>
        </w:rPr>
      </w:pPr>
    </w:p>
    <w:p w:rsidR="0051773E" w:rsidRDefault="002626FC">
      <w:pPr>
        <w:numPr>
          <w:ilvl w:val="0"/>
          <w:numId w:val="27"/>
        </w:numPr>
        <w:pBdr>
          <w:top w:val="nil"/>
          <w:left w:val="nil"/>
          <w:bottom w:val="nil"/>
          <w:right w:val="nil"/>
          <w:between w:val="nil"/>
        </w:pBdr>
        <w:rPr>
          <w:b/>
          <w:bCs/>
          <w:color w:val="000000"/>
          <w:sz w:val="22"/>
          <w:szCs w:val="22"/>
        </w:rPr>
      </w:pPr>
      <w:r>
        <w:rPr>
          <w:b/>
          <w:bCs/>
          <w:color w:val="000000"/>
          <w:sz w:val="22"/>
          <w:szCs w:val="22"/>
        </w:rPr>
        <w:t>Económica</w:t>
      </w:r>
    </w:p>
    <w:p w:rsidR="0051773E" w:rsidRDefault="002626FC">
      <w:pPr>
        <w:rPr>
          <w:b/>
          <w:bCs/>
          <w:color w:val="4F81BD"/>
          <w:sz w:val="22"/>
          <w:szCs w:val="22"/>
        </w:rPr>
      </w:pPr>
      <w:bookmarkStart w:id="11" w:name="_heading=h.1j4aeotdjwg4" w:colFirst="0" w:colLast="0"/>
      <w:bookmarkEnd w:id="11"/>
      <w:r>
        <w:rPr>
          <w:sz w:val="22"/>
          <w:szCs w:val="22"/>
        </w:rPr>
        <w:t>El impacto económico será importante pues evitará que las organizaciones no incurran en gastos económicos por la indebida manipulación de sus datos o información.</w:t>
      </w:r>
    </w:p>
    <w:p w:rsidR="0051773E" w:rsidRDefault="002626FC">
      <w:pPr>
        <w:pStyle w:val="Ttulo1"/>
        <w:numPr>
          <w:ilvl w:val="0"/>
          <w:numId w:val="22"/>
        </w:numPr>
        <w:rPr>
          <w:rFonts w:ascii="Times New Roman" w:eastAsia="Times New Roman" w:hAnsi="Times New Roman" w:cs="Times New Roman"/>
          <w:b/>
          <w:bCs/>
          <w:sz w:val="22"/>
          <w:szCs w:val="22"/>
        </w:rPr>
      </w:pPr>
      <w:bookmarkStart w:id="12" w:name="_heading=h.281kc8o4x0ez" w:colFirst="0" w:colLast="0"/>
      <w:bookmarkEnd w:id="12"/>
      <w:r>
        <w:rPr>
          <w:rFonts w:ascii="Times New Roman" w:eastAsia="Times New Roman" w:hAnsi="Times New Roman" w:cs="Times New Roman"/>
          <w:b/>
          <w:bCs/>
          <w:sz w:val="22"/>
          <w:szCs w:val="22"/>
        </w:rPr>
        <w:t>MARCO TEÓRICO</w:t>
      </w:r>
    </w:p>
    <w:p w:rsidR="0051773E" w:rsidRDefault="002626FC">
      <w:pPr>
        <w:keepNext/>
        <w:keepLines/>
        <w:numPr>
          <w:ilvl w:val="1"/>
          <w:numId w:val="22"/>
        </w:numPr>
        <w:spacing w:before="200" w:after="280"/>
        <w:rPr>
          <w:b/>
          <w:bCs/>
          <w:color w:val="4F81BD"/>
          <w:sz w:val="22"/>
          <w:szCs w:val="22"/>
        </w:rPr>
      </w:pPr>
      <w:bookmarkStart w:id="13" w:name="_heading=h.dp3ih6ud80yy" w:colFirst="0" w:colLast="0"/>
      <w:bookmarkEnd w:id="13"/>
      <w:r>
        <w:rPr>
          <w:b/>
          <w:bCs/>
          <w:color w:val="4F81BD"/>
          <w:sz w:val="22"/>
          <w:szCs w:val="22"/>
        </w:rPr>
        <w:t>SEGURIDAD DE LA INFORMACIÓN - SEGURIDAD INFORMÁTICA</w:t>
      </w:r>
    </w:p>
    <w:p w:rsidR="0051773E" w:rsidRDefault="002626FC">
      <w:pPr>
        <w:rPr>
          <w:sz w:val="22"/>
          <w:szCs w:val="22"/>
        </w:rPr>
      </w:pPr>
      <w:r>
        <w:rPr>
          <w:sz w:val="22"/>
          <w:szCs w:val="22"/>
        </w:rPr>
        <w:t>En la actualidad, la seguridad de la información en sistemas informáticos se ha consolidado como un pilar indispensable para el éxito operacional de cualquier organización. La constante expansión de la digitalización, la adopción generalizada de tecnologías en la nube y el incremento del trabajo remoto han magnificado considerablemente la superficie de ataque y accidentes que enfrentan tanto empresas como entidades gubernamentales.</w:t>
      </w:r>
    </w:p>
    <w:p w:rsidR="0051773E" w:rsidRDefault="002626FC">
      <w:pPr>
        <w:rPr>
          <w:sz w:val="22"/>
          <w:szCs w:val="22"/>
        </w:rPr>
      </w:pPr>
      <w:r>
        <w:rPr>
          <w:sz w:val="22"/>
          <w:szCs w:val="22"/>
        </w:rPr>
        <w:lastRenderedPageBreak/>
        <w:t>Las amenazas cibernéticas han evolucionado, mostrando una mayor sofisticación y frecuencia. Estas no solo implican riesgos técnicos, sino que también acarrean impactos económicos, legales y reputacionales de gran magnitud. La trascendencia de este análisis radica en la imperante necesidad de que las organizaciones adopten una postura proactiva ante la seguridad de la información, basada en un conocimiento profundo de las amenazas y los riesgos que enfrenta, además de los ataques y las vulnerabilidades de los que deben proteger su información.</w:t>
      </w:r>
    </w:p>
    <w:p w:rsidR="0051773E" w:rsidRDefault="002626FC">
      <w:pPr>
        <w:rPr>
          <w:sz w:val="22"/>
          <w:szCs w:val="22"/>
        </w:rPr>
      </w:pPr>
      <w:r>
        <w:rPr>
          <w:sz w:val="22"/>
          <w:szCs w:val="22"/>
        </w:rPr>
        <w:t>A continuación, se mencionan dos definiciones sobre la seguridad de la información:</w:t>
      </w:r>
    </w:p>
    <w:p w:rsidR="0051773E" w:rsidRDefault="002626FC">
      <w:pPr>
        <w:rPr>
          <w:sz w:val="22"/>
          <w:szCs w:val="22"/>
        </w:rPr>
      </w:pPr>
      <w:r>
        <w:rPr>
          <w:sz w:val="22"/>
          <w:szCs w:val="22"/>
        </w:rPr>
        <w:t xml:space="preserve">"La preservación de la confidencialidad, integridad y disponibilidad de la información" </w:t>
      </w:r>
      <w:r>
        <w:rPr>
          <w:sz w:val="22"/>
          <w:szCs w:val="22"/>
          <w:highlight w:val="yellow"/>
        </w:rPr>
        <w:t>(ISO/IEC 27001:2022).</w:t>
      </w:r>
    </w:p>
    <w:p w:rsidR="0051773E" w:rsidRDefault="002626FC">
      <w:pPr>
        <w:rPr>
          <w:sz w:val="22"/>
          <w:szCs w:val="22"/>
        </w:rPr>
      </w:pPr>
      <w:r>
        <w:rPr>
          <w:sz w:val="22"/>
          <w:szCs w:val="22"/>
        </w:rPr>
        <w:t>"Es la protección de la información en relación con varios tipos de amenazas, a fin de garantizar la continuidad del negocio, minimizando los riesgos que puedan comprometerlo, y maximizando el retorno sobre las inversiones y las oportunidades de la organización. La seguridad de la información se logra mediante la implementación de un conjunto de controles: políticas, procesos, procedimientos, estructuras organizacionales y funciones de hardware y software</w:t>
      </w:r>
      <w:r>
        <w:rPr>
          <w:sz w:val="22"/>
          <w:szCs w:val="22"/>
          <w:highlight w:val="yellow"/>
        </w:rPr>
        <w:t>."(Bezerra et al., s. f.-a)</w:t>
      </w:r>
    </w:p>
    <w:p w:rsidR="0051773E" w:rsidRDefault="002626FC">
      <w:pPr>
        <w:keepNext/>
        <w:keepLines/>
        <w:numPr>
          <w:ilvl w:val="2"/>
          <w:numId w:val="22"/>
        </w:numPr>
        <w:spacing w:before="200" w:after="280"/>
        <w:rPr>
          <w:b/>
          <w:bCs/>
          <w:color w:val="4F81BD"/>
          <w:sz w:val="22"/>
          <w:szCs w:val="22"/>
        </w:rPr>
      </w:pPr>
      <w:r>
        <w:rPr>
          <w:b/>
          <w:bCs/>
          <w:color w:val="4F81BD"/>
          <w:sz w:val="22"/>
          <w:szCs w:val="22"/>
        </w:rPr>
        <w:t>Vulnerabilidad</w:t>
      </w:r>
    </w:p>
    <w:p w:rsidR="0051773E" w:rsidRDefault="002626FC">
      <w:pPr>
        <w:rPr>
          <w:sz w:val="22"/>
          <w:szCs w:val="22"/>
        </w:rPr>
      </w:pPr>
      <w:r>
        <w:rPr>
          <w:sz w:val="22"/>
          <w:szCs w:val="22"/>
        </w:rPr>
        <w:t>Una vulnerabilidad es una debilidad o fallo en un sistema, red, aplicación o infraestructura que puede ser explotado por un atacante. Es el punto débil que permite que una amenaza se materialice. Las vulnerabilidades son peligrosas por sí solas, pero crean una brecha que, si es aprovechada, puede resultar en un ataque o violación de seguridad.</w:t>
      </w:r>
    </w:p>
    <w:p w:rsidR="0051773E" w:rsidRDefault="002626FC">
      <w:pPr>
        <w:keepNext/>
        <w:keepLines/>
        <w:numPr>
          <w:ilvl w:val="3"/>
          <w:numId w:val="22"/>
        </w:numPr>
        <w:spacing w:before="200" w:after="280"/>
        <w:ind w:hanging="648"/>
        <w:rPr>
          <w:b/>
          <w:bCs/>
          <w:color w:val="4F81BD"/>
          <w:sz w:val="22"/>
          <w:szCs w:val="22"/>
        </w:rPr>
      </w:pPr>
      <w:r>
        <w:rPr>
          <w:b/>
          <w:bCs/>
          <w:color w:val="4F81BD"/>
          <w:sz w:val="22"/>
          <w:szCs w:val="22"/>
        </w:rPr>
        <w:t>Características:</w:t>
      </w:r>
    </w:p>
    <w:p w:rsidR="0051773E" w:rsidRDefault="002626FC">
      <w:pPr>
        <w:numPr>
          <w:ilvl w:val="0"/>
          <w:numId w:val="24"/>
        </w:numPr>
        <w:spacing w:after="0" w:line="276" w:lineRule="auto"/>
        <w:jc w:val="left"/>
        <w:rPr>
          <w:sz w:val="22"/>
          <w:szCs w:val="22"/>
        </w:rPr>
      </w:pPr>
      <w:r>
        <w:rPr>
          <w:b/>
          <w:bCs/>
          <w:sz w:val="22"/>
          <w:szCs w:val="22"/>
        </w:rPr>
        <w:t>Configuración Incorrecta:</w:t>
      </w:r>
      <w:r>
        <w:rPr>
          <w:sz w:val="22"/>
          <w:szCs w:val="22"/>
        </w:rPr>
        <w:t xml:space="preserve"> Muchos de los ejemplos revisados en los textos provienen de configuraciones incorrectas, como acceso público a datos sensibles, falta de cifrado y permisos de escritura por defecto.</w:t>
      </w:r>
    </w:p>
    <w:p w:rsidR="0051773E" w:rsidRDefault="002626FC">
      <w:pPr>
        <w:numPr>
          <w:ilvl w:val="0"/>
          <w:numId w:val="24"/>
        </w:numPr>
        <w:spacing w:before="0" w:line="276" w:lineRule="auto"/>
        <w:jc w:val="left"/>
        <w:rPr>
          <w:sz w:val="22"/>
          <w:szCs w:val="22"/>
        </w:rPr>
      </w:pPr>
      <w:r>
        <w:rPr>
          <w:b/>
          <w:bCs/>
          <w:sz w:val="22"/>
          <w:szCs w:val="22"/>
        </w:rPr>
        <w:t>Flujos de Datos Innecesarios:</w:t>
      </w:r>
      <w:r>
        <w:rPr>
          <w:sz w:val="22"/>
          <w:szCs w:val="22"/>
        </w:rPr>
        <w:t xml:space="preserve"> Existen vulnerabilidades asociadas al flujo innecesario de datos entre cuentas o a terceros, que pueden generar exposición de datos sensibles.</w:t>
      </w:r>
    </w:p>
    <w:p w:rsidR="0051773E" w:rsidRDefault="002626FC">
      <w:pPr>
        <w:keepNext/>
        <w:keepLines/>
        <w:numPr>
          <w:ilvl w:val="3"/>
          <w:numId w:val="22"/>
        </w:numPr>
        <w:spacing w:before="200" w:after="280"/>
        <w:ind w:hanging="648"/>
        <w:rPr>
          <w:b/>
          <w:bCs/>
          <w:color w:val="4F81BD"/>
          <w:sz w:val="22"/>
          <w:szCs w:val="22"/>
        </w:rPr>
      </w:pPr>
      <w:r>
        <w:rPr>
          <w:b/>
          <w:bCs/>
          <w:color w:val="4F81BD"/>
          <w:sz w:val="22"/>
          <w:szCs w:val="22"/>
        </w:rPr>
        <w:t>Ejemplos de vulnerabilidades:</w:t>
      </w:r>
    </w:p>
    <w:p w:rsidR="0051773E" w:rsidRDefault="002626FC">
      <w:pPr>
        <w:numPr>
          <w:ilvl w:val="0"/>
          <w:numId w:val="25"/>
        </w:numPr>
        <w:spacing w:after="0" w:line="276" w:lineRule="auto"/>
        <w:jc w:val="left"/>
        <w:rPr>
          <w:sz w:val="22"/>
          <w:szCs w:val="22"/>
        </w:rPr>
      </w:pPr>
      <w:r>
        <w:rPr>
          <w:sz w:val="22"/>
          <w:szCs w:val="22"/>
        </w:rPr>
        <w:t>Configuración incorrecta de servicios o redes (como acceso público a datos sensibles).</w:t>
      </w:r>
    </w:p>
    <w:p w:rsidR="0051773E" w:rsidRDefault="002626FC">
      <w:pPr>
        <w:numPr>
          <w:ilvl w:val="0"/>
          <w:numId w:val="25"/>
        </w:numPr>
        <w:spacing w:before="0" w:after="0" w:line="276" w:lineRule="auto"/>
        <w:jc w:val="left"/>
        <w:rPr>
          <w:sz w:val="22"/>
          <w:szCs w:val="22"/>
        </w:rPr>
      </w:pPr>
      <w:r>
        <w:rPr>
          <w:sz w:val="22"/>
          <w:szCs w:val="22"/>
        </w:rPr>
        <w:t>Falta de cifrado de datos sensibles.</w:t>
      </w:r>
    </w:p>
    <w:p w:rsidR="0051773E" w:rsidRDefault="002626FC">
      <w:pPr>
        <w:numPr>
          <w:ilvl w:val="0"/>
          <w:numId w:val="25"/>
        </w:numPr>
        <w:spacing w:before="0" w:line="276" w:lineRule="auto"/>
        <w:jc w:val="left"/>
        <w:rPr>
          <w:sz w:val="22"/>
          <w:szCs w:val="22"/>
        </w:rPr>
      </w:pPr>
      <w:r>
        <w:rPr>
          <w:sz w:val="22"/>
          <w:szCs w:val="22"/>
        </w:rPr>
        <w:t>Contraseñas débiles o políticas de acceso permisivas.</w:t>
      </w:r>
    </w:p>
    <w:p w:rsidR="0051773E" w:rsidRDefault="002626FC">
      <w:pPr>
        <w:rPr>
          <w:sz w:val="22"/>
          <w:szCs w:val="22"/>
        </w:rPr>
      </w:pPr>
      <w:r>
        <w:rPr>
          <w:sz w:val="22"/>
          <w:szCs w:val="22"/>
        </w:rPr>
        <w:lastRenderedPageBreak/>
        <w:t>"Una debilidad en los procedimientos de seguridad del sistema, el diseño del sistema, la implementación, los controles internos, etc., que podría explotarse para violar la política de seguridad del sistema". (NCSC TG004, 1988)</w:t>
      </w:r>
    </w:p>
    <w:p w:rsidR="0051773E" w:rsidRDefault="002626FC">
      <w:pPr>
        <w:keepNext/>
        <w:keepLines/>
        <w:numPr>
          <w:ilvl w:val="2"/>
          <w:numId w:val="22"/>
        </w:numPr>
        <w:spacing w:before="200" w:after="280"/>
        <w:rPr>
          <w:b/>
          <w:bCs/>
          <w:color w:val="4F81BD"/>
          <w:sz w:val="22"/>
          <w:szCs w:val="22"/>
        </w:rPr>
      </w:pPr>
      <w:r>
        <w:rPr>
          <w:b/>
          <w:bCs/>
          <w:color w:val="4F81BD"/>
          <w:sz w:val="22"/>
          <w:szCs w:val="22"/>
        </w:rPr>
        <w:t>Amenaza</w:t>
      </w:r>
    </w:p>
    <w:p w:rsidR="0051773E" w:rsidRDefault="002626FC">
      <w:pPr>
        <w:rPr>
          <w:sz w:val="22"/>
          <w:szCs w:val="22"/>
        </w:rPr>
      </w:pPr>
      <w:r>
        <w:rPr>
          <w:sz w:val="22"/>
          <w:szCs w:val="22"/>
        </w:rPr>
        <w:t>Una amenaza es cualquier potencial peligro o actor malicioso que podría explotar una vulnerabilidad para causar daño o perjuicio a un sistema. Una amenaza se convierte en un ataque cuando se explota una vulnerabilidad específica. Las amenazas pueden provenir de actores internos (empleados malintencionados) o externos (hackers, malware).</w:t>
      </w:r>
    </w:p>
    <w:p w:rsidR="0051773E" w:rsidRDefault="002626FC">
      <w:pPr>
        <w:keepNext/>
        <w:keepLines/>
        <w:numPr>
          <w:ilvl w:val="3"/>
          <w:numId w:val="22"/>
        </w:numPr>
        <w:spacing w:before="200" w:after="280"/>
        <w:ind w:hanging="648"/>
        <w:rPr>
          <w:b/>
          <w:bCs/>
          <w:color w:val="4F81BD"/>
          <w:sz w:val="22"/>
          <w:szCs w:val="22"/>
        </w:rPr>
      </w:pPr>
      <w:r>
        <w:rPr>
          <w:b/>
          <w:bCs/>
          <w:color w:val="4F81BD"/>
          <w:sz w:val="22"/>
          <w:szCs w:val="22"/>
        </w:rPr>
        <w:t>Características:</w:t>
      </w:r>
    </w:p>
    <w:p w:rsidR="0051773E" w:rsidRDefault="002626FC">
      <w:pPr>
        <w:numPr>
          <w:ilvl w:val="0"/>
          <w:numId w:val="26"/>
        </w:numPr>
        <w:spacing w:after="0" w:line="276" w:lineRule="auto"/>
        <w:jc w:val="left"/>
        <w:rPr>
          <w:sz w:val="22"/>
          <w:szCs w:val="22"/>
        </w:rPr>
      </w:pPr>
      <w:r>
        <w:rPr>
          <w:b/>
          <w:bCs/>
          <w:sz w:val="22"/>
          <w:szCs w:val="22"/>
        </w:rPr>
        <w:t>Robo de Datos:</w:t>
      </w:r>
      <w:r>
        <w:rPr>
          <w:sz w:val="22"/>
          <w:szCs w:val="22"/>
        </w:rPr>
        <w:t xml:space="preserve"> Los hackers o malware pueden aprovechar estas vulnerabilidades para robar datos, dañarlos o utilizarlos de forma maliciosa.</w:t>
      </w:r>
    </w:p>
    <w:p w:rsidR="0051773E" w:rsidRDefault="002626FC">
      <w:pPr>
        <w:numPr>
          <w:ilvl w:val="0"/>
          <w:numId w:val="26"/>
        </w:numPr>
        <w:spacing w:before="0" w:line="276" w:lineRule="auto"/>
        <w:jc w:val="left"/>
        <w:rPr>
          <w:sz w:val="22"/>
          <w:szCs w:val="22"/>
        </w:rPr>
      </w:pPr>
      <w:r>
        <w:rPr>
          <w:b/>
          <w:bCs/>
          <w:sz w:val="22"/>
          <w:szCs w:val="22"/>
        </w:rPr>
        <w:t>Acciones Legales:</w:t>
      </w:r>
      <w:r>
        <w:rPr>
          <w:sz w:val="22"/>
          <w:szCs w:val="22"/>
        </w:rPr>
        <w:t xml:space="preserve"> En el ámbito del cumplimiento, la violación de regulaciones como GDPR o HIPAA puede derivar en acciones legales por parte de los reguladores.</w:t>
      </w:r>
    </w:p>
    <w:p w:rsidR="0051773E" w:rsidRDefault="002626FC">
      <w:pPr>
        <w:keepNext/>
        <w:keepLines/>
        <w:numPr>
          <w:ilvl w:val="3"/>
          <w:numId w:val="22"/>
        </w:numPr>
        <w:spacing w:before="200" w:after="280"/>
        <w:ind w:hanging="648"/>
        <w:rPr>
          <w:b/>
          <w:bCs/>
          <w:color w:val="4F81BD"/>
          <w:sz w:val="22"/>
          <w:szCs w:val="22"/>
        </w:rPr>
      </w:pPr>
      <w:r>
        <w:rPr>
          <w:b/>
          <w:bCs/>
          <w:color w:val="4F81BD"/>
          <w:sz w:val="22"/>
          <w:szCs w:val="22"/>
        </w:rPr>
        <w:t>Ejemplos de amenazas:</w:t>
      </w:r>
    </w:p>
    <w:p w:rsidR="0051773E" w:rsidRDefault="002626FC">
      <w:pPr>
        <w:numPr>
          <w:ilvl w:val="0"/>
          <w:numId w:val="23"/>
        </w:numPr>
        <w:spacing w:after="0" w:line="276" w:lineRule="auto"/>
        <w:jc w:val="left"/>
        <w:rPr>
          <w:sz w:val="22"/>
          <w:szCs w:val="22"/>
        </w:rPr>
      </w:pPr>
      <w:r>
        <w:rPr>
          <w:sz w:val="22"/>
          <w:szCs w:val="22"/>
        </w:rPr>
        <w:t>Un malware que infecta un sistema.</w:t>
      </w:r>
    </w:p>
    <w:p w:rsidR="0051773E" w:rsidRDefault="002626FC">
      <w:pPr>
        <w:numPr>
          <w:ilvl w:val="0"/>
          <w:numId w:val="23"/>
        </w:numPr>
        <w:spacing w:before="0" w:after="0" w:line="276" w:lineRule="auto"/>
        <w:jc w:val="left"/>
        <w:rPr>
          <w:sz w:val="22"/>
          <w:szCs w:val="22"/>
        </w:rPr>
      </w:pPr>
      <w:r>
        <w:rPr>
          <w:sz w:val="22"/>
          <w:szCs w:val="22"/>
        </w:rPr>
        <w:t>Un hacker que intenta explotar una vulnerabilidad de configuración incorrecta.</w:t>
      </w:r>
    </w:p>
    <w:p w:rsidR="0051773E" w:rsidRDefault="002626FC">
      <w:pPr>
        <w:numPr>
          <w:ilvl w:val="0"/>
          <w:numId w:val="23"/>
        </w:numPr>
        <w:spacing w:before="0" w:line="276" w:lineRule="auto"/>
        <w:jc w:val="left"/>
        <w:rPr>
          <w:sz w:val="22"/>
          <w:szCs w:val="22"/>
        </w:rPr>
      </w:pPr>
      <w:r>
        <w:rPr>
          <w:sz w:val="22"/>
          <w:szCs w:val="22"/>
        </w:rPr>
        <w:t>Un ataque de denegación de servicio (DoS) que afecta la disponibilidad de los servicios.</w:t>
      </w:r>
    </w:p>
    <w:p w:rsidR="0051773E" w:rsidRDefault="002626FC">
      <w:pPr>
        <w:rPr>
          <w:sz w:val="22"/>
          <w:szCs w:val="22"/>
        </w:rPr>
      </w:pPr>
      <w:r>
        <w:rPr>
          <w:sz w:val="22"/>
          <w:szCs w:val="22"/>
        </w:rPr>
        <w:t xml:space="preserve">"Una amenaza es una circunstancia o evento con el potencial de causar daño a un sistema de información. Al hablar de amenazas, conviene distinguir entre amenazas primarias (acciones que pueden causar daño directo) y amenazas secundarias (acciones que pueden hacer que las contramedidas fallen, permitiendo así los ataques que las contramedidas primarias se diseñaron para prevenir, detectar o corregir). Cabe destacar </w:t>
      </w:r>
      <w:proofErr w:type="gramStart"/>
      <w:r>
        <w:rPr>
          <w:sz w:val="22"/>
          <w:szCs w:val="22"/>
        </w:rPr>
        <w:t>que</w:t>
      </w:r>
      <w:proofErr w:type="gramEnd"/>
      <w:r>
        <w:rPr>
          <w:sz w:val="22"/>
          <w:szCs w:val="22"/>
        </w:rPr>
        <w:t xml:space="preserve"> sin amenazas primarias, no puede haber amenazas secundarias."(NIMS Information Security Threat Methodology)</w:t>
      </w:r>
    </w:p>
    <w:p w:rsidR="0051773E" w:rsidRDefault="002626FC">
      <w:pPr>
        <w:rPr>
          <w:sz w:val="22"/>
          <w:szCs w:val="22"/>
        </w:rPr>
      </w:pPr>
      <w:r>
        <w:rPr>
          <w:sz w:val="22"/>
          <w:szCs w:val="22"/>
        </w:rPr>
        <w:t>"es cualquier evento que pueda explotar las vulnerabilidades. Causa potencial de un incidente indeseado, que puede resultar en daños para los sistemas, personas o la propia organización." (Bezerra et al., s. f.-b)</w:t>
      </w:r>
    </w:p>
    <w:p w:rsidR="0051773E" w:rsidRDefault="002626FC">
      <w:pPr>
        <w:keepNext/>
        <w:keepLines/>
        <w:numPr>
          <w:ilvl w:val="2"/>
          <w:numId w:val="22"/>
        </w:numPr>
        <w:spacing w:before="200" w:after="280"/>
        <w:rPr>
          <w:b/>
          <w:bCs/>
          <w:color w:val="4F81BD"/>
          <w:sz w:val="22"/>
          <w:szCs w:val="22"/>
        </w:rPr>
      </w:pPr>
      <w:r>
        <w:rPr>
          <w:b/>
          <w:bCs/>
          <w:color w:val="4F81BD"/>
          <w:sz w:val="22"/>
          <w:szCs w:val="22"/>
        </w:rPr>
        <w:t>Riesgo informático</w:t>
      </w:r>
    </w:p>
    <w:p w:rsidR="0051773E" w:rsidRDefault="002626FC">
      <w:pPr>
        <w:rPr>
          <w:sz w:val="22"/>
          <w:szCs w:val="22"/>
        </w:rPr>
      </w:pPr>
      <w:r>
        <w:rPr>
          <w:sz w:val="22"/>
          <w:szCs w:val="22"/>
        </w:rPr>
        <w:t xml:space="preserve">"Un riesgo es una combinación de las consecuencias que se derivarían de la ocurrencia de un evento no deseado y la probabilidad de que ocurra. La evaluación de riesgos cuantifica o describe </w:t>
      </w:r>
      <w:r>
        <w:rPr>
          <w:sz w:val="22"/>
          <w:szCs w:val="22"/>
        </w:rPr>
        <w:lastRenderedPageBreak/>
        <w:t>cualitativamente el riesgo y permite a los gestores priorizar los riesgos según su gravedad percibida u otros criterios establecidos."(Bezerra et al., s. f.-b)</w:t>
      </w:r>
    </w:p>
    <w:p w:rsidR="0051773E" w:rsidRDefault="002626FC" w:rsidP="002626FC">
      <w:pPr>
        <w:keepNext/>
        <w:keepLines/>
        <w:numPr>
          <w:ilvl w:val="2"/>
          <w:numId w:val="22"/>
        </w:numPr>
        <w:spacing w:before="200" w:after="280"/>
        <w:rPr>
          <w:b/>
          <w:bCs/>
          <w:color w:val="4F81BD"/>
          <w:sz w:val="22"/>
          <w:szCs w:val="22"/>
        </w:rPr>
      </w:pPr>
      <w:bookmarkStart w:id="14" w:name="_heading=h.554l62j3bx27" w:colFirst="0" w:colLast="0"/>
      <w:bookmarkEnd w:id="14"/>
      <w:r>
        <w:rPr>
          <w:b/>
          <w:bCs/>
          <w:color w:val="4F81BD"/>
          <w:sz w:val="22"/>
          <w:szCs w:val="22"/>
        </w:rPr>
        <w:t>Ataques Informáticos</w:t>
      </w:r>
    </w:p>
    <w:p w:rsidR="0051773E" w:rsidRDefault="002626FC">
      <w:pPr>
        <w:rPr>
          <w:sz w:val="22"/>
          <w:szCs w:val="22"/>
        </w:rPr>
      </w:pPr>
      <w:r>
        <w:rPr>
          <w:sz w:val="22"/>
          <w:szCs w:val="22"/>
        </w:rPr>
        <w:t>"Intentar obtener acceso no autorizado a los servicios, recursos o información de un Sistema de Información (SI), o intentar comprometer la integridad, disponibilidad o confidencialidad de un SI, según corresponda "(NSTISSI, 1992).</w:t>
      </w:r>
    </w:p>
    <w:p w:rsidR="0051773E" w:rsidRDefault="002626FC">
      <w:pPr>
        <w:keepNext/>
        <w:keepLines/>
        <w:numPr>
          <w:ilvl w:val="2"/>
          <w:numId w:val="22"/>
        </w:numPr>
        <w:spacing w:before="200" w:after="280"/>
        <w:rPr>
          <w:b/>
          <w:bCs/>
          <w:color w:val="4F81BD"/>
          <w:sz w:val="22"/>
          <w:szCs w:val="22"/>
        </w:rPr>
      </w:pPr>
      <w:bookmarkStart w:id="15" w:name="_heading=h.3d7b3wjtwp4b" w:colFirst="0" w:colLast="0"/>
      <w:bookmarkStart w:id="16" w:name="_heading=h.5ggylp7ftmox" w:colFirst="0" w:colLast="0"/>
      <w:bookmarkEnd w:id="15"/>
      <w:bookmarkEnd w:id="16"/>
      <w:r>
        <w:rPr>
          <w:b/>
          <w:bCs/>
          <w:color w:val="4F81BD"/>
          <w:sz w:val="22"/>
          <w:szCs w:val="22"/>
        </w:rPr>
        <w:t>Protección de datos</w:t>
      </w:r>
    </w:p>
    <w:p w:rsidR="0051773E" w:rsidRDefault="002626FC">
      <w:pPr>
        <w:rPr>
          <w:sz w:val="22"/>
          <w:szCs w:val="22"/>
        </w:rPr>
      </w:pPr>
      <w:r>
        <w:rPr>
          <w:sz w:val="22"/>
          <w:szCs w:val="22"/>
        </w:rPr>
        <w:t>"Por otro lado, la protección de datos se considera responsabilidad de las empresas para proteger la información personal de sus usuarios del uso no autorizado. Esto implica la aplicación de políticas para prevenir el uso indebido o el acceso no autorizado a la información personal del usuario, así como la aplicación de mecanismos de defensa contra cualquier vulnerabilidad en sus sistemas de recopilación y almacenamiento de datos"(Alafaa, 2022).</w:t>
      </w:r>
    </w:p>
    <w:p w:rsidR="0051773E" w:rsidRDefault="002626FC">
      <w:pPr>
        <w:keepNext/>
        <w:keepLines/>
        <w:numPr>
          <w:ilvl w:val="1"/>
          <w:numId w:val="22"/>
        </w:numPr>
        <w:spacing w:before="200" w:after="280"/>
        <w:rPr>
          <w:b/>
          <w:bCs/>
          <w:color w:val="4F81BD"/>
          <w:sz w:val="22"/>
          <w:szCs w:val="22"/>
        </w:rPr>
      </w:pPr>
      <w:r>
        <w:rPr>
          <w:b/>
          <w:bCs/>
          <w:color w:val="4F81BD"/>
          <w:sz w:val="22"/>
          <w:szCs w:val="22"/>
        </w:rPr>
        <w:t xml:space="preserve">CLASIFICACIÓN DE VULNERABILIDADES </w:t>
      </w:r>
    </w:p>
    <w:p w:rsidR="0051773E" w:rsidRDefault="002626FC">
      <w:pPr>
        <w:rPr>
          <w:sz w:val="22"/>
          <w:szCs w:val="22"/>
        </w:rPr>
      </w:pPr>
      <w:r>
        <w:rPr>
          <w:sz w:val="22"/>
          <w:szCs w:val="22"/>
        </w:rPr>
        <w:t xml:space="preserve">Las </w:t>
      </w:r>
      <w:r>
        <w:rPr>
          <w:b/>
          <w:bCs/>
          <w:sz w:val="22"/>
          <w:szCs w:val="22"/>
        </w:rPr>
        <w:t>vulnerabilidades</w:t>
      </w:r>
      <w:r>
        <w:rPr>
          <w:sz w:val="22"/>
          <w:szCs w:val="22"/>
        </w:rPr>
        <w:t xml:space="preserve"> son debilidades en sistemas, configuraciones o procesos que, si se explotan, pueden comprometer la confidencialidad, integridad o disponibilidad de los datos. Estas pueden tener su origen en errores técnicos, humanos o de cumplimiento. Por otro lado, las </w:t>
      </w:r>
      <w:r>
        <w:rPr>
          <w:b/>
          <w:bCs/>
          <w:sz w:val="22"/>
          <w:szCs w:val="22"/>
        </w:rPr>
        <w:t>amenazas</w:t>
      </w:r>
      <w:r>
        <w:rPr>
          <w:sz w:val="22"/>
          <w:szCs w:val="22"/>
        </w:rPr>
        <w:t xml:space="preserve"> son agentes o eventos que intentan explotar esas vulnerabilidades, como </w:t>
      </w:r>
      <w:r>
        <w:rPr>
          <w:i/>
          <w:iCs/>
          <w:sz w:val="22"/>
          <w:szCs w:val="22"/>
        </w:rPr>
        <w:t>hackers</w:t>
      </w:r>
      <w:r>
        <w:rPr>
          <w:sz w:val="22"/>
          <w:szCs w:val="22"/>
        </w:rPr>
        <w:t xml:space="preserve">, </w:t>
      </w:r>
      <w:r>
        <w:rPr>
          <w:i/>
          <w:iCs/>
          <w:sz w:val="22"/>
          <w:szCs w:val="22"/>
        </w:rPr>
        <w:t>malware</w:t>
      </w:r>
      <w:r>
        <w:rPr>
          <w:sz w:val="22"/>
          <w:szCs w:val="22"/>
        </w:rPr>
        <w:t>, empleados maliciosos o errores operativos. Esta sección presenta una clasificación integral de vulnerabilidades y amenazas, considerando su origen, impacto y enfoque técnico.</w:t>
      </w:r>
    </w:p>
    <w:p w:rsidR="0051773E" w:rsidRDefault="0051773E">
      <w:pPr>
        <w:rPr>
          <w:sz w:val="22"/>
          <w:szCs w:val="22"/>
        </w:rPr>
      </w:pPr>
    </w:p>
    <w:p w:rsidR="0051773E" w:rsidRDefault="002626FC">
      <w:pPr>
        <w:keepNext/>
        <w:keepLines/>
        <w:numPr>
          <w:ilvl w:val="2"/>
          <w:numId w:val="22"/>
        </w:numPr>
        <w:spacing w:before="200" w:after="280"/>
        <w:rPr>
          <w:b/>
          <w:bCs/>
          <w:color w:val="4F81BD"/>
          <w:sz w:val="22"/>
          <w:szCs w:val="22"/>
        </w:rPr>
      </w:pPr>
      <w:bookmarkStart w:id="17" w:name="_heading=h.eokiyh7ou1sy" w:colFirst="0" w:colLast="0"/>
      <w:bookmarkEnd w:id="17"/>
      <w:r>
        <w:rPr>
          <w:b/>
          <w:bCs/>
          <w:color w:val="4F81BD"/>
          <w:sz w:val="22"/>
          <w:szCs w:val="22"/>
        </w:rPr>
        <w:t>Vulnerabilidades</w:t>
      </w:r>
    </w:p>
    <w:p w:rsidR="0051773E" w:rsidRDefault="002626FC">
      <w:pPr>
        <w:rPr>
          <w:sz w:val="22"/>
          <w:szCs w:val="22"/>
        </w:rPr>
      </w:pPr>
      <w:r>
        <w:rPr>
          <w:sz w:val="22"/>
          <w:szCs w:val="22"/>
        </w:rPr>
        <w:t>Las vulnerabilidades se pueden categorizar en función de su génesis y características intrínsecas:</w:t>
      </w:r>
    </w:p>
    <w:p w:rsidR="0051773E" w:rsidRDefault="002626FC">
      <w:pPr>
        <w:keepNext/>
        <w:keepLines/>
        <w:numPr>
          <w:ilvl w:val="3"/>
          <w:numId w:val="22"/>
        </w:numPr>
        <w:spacing w:before="200" w:after="280"/>
        <w:ind w:hanging="648"/>
        <w:rPr>
          <w:b/>
          <w:bCs/>
          <w:color w:val="4F81BD"/>
          <w:sz w:val="22"/>
          <w:szCs w:val="22"/>
        </w:rPr>
      </w:pPr>
      <w:bookmarkStart w:id="18" w:name="_heading=h.isq2317504qi" w:colFirst="0" w:colLast="0"/>
      <w:bookmarkEnd w:id="18"/>
      <w:r>
        <w:rPr>
          <w:b/>
          <w:bCs/>
          <w:color w:val="4F81BD"/>
          <w:sz w:val="22"/>
          <w:szCs w:val="22"/>
        </w:rPr>
        <w:lastRenderedPageBreak/>
        <w:t>Vulnerabilidades Técnicas y de Software</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3"/>
        <w:gridCol w:w="6832"/>
      </w:tblGrid>
      <w:tr w:rsidR="0051773E">
        <w:trPr>
          <w:trHeight w:val="785"/>
        </w:trPr>
        <w:tc>
          <w:tcPr>
            <w:tcW w:w="2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Tipo de Vulnerabilidad</w:t>
            </w:r>
          </w:p>
        </w:tc>
        <w:tc>
          <w:tcPr>
            <w:tcW w:w="6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Descripción Adaptada</w:t>
            </w:r>
          </w:p>
        </w:tc>
      </w:tr>
      <w:tr w:rsidR="0051773E">
        <w:trPr>
          <w:trHeight w:val="2165"/>
        </w:trPr>
        <w:tc>
          <w:tcPr>
            <w:tcW w:w="2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b/>
                <w:bCs/>
                <w:sz w:val="22"/>
                <w:szCs w:val="22"/>
              </w:rPr>
              <w:t>Fallas de código y lógica</w:t>
            </w:r>
          </w:p>
        </w:tc>
        <w:tc>
          <w:tcPr>
            <w:tcW w:w="6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Estos errores surgen durante el diseño y la implementación del software. Incluyen un código mal escrito o con pruebas insuficientes que puede ser aprovechado para ataques de inyección, como SQL Injection o Cross-Site Scripting (XSS). También se manifiestan en fallos internos como el desbordamiento de búfer (buffer overflow), que pueden ser explotados para ejecutar código arbitrario (Abrams, s.f.; ISO/IEC 27005:2018; Santander, s.f.).</w:t>
            </w:r>
          </w:p>
        </w:tc>
      </w:tr>
      <w:tr w:rsidR="0051773E">
        <w:trPr>
          <w:trHeight w:val="1880"/>
        </w:trPr>
        <w:tc>
          <w:tcPr>
            <w:tcW w:w="2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b/>
                <w:bCs/>
                <w:sz w:val="22"/>
                <w:szCs w:val="22"/>
              </w:rPr>
              <w:t>Software desactualizado</w:t>
            </w:r>
          </w:p>
        </w:tc>
        <w:tc>
          <w:tcPr>
            <w:tcW w:w="6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Ocurre cuando se utilizan versiones de software o hardware que han llegado al final de su vida útil y ya no reciben actualizaciones de seguridad. Esta situación es una de las principales causas de las brechas de datos, ya que los atacantes pueden explotar vulnerabilidades que son de conocimiento público (Abrams, s.f.; Brook, 2023; GoDaddy, 2024; Santander, s.f.).</w:t>
            </w:r>
          </w:p>
        </w:tc>
      </w:tr>
      <w:tr w:rsidR="0051773E">
        <w:trPr>
          <w:trHeight w:val="1340"/>
        </w:trPr>
        <w:tc>
          <w:tcPr>
            <w:tcW w:w="2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b/>
                <w:bCs/>
                <w:sz w:val="22"/>
                <w:szCs w:val="22"/>
              </w:rPr>
              <w:t>Diseño deficiente</w:t>
            </w:r>
          </w:p>
        </w:tc>
        <w:tc>
          <w:tcPr>
            <w:tcW w:w="6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Si la seguridad no se considera desde las etapas iniciales, la arquitectura de un sistema puede quedar con brechas significativas que lo hacen vulnerable desde su concepción, independientemente de la calidad del código (Abrams, s.f.).</w:t>
            </w:r>
          </w:p>
        </w:tc>
      </w:tr>
      <w:tr w:rsidR="0051773E">
        <w:trPr>
          <w:trHeight w:val="1610"/>
        </w:trPr>
        <w:tc>
          <w:tcPr>
            <w:tcW w:w="2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b/>
                <w:bCs/>
                <w:sz w:val="22"/>
                <w:szCs w:val="22"/>
              </w:rPr>
              <w:t>Deserialización insegura</w:t>
            </w:r>
          </w:p>
        </w:tc>
        <w:tc>
          <w:tcPr>
            <w:tcW w:w="6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Esta vulnerabilidad se presenta en el proceso de reconstruir objetos a partir de datos serializados. La falta de validación adecuada permite que un atacante inyecte datos maliciosos, lo que puede llevar a la ejecución remota de código o a la escalada de privilegios (Abrams, s.f.).</w:t>
            </w:r>
          </w:p>
        </w:tc>
      </w:tr>
      <w:tr w:rsidR="0051773E">
        <w:trPr>
          <w:trHeight w:val="1340"/>
        </w:trPr>
        <w:tc>
          <w:tcPr>
            <w:tcW w:w="2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b/>
                <w:bCs/>
                <w:sz w:val="22"/>
                <w:szCs w:val="22"/>
              </w:rPr>
              <w:lastRenderedPageBreak/>
              <w:t>Uso de componentes con fallos conocidos</w:t>
            </w:r>
          </w:p>
        </w:tc>
        <w:tc>
          <w:tcPr>
            <w:tcW w:w="6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Muchas aplicaciones modernas dependen de librerías y frameworks de terceros. Si estos componentes tienen vulnerabilidades públicas (CVE) y no se actualizan regularmente, la aplicación hereda esas debilidades, convirtiéndose en un objetivo fácil (Abrams, s.f.).</w:t>
            </w:r>
          </w:p>
        </w:tc>
      </w:tr>
      <w:tr w:rsidR="0051773E">
        <w:trPr>
          <w:trHeight w:val="1610"/>
        </w:trPr>
        <w:tc>
          <w:tcPr>
            <w:tcW w:w="2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b/>
                <w:bCs/>
                <w:sz w:val="22"/>
                <w:szCs w:val="22"/>
              </w:rPr>
              <w:t>Vulnerabilidades de hardware</w:t>
            </w:r>
          </w:p>
        </w:tc>
        <w:tc>
          <w:tcPr>
            <w:tcW w:w="6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Los equipos físicos también pueden ser un punto débil. Factores como el mantenimiento deficiente, la exposición a condiciones ambientales extremas (humedad, polvo), o la falta de un control de cambios de configuración pueden comprometer la seguridad del sistema (ISO/IEC 27005:2018; Santander, s.f.).</w:t>
            </w:r>
          </w:p>
        </w:tc>
      </w:tr>
    </w:tbl>
    <w:p w:rsidR="0051773E" w:rsidRDefault="0051773E">
      <w:pPr>
        <w:rPr>
          <w:sz w:val="22"/>
          <w:szCs w:val="22"/>
        </w:rPr>
      </w:pPr>
    </w:p>
    <w:p w:rsidR="0051773E" w:rsidRDefault="002626FC">
      <w:pPr>
        <w:rPr>
          <w:sz w:val="22"/>
          <w:szCs w:val="22"/>
        </w:rPr>
      </w:pPr>
      <w:r>
        <w:rPr>
          <w:b/>
          <w:bCs/>
          <w:i/>
          <w:iCs/>
          <w:sz w:val="22"/>
          <w:szCs w:val="22"/>
        </w:rPr>
        <w:t>Cuadro 2.1.1.</w:t>
      </w:r>
      <w:r>
        <w:rPr>
          <w:sz w:val="22"/>
          <w:szCs w:val="22"/>
        </w:rPr>
        <w:t xml:space="preserve"> Adaptación de la información de Abrams (s.f.), Brook (2023), GoDaddy (2024), ISO/IEC (2018) y Santander (s.f.).</w:t>
      </w:r>
    </w:p>
    <w:p w:rsidR="0051773E" w:rsidRDefault="002626FC">
      <w:pPr>
        <w:keepNext/>
        <w:keepLines/>
        <w:numPr>
          <w:ilvl w:val="2"/>
          <w:numId w:val="22"/>
        </w:numPr>
        <w:spacing w:before="200" w:after="280"/>
        <w:rPr>
          <w:b/>
          <w:bCs/>
          <w:color w:val="4F81BD"/>
          <w:sz w:val="22"/>
          <w:szCs w:val="22"/>
        </w:rPr>
      </w:pPr>
      <w:bookmarkStart w:id="19" w:name="_heading=h.j3wc59da9fzb" w:colFirst="0" w:colLast="0"/>
      <w:bookmarkEnd w:id="19"/>
      <w:r>
        <w:rPr>
          <w:b/>
          <w:bCs/>
          <w:color w:val="4F81BD"/>
          <w:sz w:val="22"/>
          <w:szCs w:val="22"/>
        </w:rPr>
        <w:t>Vulnerabilidades de Configuración y Administración</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2"/>
        <w:gridCol w:w="7153"/>
      </w:tblGrid>
      <w:tr w:rsidR="0051773E">
        <w:trPr>
          <w:trHeight w:val="785"/>
        </w:trPr>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Tipo de Vulnerabilidad</w:t>
            </w:r>
          </w:p>
        </w:tc>
        <w:tc>
          <w:tcPr>
            <w:tcW w:w="7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Descripción Adaptada</w:t>
            </w:r>
          </w:p>
        </w:tc>
      </w:tr>
      <w:tr w:rsidR="0051773E">
        <w:trPr>
          <w:trHeight w:val="1880"/>
        </w:trPr>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b/>
                <w:bCs/>
                <w:sz w:val="22"/>
                <w:szCs w:val="22"/>
              </w:rPr>
              <w:t>Configuración incorrecta</w:t>
            </w:r>
          </w:p>
        </w:tc>
        <w:tc>
          <w:tcPr>
            <w:tcW w:w="7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Son ajustes inapropiados en sistemas o servicios que pueden llevar a accesos no autorizados. Esto incluye dejar activos servicios que no se necesitan, tener puertos abiertos en el firewall o usar contraseñas por defecto. Estas configuraciones deficientes son un riesgo común que requiere un proceso de </w:t>
            </w:r>
            <w:r>
              <w:rPr>
                <w:b/>
                <w:bCs/>
                <w:sz w:val="22"/>
                <w:szCs w:val="22"/>
              </w:rPr>
              <w:t>endurecimiento (hardening)</w:t>
            </w:r>
            <w:r>
              <w:rPr>
                <w:sz w:val="22"/>
                <w:szCs w:val="22"/>
              </w:rPr>
              <w:t xml:space="preserve"> para reforzar la seguridad (Abrams, s.f.; Brook, 2023; NQA, s.f.; Santander, s.f.).</w:t>
            </w:r>
          </w:p>
        </w:tc>
      </w:tr>
      <w:tr w:rsidR="0051773E">
        <w:trPr>
          <w:trHeight w:val="1610"/>
        </w:trPr>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b/>
                <w:bCs/>
                <w:sz w:val="22"/>
                <w:szCs w:val="22"/>
              </w:rPr>
              <w:lastRenderedPageBreak/>
              <w:t>Privilegios excesivos</w:t>
            </w:r>
          </w:p>
        </w:tc>
        <w:tc>
          <w:tcPr>
            <w:tcW w:w="7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Se produce cuando se otorgan a usuarios o sistemas más permisos de los que realmente necesitan para realizar sus tareas. Este fallo viola el </w:t>
            </w:r>
            <w:r>
              <w:rPr>
                <w:b/>
                <w:bCs/>
                <w:sz w:val="22"/>
                <w:szCs w:val="22"/>
              </w:rPr>
              <w:t>principio de mínimo privilegio</w:t>
            </w:r>
            <w:r>
              <w:rPr>
                <w:sz w:val="22"/>
                <w:szCs w:val="22"/>
              </w:rPr>
              <w:t xml:space="preserve"> y, en caso de un ataque, puede ampliar significativamente el daño y facilitar la escalada de privilegios dentro de la red (Brook, 2023).</w:t>
            </w:r>
          </w:p>
        </w:tc>
      </w:tr>
      <w:tr w:rsidR="0051773E">
        <w:trPr>
          <w:trHeight w:val="1610"/>
        </w:trPr>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b/>
                <w:bCs/>
                <w:sz w:val="22"/>
                <w:szCs w:val="22"/>
              </w:rPr>
              <w:t>Redes y conexiones inseguras</w:t>
            </w:r>
          </w:p>
        </w:tc>
        <w:tc>
          <w:tcPr>
            <w:tcW w:w="7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La falta de protección en las redes es una vulnerabilidad importante. Incluye el uso de redes Wi-Fi con cifrado débil o inexistente, protocolos de comunicación inseguros o la falta de protección en los puntos finales (endpoints), lo que expone la red a intercepciones y ataques (Santander, s.f.).</w:t>
            </w:r>
          </w:p>
        </w:tc>
      </w:tr>
      <w:tr w:rsidR="0051773E">
        <w:trPr>
          <w:trHeight w:val="1340"/>
        </w:trPr>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b/>
                <w:bCs/>
                <w:sz w:val="22"/>
                <w:szCs w:val="22"/>
              </w:rPr>
              <w:t>Exposición de datos sensibles</w:t>
            </w:r>
          </w:p>
        </w:tc>
        <w:tc>
          <w:tcPr>
            <w:tcW w:w="7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Ocurre cuando la información confidencial, como datos financieros o de salud, no está protegida de forma adecuada. La falta de cifrado, un almacenamiento inseguro o la ausencia de controles de acceso robustos pueden provocar la exposición o el robo de estos datos (Abrams, s.f.).</w:t>
            </w:r>
          </w:p>
        </w:tc>
      </w:tr>
    </w:tbl>
    <w:p w:rsidR="0051773E" w:rsidRDefault="002626FC">
      <w:pPr>
        <w:rPr>
          <w:sz w:val="22"/>
          <w:szCs w:val="22"/>
        </w:rPr>
      </w:pPr>
      <w:r>
        <w:rPr>
          <w:b/>
          <w:bCs/>
          <w:i/>
          <w:iCs/>
          <w:sz w:val="22"/>
          <w:szCs w:val="22"/>
        </w:rPr>
        <w:t xml:space="preserve">Cuadro </w:t>
      </w:r>
      <w:r>
        <w:rPr>
          <w:b/>
          <w:bCs/>
          <w:sz w:val="22"/>
          <w:szCs w:val="22"/>
        </w:rPr>
        <w:t>2.1.2</w:t>
      </w:r>
      <w:r>
        <w:rPr>
          <w:b/>
          <w:bCs/>
          <w:i/>
          <w:iCs/>
          <w:sz w:val="22"/>
          <w:szCs w:val="22"/>
        </w:rPr>
        <w:t>.</w:t>
      </w:r>
      <w:r>
        <w:rPr>
          <w:sz w:val="22"/>
          <w:szCs w:val="22"/>
        </w:rPr>
        <w:t xml:space="preserve"> Adaptación de la información de Abrams (s.f.), Brook (2023), NQA (s.f.) y Santander (s.f.).</w:t>
      </w:r>
    </w:p>
    <w:p w:rsidR="0051773E" w:rsidRDefault="002626FC">
      <w:pPr>
        <w:keepNext/>
        <w:keepLines/>
        <w:numPr>
          <w:ilvl w:val="2"/>
          <w:numId w:val="22"/>
        </w:numPr>
        <w:spacing w:before="200" w:after="280"/>
        <w:rPr>
          <w:b/>
          <w:bCs/>
          <w:color w:val="4F81BD"/>
          <w:sz w:val="22"/>
          <w:szCs w:val="22"/>
        </w:rPr>
      </w:pPr>
      <w:bookmarkStart w:id="20" w:name="_heading=h.pvk4a9w4ntx7" w:colFirst="0" w:colLast="0"/>
      <w:bookmarkEnd w:id="20"/>
      <w:r>
        <w:rPr>
          <w:b/>
          <w:bCs/>
          <w:color w:val="4F81BD"/>
          <w:sz w:val="22"/>
          <w:szCs w:val="22"/>
        </w:rPr>
        <w:t>Vulnerabilidades Humanas, Operacionales y Organizacionales</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40"/>
        <w:gridCol w:w="5385"/>
      </w:tblGrid>
      <w:tr w:rsidR="0051773E">
        <w:trPr>
          <w:trHeight w:val="515"/>
        </w:trPr>
        <w:tc>
          <w:tcPr>
            <w:tcW w:w="3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Tipo de Vulnerabilidad</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Descripción Detallada</w:t>
            </w:r>
          </w:p>
        </w:tc>
      </w:tr>
      <w:tr w:rsidR="0051773E">
        <w:trPr>
          <w:trHeight w:val="2465"/>
        </w:trPr>
        <w:tc>
          <w:tcPr>
            <w:tcW w:w="3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Errores humanos</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Acciones no intencionales realizadas por individuos que pueden conducir a la fuga o pérdida de información, como hacer clic en enlaces maliciosos de </w:t>
            </w:r>
            <w:r>
              <w:rPr>
                <w:i/>
                <w:iCs/>
                <w:sz w:val="22"/>
                <w:szCs w:val="22"/>
              </w:rPr>
              <w:t>phishing</w:t>
            </w:r>
            <w:r>
              <w:rPr>
                <w:sz w:val="22"/>
                <w:szCs w:val="22"/>
              </w:rPr>
              <w:t xml:space="preserve">, utilizar contraseñas débiles, eliminar datos accidentalmente, configuración errónea, o negligencia al no aplicar parches o dejar información sensible desprotegida </w:t>
            </w:r>
            <w:r>
              <w:rPr>
                <w:sz w:val="22"/>
                <w:szCs w:val="22"/>
              </w:rPr>
              <w:lastRenderedPageBreak/>
              <w:t>(DigitalGuardian, s. f.; Hernández, 2024; ISO/IEC 27005:2018; NQA, s. f.).</w:t>
            </w:r>
          </w:p>
        </w:tc>
      </w:tr>
      <w:tr w:rsidR="0051773E">
        <w:trPr>
          <w:trHeight w:val="2180"/>
        </w:trPr>
        <w:tc>
          <w:tcPr>
            <w:tcW w:w="3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lastRenderedPageBreak/>
              <w:t>Procedimientos</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Falta de aplicación de procedimientos, procedimientos insuficientes o inadecuados, o procedimientos confusos (ISO/IEC 27005:2018; NQA, s. f.; Santander, s. f.). Pueden resultar en errores de uso o divulgación de información, o en procesos internos incompletos (ej. baja por maternidad sin evaluación de riesgos de seguridad).</w:t>
            </w:r>
          </w:p>
        </w:tc>
      </w:tr>
      <w:tr w:rsidR="0051773E">
        <w:trPr>
          <w:trHeight w:val="1625"/>
        </w:trPr>
        <w:tc>
          <w:tcPr>
            <w:tcW w:w="3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Falta de auditorías de seguridad</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Ausencia de revisiones periódicas y sistemáticas de los sistemas y procesos de seguridad, lo que impide la identificación oportuna de debilidades y la implementación de controles necesarios (Santander, s. f.).</w:t>
            </w:r>
          </w:p>
        </w:tc>
      </w:tr>
      <w:tr w:rsidR="0051773E">
        <w:trPr>
          <w:trHeight w:val="1895"/>
        </w:trPr>
        <w:tc>
          <w:tcPr>
            <w:tcW w:w="3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Registro y Monitoreo Insuficientes</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La carencia o inadecuación de registros de eventos de seguridad y sistemas de monitoreo proactivo, lo que dificulta la detección temprana de ataques y la respuesta a incidentes (Abrams, s. f.). Los atacantes suelen explotar esta debilidad para establecer persistencia y robar más datos.</w:t>
            </w:r>
          </w:p>
        </w:tc>
      </w:tr>
      <w:tr w:rsidR="0051773E">
        <w:trPr>
          <w:trHeight w:val="1895"/>
        </w:trPr>
        <w:tc>
          <w:tcPr>
            <w:tcW w:w="3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Personal</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Falta de conciencia o formación, falta de capacidad para detectar ataques de ingeniería social, falta de supervisión del personal, o asignación de responsabilidades de seguridad a personal inadecuado (ISO/IEC 27005:2018; </w:t>
            </w:r>
            <w:r>
              <w:rPr>
                <w:sz w:val="22"/>
                <w:szCs w:val="22"/>
              </w:rPr>
              <w:lastRenderedPageBreak/>
              <w:t>NQA, s. f.; Santander, s. f.). El factor humano es una vulnerabilidad significativa.</w:t>
            </w:r>
          </w:p>
        </w:tc>
      </w:tr>
      <w:tr w:rsidR="0051773E">
        <w:trPr>
          <w:trHeight w:val="1625"/>
        </w:trPr>
        <w:tc>
          <w:tcPr>
            <w:tcW w:w="3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lastRenderedPageBreak/>
              <w:t>Organizacionales</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Falta de estrategias efectivas de gestión de riesgos, comunicación interinstitucional deficiente, decisiones inconsistentes sobre prioridades de misiones/funciones de negocio, o desalineación de la arquitectura empresarial (NIST, 2012).</w:t>
            </w:r>
          </w:p>
        </w:tc>
      </w:tr>
      <w:tr w:rsidR="0051773E">
        <w:trPr>
          <w:trHeight w:val="1625"/>
        </w:trPr>
        <w:tc>
          <w:tcPr>
            <w:tcW w:w="3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Ubicación (Física / Ambiental)</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Ubicación vulnerable a desastres naturales, falta de protección física (ej. puertas, ventanas abiertas en oficinas), o proximidad a fuentes de amenaza (ISO/IEC 27005:2018; Hernández, 2024; NQA, s. f.; Santander, s. f.).</w:t>
            </w:r>
          </w:p>
        </w:tc>
      </w:tr>
      <w:tr w:rsidR="0051773E">
        <w:trPr>
          <w:trHeight w:val="2180"/>
        </w:trPr>
        <w:tc>
          <w:tcPr>
            <w:tcW w:w="3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Legislativas/Regulatorias</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Leyes de protección de datos obsoletas o inadecuadas para las tecnologías actuales, o la falta de un marco integral de protección de datos en algunos países (ej. EE.UU. e India). Muchos marcos se redactaron antes de la creación y el uso generalizado de tecnologías como Google, Facebook o los teléfonos inteligentes (Privacy International, s. f.).</w:t>
            </w:r>
          </w:p>
        </w:tc>
      </w:tr>
      <w:tr w:rsidR="0051773E">
        <w:trPr>
          <w:trHeight w:val="1625"/>
        </w:trPr>
        <w:tc>
          <w:tcPr>
            <w:tcW w:w="3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Conocimiento del Usuario</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Datos e información sobre los individuos generados y capturados sin su conocimiento. Los ciudadanos y consumidores necesitan confianza en el gobierno y las empresas, lo cual se logra con prácticas sólidas de protección de datos (Privacy International, s. f.).</w:t>
            </w:r>
          </w:p>
        </w:tc>
      </w:tr>
    </w:tbl>
    <w:p w:rsidR="0051773E" w:rsidRDefault="002626FC">
      <w:pPr>
        <w:rPr>
          <w:sz w:val="22"/>
          <w:szCs w:val="22"/>
        </w:rPr>
      </w:pPr>
      <w:r>
        <w:rPr>
          <w:b/>
          <w:bCs/>
          <w:sz w:val="22"/>
          <w:szCs w:val="22"/>
        </w:rPr>
        <w:lastRenderedPageBreak/>
        <w:t>Cuadro 2.1.3:</w:t>
      </w:r>
      <w:r>
        <w:rPr>
          <w:sz w:val="22"/>
          <w:szCs w:val="22"/>
        </w:rPr>
        <w:t xml:space="preserve"> Vulnerabilidades Humanas, Operacionales y Organizacionales (según Abrams, Hernández, ISO/IEC, NIST, NQA, Privacy International y Santander)</w:t>
      </w:r>
    </w:p>
    <w:p w:rsidR="0051773E" w:rsidRDefault="002626FC">
      <w:pPr>
        <w:keepNext/>
        <w:keepLines/>
        <w:numPr>
          <w:ilvl w:val="1"/>
          <w:numId w:val="22"/>
        </w:numPr>
        <w:spacing w:before="200" w:after="280"/>
        <w:rPr>
          <w:b/>
          <w:bCs/>
          <w:color w:val="4F81BD"/>
          <w:sz w:val="22"/>
          <w:szCs w:val="22"/>
        </w:rPr>
      </w:pPr>
      <w:bookmarkStart w:id="21" w:name="_heading=h.qdo0f5days7o" w:colFirst="0" w:colLast="0"/>
      <w:bookmarkEnd w:id="21"/>
      <w:r>
        <w:rPr>
          <w:b/>
          <w:bCs/>
          <w:color w:val="4F81BD"/>
          <w:sz w:val="22"/>
          <w:szCs w:val="22"/>
        </w:rPr>
        <w:t xml:space="preserve">CLASIFICACIÓN DE AMENAZAS </w:t>
      </w:r>
    </w:p>
    <w:p w:rsidR="0051773E" w:rsidRDefault="002626FC">
      <w:pPr>
        <w:rPr>
          <w:sz w:val="22"/>
          <w:szCs w:val="22"/>
        </w:rPr>
      </w:pPr>
      <w:r>
        <w:rPr>
          <w:sz w:val="22"/>
          <w:szCs w:val="22"/>
        </w:rPr>
        <w:t>Las amenazas pueden ser clasificadas según la procedencia del actor malicioso y sus intenciones.</w:t>
      </w:r>
    </w:p>
    <w:p w:rsidR="0051773E" w:rsidRDefault="002626FC">
      <w:pPr>
        <w:keepNext/>
        <w:keepLines/>
        <w:numPr>
          <w:ilvl w:val="2"/>
          <w:numId w:val="22"/>
        </w:numPr>
        <w:spacing w:before="200" w:after="280"/>
        <w:rPr>
          <w:b/>
          <w:bCs/>
          <w:color w:val="4F81BD"/>
        </w:rPr>
      </w:pPr>
      <w:bookmarkStart w:id="22" w:name="_heading=h.7xsnoleywxrj" w:colFirst="0" w:colLast="0"/>
      <w:bookmarkEnd w:id="22"/>
      <w:r>
        <w:rPr>
          <w:b/>
          <w:bCs/>
          <w:color w:val="4F81BD"/>
        </w:rPr>
        <w:t>Amenazas que vulneran la integridad</w:t>
      </w:r>
    </w:p>
    <w:tbl>
      <w:tblPr>
        <w:tblStyle w:val="a3"/>
        <w:tblW w:w="104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8865"/>
      </w:tblGrid>
      <w:tr w:rsidR="0051773E">
        <w:trPr>
          <w:trHeight w:val="785"/>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Tipo de Amenaza</w:t>
            </w:r>
          </w:p>
        </w:tc>
        <w:tc>
          <w:tcPr>
            <w:tcW w:w="8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Descripción Detallada</w:t>
            </w:r>
          </w:p>
        </w:tc>
      </w:tr>
      <w:tr w:rsidR="0051773E">
        <w:trPr>
          <w:trHeight w:val="218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Amenazas Internas</w:t>
            </w:r>
          </w:p>
        </w:tc>
        <w:tc>
          <w:tcPr>
            <w:tcW w:w="8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Empleados actuales o antiguos, administradores o contratistas que, por negligencia o malicia, abusan de sus privilegios de acceso para causar daño, robar información, sabotear sistemas o exfiltrar datos (DigitalGuardian, s. f.; GoDaddy, 2024; ISO/IEC 27005:2018). Estas amenazas pueden ser difíciles de detectar y prevenir y pueden resultar en agresión a empleados, chantaje, navegación de información propietaria, abuso informático, fraude y robo, venta de información personal, fallos del sistema, sabotaje del sistema.</w:t>
            </w:r>
          </w:p>
        </w:tc>
      </w:tr>
      <w:tr w:rsidR="0051773E">
        <w:trPr>
          <w:trHeight w:val="218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Individuos Maliciosos</w:t>
            </w:r>
          </w:p>
        </w:tc>
        <w:tc>
          <w:tcPr>
            <w:tcW w:w="8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Actores maliciosos fuera de la organización, como </w:t>
            </w:r>
            <w:r>
              <w:rPr>
                <w:i/>
                <w:iCs/>
                <w:sz w:val="22"/>
                <w:szCs w:val="22"/>
              </w:rPr>
              <w:t>hackers</w:t>
            </w:r>
            <w:r>
              <w:rPr>
                <w:sz w:val="22"/>
                <w:szCs w:val="22"/>
              </w:rPr>
              <w:t xml:space="preserve"> individuales, organizaciones criminales, gobiernos hostiles, </w:t>
            </w:r>
            <w:r>
              <w:rPr>
                <w:i/>
                <w:iCs/>
                <w:sz w:val="22"/>
                <w:szCs w:val="22"/>
              </w:rPr>
              <w:t>malware</w:t>
            </w:r>
            <w:r>
              <w:rPr>
                <w:sz w:val="22"/>
                <w:szCs w:val="22"/>
              </w:rPr>
              <w:t>, o grupos de activistas, que buscan explotar vulnerabilidades para beneficio propio o para causar disrupción (GoDaddy, 2024; Santander, s. f.).</w:t>
            </w:r>
          </w:p>
        </w:tc>
      </w:tr>
      <w:tr w:rsidR="0051773E">
        <w:trPr>
          <w:trHeight w:val="218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Ransomware</w:t>
            </w:r>
          </w:p>
        </w:tc>
        <w:tc>
          <w:tcPr>
            <w:tcW w:w="8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Ataques que cifran los datos de la víctima, bloqueando el acceso a ellos, y exigen un rescate (generalmente en criptomonedas) para restaurar el acceso. Estos ataques han aumentado drásticamente, expandiendo sus objetivos a infraestructuras críticas y causando interrupción operativa y riesgo de corrupción de archivos (DigitalGuardian, s. f.; GoDaddy, 2024).</w:t>
            </w:r>
          </w:p>
        </w:tc>
      </w:tr>
      <w:tr w:rsidR="0051773E">
        <w:trPr>
          <w:trHeight w:val="218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lastRenderedPageBreak/>
              <w:t>Malware</w:t>
            </w:r>
          </w:p>
        </w:tc>
        <w:tc>
          <w:tcPr>
            <w:tcW w:w="8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i/>
                <w:iCs/>
                <w:sz w:val="22"/>
                <w:szCs w:val="22"/>
              </w:rPr>
              <w:t>Software</w:t>
            </w:r>
            <w:r>
              <w:rPr>
                <w:sz w:val="22"/>
                <w:szCs w:val="22"/>
              </w:rPr>
              <w:t xml:space="preserve"> malicioso que incluye virus (que se replican), troyanos (que se disfrazan de </w:t>
            </w:r>
            <w:r>
              <w:rPr>
                <w:i/>
                <w:iCs/>
                <w:sz w:val="22"/>
                <w:szCs w:val="22"/>
              </w:rPr>
              <w:t>software</w:t>
            </w:r>
            <w:r>
              <w:rPr>
                <w:sz w:val="22"/>
                <w:szCs w:val="22"/>
              </w:rPr>
              <w:t xml:space="preserve"> legítimo), gusanos (que se propagan por redes), </w:t>
            </w:r>
            <w:r>
              <w:rPr>
                <w:i/>
                <w:iCs/>
                <w:sz w:val="22"/>
                <w:szCs w:val="22"/>
              </w:rPr>
              <w:t>spyware</w:t>
            </w:r>
            <w:r>
              <w:rPr>
                <w:sz w:val="22"/>
                <w:szCs w:val="22"/>
              </w:rPr>
              <w:t xml:space="preserve">, </w:t>
            </w:r>
            <w:r>
              <w:rPr>
                <w:i/>
                <w:iCs/>
                <w:sz w:val="22"/>
                <w:szCs w:val="22"/>
              </w:rPr>
              <w:t>adware</w:t>
            </w:r>
            <w:r>
              <w:rPr>
                <w:sz w:val="22"/>
                <w:szCs w:val="22"/>
              </w:rPr>
              <w:t xml:space="preserve"> y </w:t>
            </w:r>
            <w:r>
              <w:rPr>
                <w:i/>
                <w:iCs/>
                <w:sz w:val="22"/>
                <w:szCs w:val="22"/>
              </w:rPr>
              <w:t>rootkits</w:t>
            </w:r>
            <w:r>
              <w:rPr>
                <w:sz w:val="22"/>
                <w:szCs w:val="22"/>
              </w:rPr>
              <w:t xml:space="preserve">, diseñado para dañar sistemas, robar datos o permitir el control remoto no autorizado (GoDaddy, 2024; DigitalGuardian, s. f.; ISO/IEC 27005:2018). Se entrega por </w:t>
            </w:r>
            <w:r>
              <w:rPr>
                <w:i/>
                <w:iCs/>
                <w:sz w:val="22"/>
                <w:szCs w:val="22"/>
              </w:rPr>
              <w:t>spear phishing</w:t>
            </w:r>
            <w:r>
              <w:rPr>
                <w:sz w:val="22"/>
                <w:szCs w:val="22"/>
              </w:rPr>
              <w:t>, descargas infectadas o sitios web maliciosos.</w:t>
            </w:r>
          </w:p>
        </w:tc>
      </w:tr>
      <w:tr w:rsidR="0051773E">
        <w:trPr>
          <w:trHeight w:val="218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Ataques de Denegación de Servicio (DoS/DDoS)</w:t>
            </w:r>
          </w:p>
        </w:tc>
        <w:tc>
          <w:tcPr>
            <w:tcW w:w="8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Ataques que buscan saturar los recursos de red (como sitios web o servidores) con un exceso de tráfico, haciéndolos inaccesibles para los usuarios legítimos. DoS proviene de una única fuente, mientras que DDoS involucra múltiples dispositivos comprometidos (GoDaddy, 2024; GDPR, 2016; ISO/IEC 27005:2018).</w:t>
            </w:r>
          </w:p>
        </w:tc>
      </w:tr>
      <w:tr w:rsidR="0051773E">
        <w:trPr>
          <w:trHeight w:val="218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Ataques de Contraseña</w:t>
            </w:r>
          </w:p>
        </w:tc>
        <w:tc>
          <w:tcPr>
            <w:tcW w:w="8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Técnicas utilizadas por los ciberdelincuentes para robar o adivinar contraseñas, como la </w:t>
            </w:r>
            <w:r>
              <w:rPr>
                <w:b/>
                <w:bCs/>
                <w:sz w:val="22"/>
                <w:szCs w:val="22"/>
              </w:rPr>
              <w:t>fuerza bruta</w:t>
            </w:r>
            <w:r>
              <w:rPr>
                <w:sz w:val="22"/>
                <w:szCs w:val="22"/>
              </w:rPr>
              <w:t xml:space="preserve"> (prueba sistemática de combinaciones), </w:t>
            </w:r>
            <w:r>
              <w:rPr>
                <w:b/>
                <w:bCs/>
                <w:sz w:val="22"/>
                <w:szCs w:val="22"/>
              </w:rPr>
              <w:t>ataques de diccionario</w:t>
            </w:r>
            <w:r>
              <w:rPr>
                <w:sz w:val="22"/>
                <w:szCs w:val="22"/>
              </w:rPr>
              <w:t xml:space="preserve"> (uso de listas de palabras comunes) o </w:t>
            </w:r>
            <w:r>
              <w:rPr>
                <w:b/>
                <w:bCs/>
                <w:sz w:val="22"/>
                <w:szCs w:val="22"/>
              </w:rPr>
              <w:t>ingeniería social</w:t>
            </w:r>
            <w:r>
              <w:rPr>
                <w:sz w:val="22"/>
                <w:szCs w:val="22"/>
              </w:rPr>
              <w:t xml:space="preserve"> (engañar al usuario) (DigitalGuardian, s. f.; Hernández, 2024).</w:t>
            </w:r>
          </w:p>
        </w:tc>
      </w:tr>
      <w:tr w:rsidR="0051773E">
        <w:trPr>
          <w:trHeight w:val="218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Ataques de Zero-Day</w:t>
            </w:r>
          </w:p>
        </w:tc>
        <w:tc>
          <w:tcPr>
            <w:tcW w:w="8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Explotación de vulnerabilidades de </w:t>
            </w:r>
            <w:r>
              <w:rPr>
                <w:i/>
                <w:iCs/>
                <w:sz w:val="22"/>
                <w:szCs w:val="22"/>
              </w:rPr>
              <w:t>software</w:t>
            </w:r>
            <w:r>
              <w:rPr>
                <w:sz w:val="22"/>
                <w:szCs w:val="22"/>
              </w:rPr>
              <w:t xml:space="preserve"> o </w:t>
            </w:r>
            <w:r>
              <w:rPr>
                <w:i/>
                <w:iCs/>
                <w:sz w:val="22"/>
                <w:szCs w:val="22"/>
              </w:rPr>
              <w:t>hardware</w:t>
            </w:r>
            <w:r>
              <w:rPr>
                <w:sz w:val="22"/>
                <w:szCs w:val="22"/>
              </w:rPr>
              <w:t xml:space="preserve"> que son desconocidas para los desarrolladores y para las que no existe un parche o remedio conocido, lo que las hace extremadamente peligrosas y difíciles de detectar (DigitalGuardian, s. f.).</w:t>
            </w:r>
          </w:p>
        </w:tc>
      </w:tr>
      <w:tr w:rsidR="0051773E">
        <w:trPr>
          <w:trHeight w:val="218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Amenazas Físicas</w:t>
            </w:r>
          </w:p>
        </w:tc>
        <w:tc>
          <w:tcPr>
            <w:tcW w:w="8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Incluyen el acceso no autorizado a información confidencial impresa, el daño físico intencional o accidental a equipos, o la práctica de </w:t>
            </w:r>
            <w:r>
              <w:rPr>
                <w:i/>
                <w:iCs/>
                <w:sz w:val="22"/>
                <w:szCs w:val="22"/>
              </w:rPr>
              <w:t>trashing</w:t>
            </w:r>
            <w:r>
              <w:rPr>
                <w:sz w:val="22"/>
                <w:szCs w:val="22"/>
              </w:rPr>
              <w:t xml:space="preserve"> (hallazgo de información sensible en la basura o reciclaje) (Hernández, 2024; ISO/IEC 27005:2018).</w:t>
            </w:r>
          </w:p>
        </w:tc>
      </w:tr>
      <w:tr w:rsidR="0051773E">
        <w:trPr>
          <w:trHeight w:val="218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lastRenderedPageBreak/>
              <w:t>Hackers / Crackers</w:t>
            </w:r>
          </w:p>
        </w:tc>
        <w:tc>
          <w:tcPr>
            <w:tcW w:w="8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Individuos o grupos con motivaciones de desafío, ego, rebelión o ganancia monetaria, que pueden llevar a </w:t>
            </w:r>
            <w:r>
              <w:rPr>
                <w:i/>
                <w:iCs/>
                <w:sz w:val="22"/>
                <w:szCs w:val="22"/>
              </w:rPr>
              <w:t>hacking</w:t>
            </w:r>
            <w:r>
              <w:rPr>
                <w:sz w:val="22"/>
                <w:szCs w:val="22"/>
              </w:rPr>
              <w:t xml:space="preserve">, intrusión, </w:t>
            </w:r>
            <w:r>
              <w:rPr>
                <w:i/>
                <w:iCs/>
                <w:sz w:val="22"/>
                <w:szCs w:val="22"/>
              </w:rPr>
              <w:t>phishing</w:t>
            </w:r>
            <w:r>
              <w:rPr>
                <w:sz w:val="22"/>
                <w:szCs w:val="22"/>
              </w:rPr>
              <w:t xml:space="preserve"> o acceso no autorizado (ISO/IEC 27005:2018).</w:t>
            </w:r>
          </w:p>
        </w:tc>
      </w:tr>
      <w:tr w:rsidR="0051773E">
        <w:trPr>
          <w:trHeight w:val="218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Terroristas</w:t>
            </w:r>
          </w:p>
        </w:tc>
        <w:tc>
          <w:tcPr>
            <w:tcW w:w="8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Buscan chantaje, destrucción, explotación, venganza o ganancia política, a través de bombas, ciberguerra, ataques al sistema o manipulación (ISO/IEC 27005:2018).</w:t>
            </w:r>
          </w:p>
        </w:tc>
      </w:tr>
      <w:tr w:rsidR="0051773E">
        <w:trPr>
          <w:trHeight w:val="218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Espionaje Industrial</w:t>
            </w:r>
          </w:p>
        </w:tc>
        <w:tc>
          <w:tcPr>
            <w:tcW w:w="8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Motivados por ventaja competitiva, espionaje económico o político. Pueden resultar en robo de información, intrusión en la privacidad personal o penetración del sistema (ISO/IEC 27005:2018).</w:t>
            </w:r>
          </w:p>
        </w:tc>
      </w:tr>
      <w:tr w:rsidR="0051773E">
        <w:trPr>
          <w:trHeight w:val="218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Eventos de Amenaza No Adversarios</w:t>
            </w:r>
          </w:p>
        </w:tc>
        <w:tc>
          <w:tcPr>
            <w:tcW w:w="8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Fallos técnicos (</w:t>
            </w:r>
            <w:r>
              <w:rPr>
                <w:i/>
                <w:iCs/>
                <w:sz w:val="22"/>
                <w:szCs w:val="22"/>
              </w:rPr>
              <w:t>malware</w:t>
            </w:r>
            <w:r>
              <w:rPr>
                <w:sz w:val="22"/>
                <w:szCs w:val="22"/>
              </w:rPr>
              <w:t xml:space="preserve">, mal funcionamiento de </w:t>
            </w:r>
            <w:r>
              <w:rPr>
                <w:i/>
                <w:iCs/>
                <w:sz w:val="22"/>
                <w:szCs w:val="22"/>
              </w:rPr>
              <w:t>hardware</w:t>
            </w:r>
            <w:r>
              <w:rPr>
                <w:sz w:val="22"/>
                <w:szCs w:val="22"/>
              </w:rPr>
              <w:t>/</w:t>
            </w:r>
            <w:r>
              <w:rPr>
                <w:i/>
                <w:iCs/>
                <w:sz w:val="22"/>
                <w:szCs w:val="22"/>
              </w:rPr>
              <w:t>software</w:t>
            </w:r>
            <w:r>
              <w:rPr>
                <w:sz w:val="22"/>
                <w:szCs w:val="22"/>
              </w:rPr>
              <w:t>, saturación), desastres naturales (inundaciones, terremotos), o errores humanos no intencionales (NIST, 2012; ISO/IEC 27005:2018; NQA, s. f.).</w:t>
            </w:r>
          </w:p>
        </w:tc>
      </w:tr>
    </w:tbl>
    <w:p w:rsidR="0051773E" w:rsidRDefault="0051773E">
      <w:pPr>
        <w:rPr>
          <w:b/>
          <w:bCs/>
          <w:sz w:val="22"/>
          <w:szCs w:val="22"/>
        </w:rPr>
      </w:pPr>
    </w:p>
    <w:p w:rsidR="0051773E" w:rsidRDefault="002626FC">
      <w:pPr>
        <w:rPr>
          <w:sz w:val="22"/>
          <w:szCs w:val="22"/>
        </w:rPr>
      </w:pPr>
      <w:r>
        <w:rPr>
          <w:b/>
          <w:bCs/>
          <w:sz w:val="22"/>
          <w:szCs w:val="22"/>
        </w:rPr>
        <w:t xml:space="preserve">Cuadro 2.2.1: </w:t>
      </w:r>
      <w:r>
        <w:rPr>
          <w:sz w:val="22"/>
          <w:szCs w:val="22"/>
        </w:rPr>
        <w:t>Amenazas que vulneran la integridad (según DigitalGuardian, GoDaddy, GDPR, Hernández, ISO/IEC, NIST, NQA y Santander)</w:t>
      </w:r>
    </w:p>
    <w:p w:rsidR="0051773E" w:rsidRDefault="002626FC">
      <w:pPr>
        <w:keepNext/>
        <w:keepLines/>
        <w:numPr>
          <w:ilvl w:val="2"/>
          <w:numId w:val="22"/>
        </w:numPr>
        <w:spacing w:before="200" w:after="280"/>
        <w:rPr>
          <w:b/>
          <w:bCs/>
          <w:color w:val="4F81BD"/>
        </w:rPr>
      </w:pPr>
      <w:bookmarkStart w:id="23" w:name="_heading=h.n95jgge1z1p" w:colFirst="0" w:colLast="0"/>
      <w:bookmarkEnd w:id="23"/>
      <w:r>
        <w:rPr>
          <w:b/>
          <w:bCs/>
          <w:color w:val="4F81BD"/>
        </w:rPr>
        <w:lastRenderedPageBreak/>
        <w:t>Amenazas de Ingeniería Social y Manipulación</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6"/>
        <w:gridCol w:w="7639"/>
      </w:tblGrid>
      <w:tr w:rsidR="0051773E">
        <w:trPr>
          <w:trHeight w:val="785"/>
        </w:trPr>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Tipo de Amenaza</w:t>
            </w:r>
          </w:p>
        </w:tc>
        <w:tc>
          <w:tcPr>
            <w:tcW w:w="7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Descripción Detallada</w:t>
            </w:r>
          </w:p>
        </w:tc>
      </w:tr>
      <w:tr w:rsidR="0051773E">
        <w:trPr>
          <w:trHeight w:val="1625"/>
        </w:trPr>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Ingeniería social</w:t>
            </w:r>
          </w:p>
        </w:tc>
        <w:tc>
          <w:tcPr>
            <w:tcW w:w="7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Uso de técnicas psicológicas y manipulación para engañar a las personas y lograr que revelen información confidencial (como credenciales de acceso) o realicen acciones perjudiciales. Se enfoca en las debilidades humanas, no en las vulnerabilidades técnicas, y puede incluir </w:t>
            </w:r>
            <w:r>
              <w:rPr>
                <w:i/>
                <w:iCs/>
                <w:sz w:val="22"/>
                <w:szCs w:val="22"/>
              </w:rPr>
              <w:t>phishing</w:t>
            </w:r>
            <w:r>
              <w:rPr>
                <w:sz w:val="22"/>
                <w:szCs w:val="22"/>
              </w:rPr>
              <w:t xml:space="preserve">, </w:t>
            </w:r>
            <w:r>
              <w:rPr>
                <w:i/>
                <w:iCs/>
                <w:sz w:val="22"/>
                <w:szCs w:val="22"/>
              </w:rPr>
              <w:t>vishing</w:t>
            </w:r>
            <w:r>
              <w:rPr>
                <w:sz w:val="22"/>
                <w:szCs w:val="22"/>
              </w:rPr>
              <w:t xml:space="preserve"> y </w:t>
            </w:r>
            <w:r>
              <w:rPr>
                <w:i/>
                <w:iCs/>
                <w:sz w:val="22"/>
                <w:szCs w:val="22"/>
              </w:rPr>
              <w:t>pretexting</w:t>
            </w:r>
            <w:r>
              <w:rPr>
                <w:sz w:val="22"/>
                <w:szCs w:val="22"/>
              </w:rPr>
              <w:t xml:space="preserve"> (GoDaddy, 2024; Hernández, 2024; ISO/IEC 27005:2018).</w:t>
            </w:r>
          </w:p>
        </w:tc>
      </w:tr>
      <w:tr w:rsidR="0051773E">
        <w:trPr>
          <w:trHeight w:val="1625"/>
        </w:trPr>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Phishing</w:t>
            </w:r>
          </w:p>
        </w:tc>
        <w:tc>
          <w:tcPr>
            <w:tcW w:w="7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Una forma de ingeniería social que utiliza correos electrónicos engañosos, mensajes o sitios web falsos que suplantan identidades de confianza para robar información sensible como contraseñas o detalles bancarios (DigitalGuardian, s. f.; GoDaddy, 2024; Hernández, 2024). Puede ser masivo o </w:t>
            </w:r>
            <w:r>
              <w:rPr>
                <w:i/>
                <w:iCs/>
                <w:sz w:val="22"/>
                <w:szCs w:val="22"/>
              </w:rPr>
              <w:t>spear phishing</w:t>
            </w:r>
            <w:r>
              <w:rPr>
                <w:sz w:val="22"/>
                <w:szCs w:val="22"/>
              </w:rPr>
              <w:t xml:space="preserve"> (dirigido).</w:t>
            </w:r>
          </w:p>
        </w:tc>
      </w:tr>
      <w:tr w:rsidR="0051773E">
        <w:trPr>
          <w:trHeight w:val="1070"/>
        </w:trPr>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Robo de Identidad</w:t>
            </w:r>
          </w:p>
        </w:tc>
        <w:tc>
          <w:tcPr>
            <w:tcW w:w="7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La apropiación de la información personal de una persona para fines fraudulentos, causando pérdidas económicas significativas y ruptura de la confianza del cliente (Alafaa, 2022).</w:t>
            </w:r>
          </w:p>
        </w:tc>
      </w:tr>
      <w:tr w:rsidR="0051773E">
        <w:trPr>
          <w:trHeight w:val="785"/>
        </w:trPr>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Deepfakes</w:t>
            </w:r>
          </w:p>
        </w:tc>
        <w:tc>
          <w:tcPr>
            <w:tcW w:w="7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Contenido multimedia falso creado con inteligencia artificial que puede ser usado para manipular o engañar (Hernández, 2024).</w:t>
            </w:r>
          </w:p>
        </w:tc>
      </w:tr>
    </w:tbl>
    <w:p w:rsidR="0051773E" w:rsidRDefault="002626FC">
      <w:pPr>
        <w:rPr>
          <w:sz w:val="22"/>
          <w:szCs w:val="22"/>
        </w:rPr>
      </w:pPr>
      <w:r>
        <w:rPr>
          <w:b/>
          <w:bCs/>
          <w:sz w:val="22"/>
          <w:szCs w:val="22"/>
        </w:rPr>
        <w:t xml:space="preserve">Cuadro 2.2.2: </w:t>
      </w:r>
      <w:r>
        <w:rPr>
          <w:sz w:val="22"/>
          <w:szCs w:val="22"/>
        </w:rPr>
        <w:t>Amenazas de Ingeniería Social y Manipulación (según DigitalGuardian, GoDaddy, Hernández, Alafaa e ISO/IEC)</w:t>
      </w:r>
    </w:p>
    <w:p w:rsidR="0051773E" w:rsidRDefault="002626FC">
      <w:pPr>
        <w:keepNext/>
        <w:keepLines/>
        <w:numPr>
          <w:ilvl w:val="2"/>
          <w:numId w:val="22"/>
        </w:numPr>
        <w:spacing w:before="200" w:after="280"/>
        <w:rPr>
          <w:b/>
          <w:bCs/>
          <w:color w:val="4F81BD"/>
        </w:rPr>
      </w:pPr>
      <w:bookmarkStart w:id="24" w:name="_heading=h.kgkbnnlwt77i" w:colFirst="0" w:colLast="0"/>
      <w:bookmarkEnd w:id="24"/>
      <w:r>
        <w:rPr>
          <w:b/>
          <w:bCs/>
          <w:color w:val="4F81BD"/>
        </w:rPr>
        <w:lastRenderedPageBreak/>
        <w:t>Amenazas Técnicas Especializadas</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3"/>
        <w:gridCol w:w="7232"/>
      </w:tblGrid>
      <w:tr w:rsidR="0051773E">
        <w:trPr>
          <w:trHeight w:val="785"/>
        </w:trPr>
        <w:tc>
          <w:tcPr>
            <w:tcW w:w="1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Tipo de Amenaza</w:t>
            </w:r>
          </w:p>
        </w:tc>
        <w:tc>
          <w:tcPr>
            <w:tcW w:w="7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Descripción Detallada</w:t>
            </w:r>
          </w:p>
        </w:tc>
      </w:tr>
      <w:tr w:rsidR="0051773E">
        <w:trPr>
          <w:trHeight w:val="1895"/>
        </w:trPr>
        <w:tc>
          <w:tcPr>
            <w:tcW w:w="1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Inyecciones de comandos</w:t>
            </w:r>
          </w:p>
        </w:tc>
        <w:tc>
          <w:tcPr>
            <w:tcW w:w="7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Ataques que explotan comandos mal validados en una aplicación para ejecutar código malicioso directamente en el sistema subyacente (ej. </w:t>
            </w:r>
            <w:r>
              <w:rPr>
                <w:i/>
                <w:iCs/>
                <w:sz w:val="22"/>
                <w:szCs w:val="22"/>
              </w:rPr>
              <w:t>shell injection</w:t>
            </w:r>
            <w:r>
              <w:rPr>
                <w:sz w:val="22"/>
                <w:szCs w:val="22"/>
              </w:rPr>
              <w:t xml:space="preserve">, </w:t>
            </w:r>
            <w:r>
              <w:rPr>
                <w:i/>
                <w:iCs/>
                <w:sz w:val="22"/>
                <w:szCs w:val="22"/>
              </w:rPr>
              <w:t>code injection</w:t>
            </w:r>
            <w:r>
              <w:rPr>
                <w:sz w:val="22"/>
                <w:szCs w:val="22"/>
              </w:rPr>
              <w:t xml:space="preserve">, </w:t>
            </w:r>
            <w:r>
              <w:rPr>
                <w:b/>
                <w:bCs/>
                <w:sz w:val="22"/>
                <w:szCs w:val="22"/>
              </w:rPr>
              <w:t>SQL Injection, NoSQL Injection, Command Injection, LDAP Injection</w:t>
            </w:r>
            <w:r>
              <w:rPr>
                <w:sz w:val="22"/>
                <w:szCs w:val="22"/>
              </w:rPr>
              <w:t>). El impacto puede ser robo, modificación de datos o acceso no autorizado (Abrams, s. f.; ISO/IEC 27005:2018; Santander, s. f.).</w:t>
            </w:r>
          </w:p>
        </w:tc>
      </w:tr>
      <w:tr w:rsidR="0051773E">
        <w:trPr>
          <w:trHeight w:val="1625"/>
        </w:trPr>
        <w:tc>
          <w:tcPr>
            <w:tcW w:w="1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Autenticación Rota</w:t>
            </w:r>
          </w:p>
        </w:tc>
        <w:tc>
          <w:tcPr>
            <w:tcW w:w="7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Fallos o debilidades en los mecanismos de autenticación y gestión de sesiones que permiten a los atacantes omitir la lógica de inicio de sesión, explotar IDs de sesión o </w:t>
            </w:r>
            <w:r>
              <w:rPr>
                <w:i/>
                <w:iCs/>
                <w:sz w:val="22"/>
                <w:szCs w:val="22"/>
              </w:rPr>
              <w:t>tokens</w:t>
            </w:r>
            <w:r>
              <w:rPr>
                <w:sz w:val="22"/>
                <w:szCs w:val="22"/>
              </w:rPr>
              <w:t xml:space="preserve"> débiles, o realizar ataques de fuerza bruta contra credenciales, asumiendo la identidad de usuarios válidos (Abrams, s. f.).</w:t>
            </w:r>
          </w:p>
        </w:tc>
      </w:tr>
      <w:tr w:rsidR="0051773E">
        <w:trPr>
          <w:trHeight w:val="1340"/>
        </w:trPr>
        <w:tc>
          <w:tcPr>
            <w:tcW w:w="1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Control de Acceso Roto</w:t>
            </w:r>
          </w:p>
        </w:tc>
        <w:tc>
          <w:tcPr>
            <w:tcW w:w="7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Debilidades en la implementación de controles de acceso (autorización) y jerarquías de privilegios que permiten a los usuarios acceder a funcionalidades o datos no autorizados, incluso asumiendo roles de administrador (Abrams, s. f.).</w:t>
            </w:r>
          </w:p>
        </w:tc>
      </w:tr>
    </w:tbl>
    <w:p w:rsidR="0051773E" w:rsidRDefault="002626FC">
      <w:pPr>
        <w:rPr>
          <w:sz w:val="22"/>
          <w:szCs w:val="22"/>
        </w:rPr>
      </w:pPr>
      <w:r>
        <w:rPr>
          <w:b/>
          <w:bCs/>
          <w:sz w:val="22"/>
          <w:szCs w:val="22"/>
        </w:rPr>
        <w:t xml:space="preserve">Cuadro 2.2.3: </w:t>
      </w:r>
      <w:r>
        <w:rPr>
          <w:sz w:val="22"/>
          <w:szCs w:val="22"/>
        </w:rPr>
        <w:t>Amenazas Técnicas Especializadas (según Abrams, ISO/IEC y Santander)</w:t>
      </w:r>
    </w:p>
    <w:p w:rsidR="0051773E" w:rsidRDefault="002626FC">
      <w:pPr>
        <w:keepNext/>
        <w:keepLines/>
        <w:numPr>
          <w:ilvl w:val="2"/>
          <w:numId w:val="22"/>
        </w:numPr>
        <w:spacing w:before="200" w:after="280"/>
        <w:rPr>
          <w:b/>
          <w:bCs/>
          <w:color w:val="4F81BD"/>
        </w:rPr>
      </w:pPr>
      <w:bookmarkStart w:id="25" w:name="_heading=h.q0vdfd6pgibn" w:colFirst="0" w:colLast="0"/>
      <w:bookmarkEnd w:id="25"/>
      <w:r>
        <w:rPr>
          <w:b/>
          <w:bCs/>
          <w:color w:val="4F81BD"/>
        </w:rPr>
        <w:t>Amenazas Regulatorias y de Terceros</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07"/>
        <w:gridCol w:w="6418"/>
      </w:tblGrid>
      <w:tr w:rsidR="0051773E">
        <w:trPr>
          <w:trHeight w:val="515"/>
        </w:trPr>
        <w:tc>
          <w:tcPr>
            <w:tcW w:w="2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Tipo de Amenaza</w:t>
            </w:r>
          </w:p>
        </w:tc>
        <w:tc>
          <w:tcPr>
            <w:tcW w:w="6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Descripción Detallada</w:t>
            </w:r>
          </w:p>
        </w:tc>
      </w:tr>
      <w:tr w:rsidR="0051773E">
        <w:trPr>
          <w:trHeight w:val="2180"/>
        </w:trPr>
        <w:tc>
          <w:tcPr>
            <w:tcW w:w="2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lastRenderedPageBreak/>
              <w:t>Amenazas regulatorias</w:t>
            </w:r>
          </w:p>
        </w:tc>
        <w:tc>
          <w:tcPr>
            <w:tcW w:w="6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Riesgos legales y financieros derivados del incumplimiento de normativas de protección de datos y privacidad, como el Reglamento General de Protección de Datos (GDPR), la Ley de Portabilidad y Responsabilidad del Seguro Médico (HIPAA), o la Ley de Privacidad del Consumidor de California (CPRA). El incumplimiento puede llevar a penalizaciones significativas (Alafaa, 2022).</w:t>
            </w:r>
          </w:p>
        </w:tc>
      </w:tr>
      <w:tr w:rsidR="0051773E">
        <w:trPr>
          <w:trHeight w:val="1340"/>
        </w:trPr>
        <w:tc>
          <w:tcPr>
            <w:tcW w:w="2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Terceros / Proveedores</w:t>
            </w:r>
          </w:p>
        </w:tc>
        <w:tc>
          <w:tcPr>
            <w:tcW w:w="6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Riesgos introducidos por servicios externos, socios comerciales o proveedores que tienen acceso a los datos de la organización, y cuyas propias brechas de seguridad pueden derivar en una violación de datos para la empresa.</w:t>
            </w:r>
          </w:p>
        </w:tc>
      </w:tr>
      <w:tr w:rsidR="0051773E">
        <w:trPr>
          <w:trHeight w:val="1340"/>
        </w:trPr>
        <w:tc>
          <w:tcPr>
            <w:tcW w:w="2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Vigilancia no deseada</w:t>
            </w:r>
          </w:p>
        </w:tc>
        <w:tc>
          <w:tcPr>
            <w:tcW w:w="6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Amenazas a la privacidad donde la recolección de datos personales se realiza sin consentimiento o regulación adecuada, exacerbada por el aumento de la ciberguerra y el terrorismo (Alafaa, 2022).</w:t>
            </w:r>
          </w:p>
        </w:tc>
      </w:tr>
      <w:tr w:rsidR="0051773E">
        <w:trPr>
          <w:trHeight w:val="1340"/>
        </w:trPr>
        <w:tc>
          <w:tcPr>
            <w:tcW w:w="2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Explotación de Datos (Corporativa/Estatal)</w:t>
            </w:r>
          </w:p>
        </w:tc>
        <w:tc>
          <w:tcPr>
            <w:tcW w:w="6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Empresas y gobiernos recopilan, extraen, conservan y comparten datos de forma abusiva y sin informar a los individuos, lo que puede llevar a la vigilancia estatal y corporativa (Privacy International, s. f.).</w:t>
            </w:r>
          </w:p>
        </w:tc>
      </w:tr>
      <w:tr w:rsidR="0051773E">
        <w:trPr>
          <w:trHeight w:val="1070"/>
        </w:trPr>
        <w:tc>
          <w:tcPr>
            <w:tcW w:w="2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Uso Indebido de Datos</w:t>
            </w:r>
          </w:p>
        </w:tc>
        <w:tc>
          <w:tcPr>
            <w:tcW w:w="6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Uso de datos para discriminar, violar otros derechos fundamentales, o divulgación/procesamiento sin conocimiento (Privacy International, s. f.).</w:t>
            </w:r>
          </w:p>
        </w:tc>
      </w:tr>
      <w:tr w:rsidR="0051773E">
        <w:trPr>
          <w:trHeight w:val="1340"/>
        </w:trPr>
        <w:tc>
          <w:tcPr>
            <w:tcW w:w="2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Presión Estatal a Entidades Privadas</w:t>
            </w:r>
          </w:p>
        </w:tc>
        <w:tc>
          <w:tcPr>
            <w:tcW w:w="6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Tendencia preocupante de los Estados que obligan o presionan a actores privados a entregar información de sus usuarios, lo que plantea un riesgo para el derecho a la privacidad (Privacy International, s. f.).</w:t>
            </w:r>
          </w:p>
        </w:tc>
      </w:tr>
    </w:tbl>
    <w:p w:rsidR="0051773E" w:rsidRDefault="002626FC">
      <w:pPr>
        <w:rPr>
          <w:sz w:val="22"/>
          <w:szCs w:val="22"/>
        </w:rPr>
      </w:pPr>
      <w:r>
        <w:rPr>
          <w:b/>
          <w:bCs/>
          <w:sz w:val="22"/>
          <w:szCs w:val="22"/>
        </w:rPr>
        <w:lastRenderedPageBreak/>
        <w:t xml:space="preserve">Cuadro 2.2.4: </w:t>
      </w:r>
      <w:r>
        <w:rPr>
          <w:sz w:val="22"/>
          <w:szCs w:val="22"/>
        </w:rPr>
        <w:t>Amenazas Regulatorias y de Terceros (según Alafaa y Privacy International)</w:t>
      </w:r>
    </w:p>
    <w:p w:rsidR="0051773E" w:rsidRDefault="002626FC">
      <w:pPr>
        <w:keepNext/>
        <w:keepLines/>
        <w:numPr>
          <w:ilvl w:val="1"/>
          <w:numId w:val="22"/>
        </w:numPr>
        <w:spacing w:before="200" w:after="280"/>
        <w:rPr>
          <w:b/>
          <w:bCs/>
          <w:color w:val="4F81BD"/>
        </w:rPr>
      </w:pPr>
      <w:bookmarkStart w:id="26" w:name="_heading=h.8674r23mlybw" w:colFirst="0" w:colLast="0"/>
      <w:bookmarkEnd w:id="26"/>
      <w:r>
        <w:rPr>
          <w:b/>
          <w:bCs/>
          <w:color w:val="4F81BD"/>
        </w:rPr>
        <w:t xml:space="preserve">Matriz de Vulnerabilidades, Amenaza </w:t>
      </w:r>
      <w:proofErr w:type="gramStart"/>
      <w:r>
        <w:rPr>
          <w:b/>
          <w:bCs/>
          <w:color w:val="4F81BD"/>
        </w:rPr>
        <w:t>y  Estrategias</w:t>
      </w:r>
      <w:proofErr w:type="gramEnd"/>
      <w:r>
        <w:rPr>
          <w:b/>
          <w:bCs/>
          <w:color w:val="4F81BD"/>
        </w:rPr>
        <w:t xml:space="preserve"> de Prevención</w:t>
      </w:r>
    </w:p>
    <w:p w:rsidR="0051773E" w:rsidRDefault="002626FC">
      <w:pPr>
        <w:rPr>
          <w:sz w:val="22"/>
          <w:szCs w:val="22"/>
        </w:rPr>
      </w:pPr>
      <w:r>
        <w:rPr>
          <w:sz w:val="22"/>
          <w:szCs w:val="22"/>
        </w:rPr>
        <w:t>Esta matriz detalla las vulnerabilidades más críticas que pueden afectar la seguridad de los datos, las amenazas potenciales que las explotan y las estrategias de prevención y mitigación para cada una.</w:t>
      </w:r>
    </w:p>
    <w:p w:rsidR="0051773E" w:rsidRDefault="002626FC">
      <w:pPr>
        <w:keepNext/>
        <w:keepLines/>
        <w:numPr>
          <w:ilvl w:val="2"/>
          <w:numId w:val="22"/>
        </w:numPr>
        <w:spacing w:before="200" w:after="280"/>
        <w:rPr>
          <w:b/>
          <w:bCs/>
          <w:color w:val="4F81BD"/>
        </w:rPr>
      </w:pPr>
      <w:bookmarkStart w:id="27" w:name="_heading=h.32ctvfpkgcag" w:colFirst="0" w:colLast="0"/>
      <w:bookmarkEnd w:id="27"/>
      <w:r>
        <w:rPr>
          <w:b/>
          <w:bCs/>
          <w:color w:val="4F81BD"/>
        </w:rPr>
        <w:t>Matriz según Exposición y Acceso</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4"/>
        <w:gridCol w:w="2788"/>
        <w:gridCol w:w="1627"/>
        <w:gridCol w:w="2956"/>
      </w:tblGrid>
      <w:tr w:rsidR="0051773E">
        <w:trPr>
          <w:trHeight w:val="785"/>
        </w:trPr>
        <w:tc>
          <w:tcPr>
            <w:tcW w:w="1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Vulnerabilidad</w:t>
            </w:r>
          </w:p>
        </w:tc>
        <w:tc>
          <w:tcPr>
            <w:tcW w:w="2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Descripción Detallada</w:t>
            </w:r>
          </w:p>
        </w:tc>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Amenaza Potencial</w:t>
            </w:r>
          </w:p>
        </w:tc>
        <w:tc>
          <w:tcPr>
            <w:tcW w:w="2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Estrategias de Prevención / Mitigación</w:t>
            </w:r>
          </w:p>
        </w:tc>
      </w:tr>
      <w:tr w:rsidR="0051773E">
        <w:trPr>
          <w:trHeight w:val="2735"/>
        </w:trPr>
        <w:tc>
          <w:tcPr>
            <w:tcW w:w="1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Datos sensibles expuestos</w:t>
            </w:r>
          </w:p>
        </w:tc>
        <w:tc>
          <w:tcPr>
            <w:tcW w:w="2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Acceso público o no autorizado a información confidencial (datos financieros, de salud, PII) debido a una configuración incorrecta de sistemas o almacenamiento, o falta de cifrado (Abrams, s. f.; DigitalGuardian, s. f.).</w:t>
            </w:r>
          </w:p>
        </w:tc>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Robo o acceso no autorizado a datos críticos.</w:t>
            </w:r>
          </w:p>
        </w:tc>
        <w:tc>
          <w:tcPr>
            <w:tcW w:w="2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Implementar controles de acceso estrictos, usar </w:t>
            </w:r>
            <w:r>
              <w:rPr>
                <w:i/>
                <w:iCs/>
                <w:sz w:val="22"/>
                <w:szCs w:val="22"/>
              </w:rPr>
              <w:t>firewalls</w:t>
            </w:r>
            <w:r>
              <w:rPr>
                <w:sz w:val="22"/>
                <w:szCs w:val="22"/>
              </w:rPr>
              <w:t xml:space="preserve"> para segmentar redes, aplicar cifrado en reposo y en tránsito. Asegurar la clasificación adecuada de datos para aplicar el nivel de protección necesario (DigitalGuardian, s. f.).</w:t>
            </w:r>
          </w:p>
        </w:tc>
      </w:tr>
      <w:tr w:rsidR="0051773E">
        <w:trPr>
          <w:trHeight w:val="2735"/>
        </w:trPr>
        <w:tc>
          <w:tcPr>
            <w:tcW w:w="1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Permisos de escritura por defecto</w:t>
            </w:r>
          </w:p>
        </w:tc>
        <w:tc>
          <w:tcPr>
            <w:tcW w:w="2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Habilitación de permisos excesivos o innecesarios que permiten la modificación o inyección de datos de manera predeterminada.</w:t>
            </w:r>
          </w:p>
        </w:tc>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Modificación maliciosa de datos, inyección de código.</w:t>
            </w:r>
          </w:p>
        </w:tc>
        <w:tc>
          <w:tcPr>
            <w:tcW w:w="2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Aplicar el principio de mínimo privilegio, definir configuraciones mínimas seguras, implementar políticas de control de acceso basado en roles (RBAC). Limitar el acceso a datos sensibles solo a quienes lo necesitan (DigitalGuardian, s. f.).</w:t>
            </w:r>
          </w:p>
        </w:tc>
      </w:tr>
    </w:tbl>
    <w:p w:rsidR="0051773E" w:rsidRDefault="002626FC">
      <w:pPr>
        <w:rPr>
          <w:sz w:val="22"/>
          <w:szCs w:val="22"/>
        </w:rPr>
      </w:pPr>
      <w:r>
        <w:rPr>
          <w:b/>
          <w:bCs/>
          <w:sz w:val="22"/>
          <w:szCs w:val="22"/>
        </w:rPr>
        <w:lastRenderedPageBreak/>
        <w:t xml:space="preserve">Cuadro 2.3.1: </w:t>
      </w:r>
      <w:r>
        <w:rPr>
          <w:sz w:val="22"/>
          <w:szCs w:val="22"/>
        </w:rPr>
        <w:t xml:space="preserve">Matrices </w:t>
      </w:r>
      <w:proofErr w:type="gramStart"/>
      <w:r>
        <w:rPr>
          <w:sz w:val="22"/>
          <w:szCs w:val="22"/>
        </w:rPr>
        <w:t>según  Exposición</w:t>
      </w:r>
      <w:proofErr w:type="gramEnd"/>
      <w:r>
        <w:rPr>
          <w:sz w:val="22"/>
          <w:szCs w:val="22"/>
        </w:rPr>
        <w:t xml:space="preserve"> y Acceso (según Abrams y DigitalGuardian)</w:t>
      </w:r>
    </w:p>
    <w:p w:rsidR="0051773E" w:rsidRDefault="002626FC">
      <w:pPr>
        <w:keepNext/>
        <w:keepLines/>
        <w:numPr>
          <w:ilvl w:val="2"/>
          <w:numId w:val="22"/>
        </w:numPr>
        <w:spacing w:before="200" w:after="280"/>
        <w:rPr>
          <w:b/>
          <w:bCs/>
          <w:color w:val="4F81BD"/>
        </w:rPr>
      </w:pPr>
      <w:bookmarkStart w:id="28" w:name="_heading=h.jaxfu0ncf3bq" w:colFirst="0" w:colLast="0"/>
      <w:bookmarkEnd w:id="28"/>
      <w:r>
        <w:rPr>
          <w:b/>
          <w:bCs/>
          <w:color w:val="4F81BD"/>
        </w:rPr>
        <w:t>Matrices según Protección y Respaldo</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4"/>
        <w:gridCol w:w="1895"/>
        <w:gridCol w:w="2638"/>
        <w:gridCol w:w="2848"/>
      </w:tblGrid>
      <w:tr w:rsidR="0051773E">
        <w:trPr>
          <w:trHeight w:val="785"/>
        </w:trPr>
        <w:tc>
          <w:tcPr>
            <w:tcW w:w="1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Vulnerabilidad</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Descripción Detallada</w:t>
            </w:r>
          </w:p>
        </w:tc>
        <w:tc>
          <w:tcPr>
            <w:tcW w:w="2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Amenaza Potencial</w:t>
            </w:r>
          </w:p>
        </w:tc>
        <w:tc>
          <w:tcPr>
            <w:tcW w:w="2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Estrategias de Prevención / Mitigación</w:t>
            </w:r>
          </w:p>
        </w:tc>
      </w:tr>
      <w:tr w:rsidR="0051773E">
        <w:trPr>
          <w:trHeight w:val="2180"/>
        </w:trPr>
        <w:tc>
          <w:tcPr>
            <w:tcW w:w="1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Sin respaldo configurado</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Ausencia de copias de seguridad (</w:t>
            </w:r>
            <w:r>
              <w:rPr>
                <w:i/>
                <w:iCs/>
                <w:sz w:val="22"/>
                <w:szCs w:val="22"/>
              </w:rPr>
              <w:t>backups</w:t>
            </w:r>
            <w:r>
              <w:rPr>
                <w:sz w:val="22"/>
                <w:szCs w:val="22"/>
              </w:rPr>
              <w:t>) adecuadas y periódicas de los datos críticos.</w:t>
            </w:r>
          </w:p>
        </w:tc>
        <w:tc>
          <w:tcPr>
            <w:tcW w:w="2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Pérdida de datos irreversible, impacto en la continuidad del negocio, dificultad de recuperación ante ataques de </w:t>
            </w:r>
            <w:r>
              <w:rPr>
                <w:i/>
                <w:iCs/>
                <w:sz w:val="22"/>
                <w:szCs w:val="22"/>
              </w:rPr>
              <w:t>ransomware</w:t>
            </w:r>
            <w:r>
              <w:rPr>
                <w:sz w:val="22"/>
                <w:szCs w:val="22"/>
              </w:rPr>
              <w:t xml:space="preserve"> (DigitalGuardian, s. f.).</w:t>
            </w:r>
          </w:p>
        </w:tc>
        <w:tc>
          <w:tcPr>
            <w:tcW w:w="2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Implementar sistemas de </w:t>
            </w:r>
            <w:r>
              <w:rPr>
                <w:i/>
                <w:iCs/>
                <w:sz w:val="22"/>
                <w:szCs w:val="22"/>
              </w:rPr>
              <w:t>backups</w:t>
            </w:r>
            <w:r>
              <w:rPr>
                <w:sz w:val="22"/>
                <w:szCs w:val="22"/>
              </w:rPr>
              <w:t xml:space="preserve"> automáticos y regulares con redundancia en múltiples ubicaciones, y realizar pruebas periódicas de las copias de seguridad (DigitalGuardian, s. f.).</w:t>
            </w:r>
          </w:p>
        </w:tc>
      </w:tr>
      <w:tr w:rsidR="0051773E">
        <w:trPr>
          <w:trHeight w:val="2180"/>
        </w:trPr>
        <w:tc>
          <w:tcPr>
            <w:tcW w:w="1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Almacén de datos sin cifrado</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Datos almacenados en bases de datos o sistemas de archivos sin protección criptográfica.</w:t>
            </w:r>
          </w:p>
        </w:tc>
        <w:tc>
          <w:tcPr>
            <w:tcW w:w="2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Robo o alteración de datos sensibles durante el almacenamiento, facilitando la exposición (Abrams, s. f.).</w:t>
            </w:r>
          </w:p>
        </w:tc>
        <w:tc>
          <w:tcPr>
            <w:tcW w:w="2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Aplicar cifrado de datos en tránsito (p. ej., TLS/SSL) y en reposo (cifrado de disco, base de datos).</w:t>
            </w:r>
          </w:p>
        </w:tc>
      </w:tr>
    </w:tbl>
    <w:p w:rsidR="0051773E" w:rsidRDefault="002626FC">
      <w:pPr>
        <w:rPr>
          <w:sz w:val="22"/>
          <w:szCs w:val="22"/>
        </w:rPr>
      </w:pPr>
      <w:r>
        <w:rPr>
          <w:b/>
          <w:bCs/>
          <w:sz w:val="22"/>
          <w:szCs w:val="22"/>
        </w:rPr>
        <w:t xml:space="preserve">Cuadro 2.3.2: </w:t>
      </w:r>
      <w:r>
        <w:rPr>
          <w:sz w:val="22"/>
          <w:szCs w:val="22"/>
        </w:rPr>
        <w:t>Matrices según Protección y Respaldo (según Abrams y DigitalGuardian)</w:t>
      </w:r>
    </w:p>
    <w:p w:rsidR="0051773E" w:rsidRDefault="002626FC">
      <w:pPr>
        <w:keepNext/>
        <w:keepLines/>
        <w:numPr>
          <w:ilvl w:val="2"/>
          <w:numId w:val="22"/>
        </w:numPr>
        <w:spacing w:before="200" w:after="280"/>
        <w:rPr>
          <w:b/>
          <w:bCs/>
          <w:color w:val="4F81BD"/>
        </w:rPr>
      </w:pPr>
      <w:bookmarkStart w:id="29" w:name="_heading=h.ypqw3o9h6b38" w:colFirst="0" w:colLast="0"/>
      <w:bookmarkEnd w:id="29"/>
      <w:r>
        <w:rPr>
          <w:b/>
          <w:bCs/>
          <w:color w:val="4F81BD"/>
        </w:rPr>
        <w:t>Matrices según Flujo de Datos</w:t>
      </w: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02"/>
        <w:gridCol w:w="2334"/>
        <w:gridCol w:w="2024"/>
        <w:gridCol w:w="2965"/>
      </w:tblGrid>
      <w:tr w:rsidR="0051773E">
        <w:trPr>
          <w:trHeight w:val="785"/>
        </w:trPr>
        <w:tc>
          <w:tcPr>
            <w:tcW w:w="1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Vulnerabilidad</w:t>
            </w:r>
          </w:p>
        </w:tc>
        <w:tc>
          <w:tcPr>
            <w:tcW w:w="2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Descripción Detallada</w:t>
            </w:r>
          </w:p>
        </w:tc>
        <w:tc>
          <w:tcPr>
            <w:tcW w:w="2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Amenaza Potencial</w:t>
            </w:r>
          </w:p>
        </w:tc>
        <w:tc>
          <w:tcPr>
            <w:tcW w:w="2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Estrategias de Prevención / Mitigación</w:t>
            </w:r>
          </w:p>
        </w:tc>
      </w:tr>
      <w:tr w:rsidR="0051773E">
        <w:trPr>
          <w:trHeight w:val="1895"/>
        </w:trPr>
        <w:tc>
          <w:tcPr>
            <w:tcW w:w="1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lastRenderedPageBreak/>
              <w:t>Flujo de duplicación innecesaria</w:t>
            </w:r>
          </w:p>
        </w:tc>
        <w:tc>
          <w:tcPr>
            <w:tcW w:w="2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Creación de copias redundantes e innecesarias de datos sensibles en múltiples ubicaciones.</w:t>
            </w:r>
          </w:p>
        </w:tc>
        <w:tc>
          <w:tcPr>
            <w:tcW w:w="2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Fuga de información entre cuentas o sistemas.</w:t>
            </w:r>
          </w:p>
        </w:tc>
        <w:tc>
          <w:tcPr>
            <w:tcW w:w="2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Restringir estrictamente la replicación de datos, realizar auditorías regulares sobre el manejo y almacenamiento de datos para identificar copias no autorizadas.</w:t>
            </w:r>
          </w:p>
        </w:tc>
      </w:tr>
      <w:tr w:rsidR="0051773E">
        <w:trPr>
          <w:trHeight w:val="2180"/>
        </w:trPr>
        <w:tc>
          <w:tcPr>
            <w:tcW w:w="1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Flujo transitivo de datos</w:t>
            </w:r>
          </w:p>
        </w:tc>
        <w:tc>
          <w:tcPr>
            <w:tcW w:w="2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Transferencias indirectas de datos sensibles entre diferentes roles o sistemas que no deberían tener acceso directo.</w:t>
            </w:r>
          </w:p>
        </w:tc>
        <w:tc>
          <w:tcPr>
            <w:tcW w:w="2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Exposición de datos a entidades no autorizadas.</w:t>
            </w:r>
          </w:p>
        </w:tc>
        <w:tc>
          <w:tcPr>
            <w:tcW w:w="2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Implementar segmentación de red y sistemas, revisar exhaustivamente los flujos de datos y la necesidad real de transferencias entre componentes.</w:t>
            </w:r>
          </w:p>
        </w:tc>
      </w:tr>
      <w:tr w:rsidR="0051773E">
        <w:trPr>
          <w:trHeight w:val="1625"/>
        </w:trPr>
        <w:tc>
          <w:tcPr>
            <w:tcW w:w="1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Flujo potencial entre cuentas</w:t>
            </w:r>
          </w:p>
        </w:tc>
        <w:tc>
          <w:tcPr>
            <w:tcW w:w="2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Posibilidad de transferencia de datos entre cuentas o servicios con riesgos de exposición.</w:t>
            </w:r>
          </w:p>
        </w:tc>
        <w:tc>
          <w:tcPr>
            <w:tcW w:w="2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Fuga o acceso no autorizado a través de interconexiones.</w:t>
            </w:r>
          </w:p>
        </w:tc>
        <w:tc>
          <w:tcPr>
            <w:tcW w:w="2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Definir políticas de Gestión de Identidad y Acceso (IAM) robustas, utilizar </w:t>
            </w:r>
            <w:r>
              <w:rPr>
                <w:i/>
                <w:iCs/>
                <w:sz w:val="22"/>
                <w:szCs w:val="22"/>
              </w:rPr>
              <w:t>firewalls</w:t>
            </w:r>
            <w:r>
              <w:rPr>
                <w:sz w:val="22"/>
                <w:szCs w:val="22"/>
              </w:rPr>
              <w:t xml:space="preserve"> de red para controlar el tráfico entre segmentos y cuentas.</w:t>
            </w:r>
          </w:p>
        </w:tc>
      </w:tr>
      <w:tr w:rsidR="0051773E">
        <w:trPr>
          <w:trHeight w:val="1895"/>
        </w:trPr>
        <w:tc>
          <w:tcPr>
            <w:tcW w:w="1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Flujo real entre cuentas</w:t>
            </w:r>
          </w:p>
        </w:tc>
        <w:tc>
          <w:tcPr>
            <w:tcW w:w="2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Movimiento efectivo de datos sensibles entre diferentes servicios o entornos, a menudo sin un control adecuado.</w:t>
            </w:r>
          </w:p>
        </w:tc>
        <w:tc>
          <w:tcPr>
            <w:tcW w:w="2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Exposición transfronteriza.</w:t>
            </w:r>
          </w:p>
        </w:tc>
        <w:tc>
          <w:tcPr>
            <w:tcW w:w="2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Monitoreo continuo de la actividad de datos, establecer restricciones geográficas de almacenamiento, asegurar el cumplimiento legal en transferencias transfronterizas.</w:t>
            </w:r>
          </w:p>
        </w:tc>
      </w:tr>
      <w:tr w:rsidR="0051773E">
        <w:trPr>
          <w:trHeight w:val="1895"/>
        </w:trPr>
        <w:tc>
          <w:tcPr>
            <w:tcW w:w="1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lastRenderedPageBreak/>
              <w:t>Flujo a terceros sin certificación</w:t>
            </w:r>
          </w:p>
        </w:tc>
        <w:tc>
          <w:tcPr>
            <w:tcW w:w="2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Envío de datos a empresas o proveedores de servicios que no cuentan con las certificaciones de seguridad o el cumplimiento normativo necesario.</w:t>
            </w:r>
          </w:p>
        </w:tc>
        <w:tc>
          <w:tcPr>
            <w:tcW w:w="2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Compromiso de privacidad, incumplimiento normativo, daño a la reputación.</w:t>
            </w:r>
          </w:p>
        </w:tc>
        <w:tc>
          <w:tcPr>
            <w:tcW w:w="2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Realizar revisiones legales y auditorías exhaustivas a todos los proveedores y socios que manejen datos, exigir certificaciones de seguridad (ej. ISO 27001).</w:t>
            </w:r>
          </w:p>
        </w:tc>
      </w:tr>
      <w:tr w:rsidR="0051773E">
        <w:trPr>
          <w:trHeight w:val="1895"/>
        </w:trPr>
        <w:tc>
          <w:tcPr>
            <w:tcW w:w="1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Flujo entre países</w:t>
            </w:r>
          </w:p>
        </w:tc>
        <w:tc>
          <w:tcPr>
            <w:tcW w:w="2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Transferencia de datos personales o sensibles a través de fronteras nacionales sin adherirse a los marcos legales internacionales (ej. GDPR).</w:t>
            </w:r>
          </w:p>
        </w:tc>
        <w:tc>
          <w:tcPr>
            <w:tcW w:w="2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Sanciones legales, multas, pérdida de reputación.</w:t>
            </w:r>
          </w:p>
        </w:tc>
        <w:tc>
          <w:tcPr>
            <w:tcW w:w="2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Utilizar regiones de almacenamiento y procesamiento de datos autorizadas por las regulaciones aplicables, asegurar el cumplimiento legal estricto de las leyes de transferencia de datos internacionales, aplicando salvaguardias apropiadas (GlobalSuite, s. f.).</w:t>
            </w:r>
          </w:p>
        </w:tc>
      </w:tr>
    </w:tbl>
    <w:p w:rsidR="0051773E" w:rsidRDefault="002626FC">
      <w:pPr>
        <w:rPr>
          <w:b/>
          <w:bCs/>
          <w:color w:val="000000"/>
          <w:sz w:val="22"/>
          <w:szCs w:val="22"/>
        </w:rPr>
      </w:pPr>
      <w:r>
        <w:rPr>
          <w:b/>
          <w:bCs/>
          <w:sz w:val="22"/>
          <w:szCs w:val="22"/>
        </w:rPr>
        <w:t>Cuadro 2.3.3:</w:t>
      </w:r>
      <w:r>
        <w:rPr>
          <w:sz w:val="22"/>
          <w:szCs w:val="22"/>
        </w:rPr>
        <w:t xml:space="preserve"> Matrices según de Flujo de Datos (según DigitalGuardian y Google Cloud)</w:t>
      </w:r>
    </w:p>
    <w:p w:rsidR="0051773E" w:rsidRDefault="002626FC">
      <w:pPr>
        <w:keepNext/>
        <w:keepLines/>
        <w:numPr>
          <w:ilvl w:val="2"/>
          <w:numId w:val="22"/>
        </w:numPr>
        <w:spacing w:before="200" w:after="280"/>
        <w:rPr>
          <w:b/>
          <w:bCs/>
          <w:color w:val="4F81BD"/>
        </w:rPr>
      </w:pPr>
      <w:bookmarkStart w:id="30" w:name="_heading=h.i5y2m1oyu8dj" w:colFirst="0" w:colLast="0"/>
      <w:bookmarkEnd w:id="30"/>
      <w:r>
        <w:rPr>
          <w:b/>
          <w:bCs/>
          <w:color w:val="4F81BD"/>
        </w:rPr>
        <w:t>Matriz según Inyección y Manipulación de Código</w:t>
      </w:r>
    </w:p>
    <w:p w:rsidR="0051773E" w:rsidRDefault="002626FC">
      <w:pPr>
        <w:rPr>
          <w:sz w:val="22"/>
          <w:szCs w:val="22"/>
        </w:rPr>
      </w:pPr>
      <w:r>
        <w:rPr>
          <w:sz w:val="22"/>
          <w:szCs w:val="22"/>
        </w:rPr>
        <w:t>Las aplicaciones web son un objetivo frecuente de ataques, y sus vulnerabilidades pueden comprometer grandes volúmenes de datos.</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2"/>
        <w:gridCol w:w="2484"/>
        <w:gridCol w:w="2273"/>
        <w:gridCol w:w="2526"/>
      </w:tblGrid>
      <w:tr w:rsidR="0051773E">
        <w:trPr>
          <w:trHeight w:val="785"/>
        </w:trPr>
        <w:tc>
          <w:tcPr>
            <w:tcW w:w="1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Vulnerabilidad</w:t>
            </w:r>
          </w:p>
        </w:tc>
        <w:tc>
          <w:tcPr>
            <w:tcW w:w="2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Descripción Técnica</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Amenaza Potencial</w:t>
            </w:r>
          </w:p>
        </w:tc>
        <w:tc>
          <w:tcPr>
            <w:tcW w:w="2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Medidas de Prevención / Mitigación</w:t>
            </w:r>
          </w:p>
        </w:tc>
      </w:tr>
      <w:tr w:rsidR="0051773E">
        <w:trPr>
          <w:trHeight w:val="2180"/>
        </w:trPr>
        <w:tc>
          <w:tcPr>
            <w:tcW w:w="1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lastRenderedPageBreak/>
              <w:t>Inyección SQL</w:t>
            </w:r>
          </w:p>
        </w:tc>
        <w:tc>
          <w:tcPr>
            <w:tcW w:w="2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Inserción de comandos SQL maliciosos en formularios de entrada, explotando deficiencias en la validación de datos (Abrams, s. f.; Santander, s. f.).</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Robo, modificación o eliminación de datos de la base de datos (Abrams, s. f.; Santander, s. f.).</w:t>
            </w:r>
          </w:p>
        </w:tc>
        <w:tc>
          <w:tcPr>
            <w:tcW w:w="2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Usar consultas parametrizadas o preparadas, implementar validación robusta y estricta de todas las entradas del usuario.</w:t>
            </w:r>
          </w:p>
        </w:tc>
      </w:tr>
      <w:tr w:rsidR="0051773E">
        <w:trPr>
          <w:trHeight w:val="2735"/>
        </w:trPr>
        <w:tc>
          <w:tcPr>
            <w:tcW w:w="1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Cross-Site Scripting (XSS)</w:t>
            </w:r>
          </w:p>
        </w:tc>
        <w:tc>
          <w:tcPr>
            <w:tcW w:w="2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Inyección de </w:t>
            </w:r>
            <w:r>
              <w:rPr>
                <w:i/>
                <w:iCs/>
                <w:sz w:val="22"/>
                <w:szCs w:val="22"/>
              </w:rPr>
              <w:t>scripts</w:t>
            </w:r>
            <w:r>
              <w:rPr>
                <w:sz w:val="22"/>
                <w:szCs w:val="22"/>
              </w:rPr>
              <w:t xml:space="preserve"> maliciosos en sitios web confiables, que se ejecutan en el navegador de la víctima. Puede ser reflejado, almacenado o basado en DOM (Abrams, s. f.; Santander, s. f.).</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Robo de </w:t>
            </w:r>
            <w:r>
              <w:rPr>
                <w:i/>
                <w:iCs/>
                <w:sz w:val="22"/>
                <w:szCs w:val="22"/>
              </w:rPr>
              <w:t>cookies</w:t>
            </w:r>
            <w:r>
              <w:rPr>
                <w:sz w:val="22"/>
                <w:szCs w:val="22"/>
              </w:rPr>
              <w:t xml:space="preserve">, manipulación de la interfaz de usuario, redirección a sitios maliciosos, robo de </w:t>
            </w:r>
            <w:r>
              <w:rPr>
                <w:i/>
                <w:iCs/>
                <w:sz w:val="22"/>
                <w:szCs w:val="22"/>
              </w:rPr>
              <w:t>tokens</w:t>
            </w:r>
            <w:r>
              <w:rPr>
                <w:sz w:val="22"/>
                <w:szCs w:val="22"/>
              </w:rPr>
              <w:t xml:space="preserve"> de sesión (Abrams, s. f.; Santander, s. f.).</w:t>
            </w:r>
          </w:p>
        </w:tc>
        <w:tc>
          <w:tcPr>
            <w:tcW w:w="2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Implementar Content Security Policy (CSP), sanitizar todas las entradas y salidas de datos, codificar caracteres especiales para prevenir la ejecución de </w:t>
            </w:r>
            <w:r>
              <w:rPr>
                <w:i/>
                <w:iCs/>
                <w:sz w:val="22"/>
                <w:szCs w:val="22"/>
              </w:rPr>
              <w:t>scripts</w:t>
            </w:r>
            <w:r>
              <w:rPr>
                <w:sz w:val="22"/>
                <w:szCs w:val="22"/>
              </w:rPr>
              <w:t xml:space="preserve"> (Abrams, s. f.).</w:t>
            </w:r>
          </w:p>
        </w:tc>
      </w:tr>
      <w:tr w:rsidR="0051773E">
        <w:trPr>
          <w:trHeight w:val="2735"/>
        </w:trPr>
        <w:tc>
          <w:tcPr>
            <w:tcW w:w="1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XXE (XML External Entity)</w:t>
            </w:r>
          </w:p>
        </w:tc>
        <w:tc>
          <w:tcPr>
            <w:tcW w:w="2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Manipulación de documentos XML para incluir entidades externas maliciosas, explotando procesadores XML (Abrams, s. f.).</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Robo de datos, denegación de servicio (DoS), falsificación de solicitudes del lado del servidor (SSRF), ejecución remota de código, acceso a sistemas internos (Abrams, s. f.).</w:t>
            </w:r>
          </w:p>
        </w:tc>
        <w:tc>
          <w:tcPr>
            <w:tcW w:w="2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Desactivar la resolución de entidades externas en los </w:t>
            </w:r>
            <w:r>
              <w:rPr>
                <w:i/>
                <w:iCs/>
                <w:sz w:val="22"/>
                <w:szCs w:val="22"/>
              </w:rPr>
              <w:t>parsers</w:t>
            </w:r>
            <w:r>
              <w:rPr>
                <w:sz w:val="22"/>
                <w:szCs w:val="22"/>
              </w:rPr>
              <w:t xml:space="preserve"> XML, utilizar </w:t>
            </w:r>
            <w:r>
              <w:rPr>
                <w:i/>
                <w:iCs/>
                <w:sz w:val="22"/>
                <w:szCs w:val="22"/>
              </w:rPr>
              <w:t>sandboxing</w:t>
            </w:r>
            <w:r>
              <w:rPr>
                <w:sz w:val="22"/>
                <w:szCs w:val="22"/>
              </w:rPr>
              <w:t xml:space="preserve"> para limitar el acceso del </w:t>
            </w:r>
            <w:r>
              <w:rPr>
                <w:i/>
                <w:iCs/>
                <w:sz w:val="22"/>
                <w:szCs w:val="22"/>
              </w:rPr>
              <w:t>parser</w:t>
            </w:r>
            <w:r>
              <w:rPr>
                <w:sz w:val="22"/>
                <w:szCs w:val="22"/>
              </w:rPr>
              <w:t xml:space="preserve"> (Abrams, s. f.).</w:t>
            </w:r>
          </w:p>
        </w:tc>
      </w:tr>
      <w:tr w:rsidR="0051773E">
        <w:trPr>
          <w:trHeight w:val="3020"/>
        </w:trPr>
        <w:tc>
          <w:tcPr>
            <w:tcW w:w="1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lastRenderedPageBreak/>
              <w:t>Deserialización Insegura</w:t>
            </w:r>
          </w:p>
        </w:tc>
        <w:tc>
          <w:tcPr>
            <w:tcW w:w="2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Falta de validación o seguridad en la reconstrucción de objetos a partir de un flujo de datos, lo que puede llevar a la ejecución remota de código arbitrario o denegación de servicio (Abrams, s. f.).</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Ejecución remota de código (RCE), ataques de repetición, escalada de privilegios, denegación de servicio.</w:t>
            </w:r>
          </w:p>
        </w:tc>
        <w:tc>
          <w:tcPr>
            <w:tcW w:w="2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Implementar controles de integridad sobre los datos serializados, evitar la deserialización de datos de fuentes no confiables, validar el tipo y el contenido de los objetos deserializados (Abrams, s. f.).</w:t>
            </w:r>
          </w:p>
        </w:tc>
      </w:tr>
    </w:tbl>
    <w:p w:rsidR="0051773E" w:rsidRDefault="002626FC">
      <w:pPr>
        <w:rPr>
          <w:sz w:val="22"/>
          <w:szCs w:val="22"/>
        </w:rPr>
      </w:pPr>
      <w:r>
        <w:rPr>
          <w:b/>
          <w:bCs/>
          <w:sz w:val="22"/>
          <w:szCs w:val="22"/>
        </w:rPr>
        <w:t>Cuadro 2.3.4:</w:t>
      </w:r>
      <w:r>
        <w:rPr>
          <w:sz w:val="22"/>
          <w:szCs w:val="22"/>
        </w:rPr>
        <w:t xml:space="preserve"> Vulnerabilidades de Inyección y Manipulación de Código (según Abrams y Santander)</w:t>
      </w:r>
    </w:p>
    <w:p w:rsidR="0051773E" w:rsidRDefault="002626FC">
      <w:pPr>
        <w:keepNext/>
        <w:keepLines/>
        <w:numPr>
          <w:ilvl w:val="2"/>
          <w:numId w:val="22"/>
        </w:numPr>
        <w:spacing w:before="200" w:after="280"/>
        <w:rPr>
          <w:b/>
          <w:bCs/>
          <w:color w:val="4F81BD"/>
        </w:rPr>
      </w:pPr>
      <w:bookmarkStart w:id="31" w:name="_heading=h.c7x1a6uwewuv" w:colFirst="0" w:colLast="0"/>
      <w:bookmarkEnd w:id="31"/>
      <w:r>
        <w:rPr>
          <w:b/>
          <w:bCs/>
          <w:color w:val="4F81BD"/>
        </w:rPr>
        <w:t>Matriz según Autenticación y Control de Acceso</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9"/>
        <w:gridCol w:w="2821"/>
        <w:gridCol w:w="2217"/>
        <w:gridCol w:w="2288"/>
      </w:tblGrid>
      <w:tr w:rsidR="0051773E">
        <w:trPr>
          <w:trHeight w:val="1070"/>
        </w:trPr>
        <w:tc>
          <w:tcPr>
            <w:tcW w:w="1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Vulnerabilidad</w:t>
            </w:r>
          </w:p>
        </w:tc>
        <w:tc>
          <w:tcPr>
            <w:tcW w:w="2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Descripción Técnica</w:t>
            </w:r>
          </w:p>
        </w:tc>
        <w:tc>
          <w:tcPr>
            <w:tcW w:w="22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Amenaza Potencial</w:t>
            </w:r>
          </w:p>
        </w:tc>
        <w:tc>
          <w:tcPr>
            <w:tcW w:w="2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Medidas de Prevención / Mitigación</w:t>
            </w:r>
          </w:p>
        </w:tc>
      </w:tr>
      <w:tr w:rsidR="0051773E">
        <w:trPr>
          <w:trHeight w:val="3020"/>
        </w:trPr>
        <w:tc>
          <w:tcPr>
            <w:tcW w:w="1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Autenticación rota</w:t>
            </w:r>
          </w:p>
        </w:tc>
        <w:tc>
          <w:tcPr>
            <w:tcW w:w="2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Mecanismos de autenticación débiles o mal implementados, como credenciales por fuerza bruta, omisión de lógica de sesión, sesión débil o IDs de </w:t>
            </w:r>
            <w:r>
              <w:rPr>
                <w:i/>
                <w:iCs/>
                <w:sz w:val="22"/>
                <w:szCs w:val="22"/>
              </w:rPr>
              <w:t>tokens</w:t>
            </w:r>
            <w:r>
              <w:rPr>
                <w:sz w:val="22"/>
                <w:szCs w:val="22"/>
              </w:rPr>
              <w:t>, o restablecimiento de contraseña débil (Abrams, s. f.).</w:t>
            </w:r>
          </w:p>
        </w:tc>
        <w:tc>
          <w:tcPr>
            <w:tcW w:w="22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Suplantación de identidad, acceso no autorizado a cuentas de usuario al asumir la identidad de usuarios válidos (Abrams, s. f.).</w:t>
            </w:r>
          </w:p>
        </w:tc>
        <w:tc>
          <w:tcPr>
            <w:tcW w:w="2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Implementar autenticación multifactor (MFA), exigir contraseñas robustas y complejas, limitar intentos de inicio de sesión, y asegurar una gestión robusta de sesiones (Abrams, s. f.).</w:t>
            </w:r>
          </w:p>
        </w:tc>
      </w:tr>
      <w:tr w:rsidR="0051773E">
        <w:trPr>
          <w:trHeight w:val="2180"/>
        </w:trPr>
        <w:tc>
          <w:tcPr>
            <w:tcW w:w="1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2626FC" w:rsidRDefault="002626FC">
            <w:pPr>
              <w:rPr>
                <w:b/>
                <w:bCs/>
                <w:sz w:val="22"/>
                <w:szCs w:val="22"/>
                <w:lang w:val="en-US"/>
              </w:rPr>
            </w:pPr>
            <w:r w:rsidRPr="002626FC">
              <w:rPr>
                <w:b/>
                <w:bCs/>
                <w:sz w:val="22"/>
                <w:szCs w:val="22"/>
                <w:lang w:val="en-US"/>
              </w:rPr>
              <w:lastRenderedPageBreak/>
              <w:t>IDOR (Insecure Direct Object Reference)</w:t>
            </w:r>
          </w:p>
        </w:tc>
        <w:tc>
          <w:tcPr>
            <w:tcW w:w="2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Acceso directo a objetos o recursos (ej., modificar cuentas de otros usuarios) sin una validación adecuada de los derechos de acceso del usuario (Abrams, s. f.).</w:t>
            </w:r>
          </w:p>
        </w:tc>
        <w:tc>
          <w:tcPr>
            <w:tcW w:w="22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Exposición de datos internos, acceso a funcionalidades restringidas o administrativas (Abrams, s. f.).</w:t>
            </w:r>
          </w:p>
        </w:tc>
        <w:tc>
          <w:tcPr>
            <w:tcW w:w="2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Implementar validación de acceso rigurosa en el servidor, aplicar control de acceso basado en roles (RBAC) o atributos (ABAC).</w:t>
            </w:r>
          </w:p>
        </w:tc>
      </w:tr>
      <w:tr w:rsidR="0051773E">
        <w:trPr>
          <w:trHeight w:val="2180"/>
        </w:trPr>
        <w:tc>
          <w:tcPr>
            <w:tcW w:w="1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2626FC" w:rsidRDefault="002626FC">
            <w:pPr>
              <w:rPr>
                <w:b/>
                <w:bCs/>
                <w:sz w:val="22"/>
                <w:szCs w:val="22"/>
                <w:lang w:val="en-US"/>
              </w:rPr>
            </w:pPr>
            <w:r w:rsidRPr="002626FC">
              <w:rPr>
                <w:b/>
                <w:bCs/>
                <w:sz w:val="22"/>
                <w:szCs w:val="22"/>
                <w:lang w:val="en-US"/>
              </w:rPr>
              <w:t>CSRF (Cross-Site Request Forgery)</w:t>
            </w:r>
          </w:p>
        </w:tc>
        <w:tc>
          <w:tcPr>
            <w:tcW w:w="2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Peticiones maliciosas forjadas desde otro sitio, engañando al navegador de una víctima para que envíe una petición HTTP a un sitio web en el que el usuario está autenticado.</w:t>
            </w:r>
          </w:p>
        </w:tc>
        <w:tc>
          <w:tcPr>
            <w:tcW w:w="22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Acciones no autorizadas realizadas en nombre del usuario (ej., cambio de contraseña, transferencias).</w:t>
            </w:r>
          </w:p>
        </w:tc>
        <w:tc>
          <w:tcPr>
            <w:tcW w:w="2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Utilizar </w:t>
            </w:r>
            <w:r>
              <w:rPr>
                <w:i/>
                <w:iCs/>
                <w:sz w:val="22"/>
                <w:szCs w:val="22"/>
              </w:rPr>
              <w:t>tokens</w:t>
            </w:r>
            <w:r>
              <w:rPr>
                <w:sz w:val="22"/>
                <w:szCs w:val="22"/>
              </w:rPr>
              <w:t xml:space="preserve"> anti-CSRF únicos por sesión, validar el origen de las peticiones (</w:t>
            </w:r>
            <w:r>
              <w:rPr>
                <w:i/>
                <w:iCs/>
                <w:sz w:val="22"/>
                <w:szCs w:val="22"/>
              </w:rPr>
              <w:t>headers Referer</w:t>
            </w:r>
            <w:r>
              <w:rPr>
                <w:sz w:val="22"/>
                <w:szCs w:val="22"/>
              </w:rPr>
              <w:t xml:space="preserve"> y </w:t>
            </w:r>
            <w:r>
              <w:rPr>
                <w:i/>
                <w:iCs/>
                <w:sz w:val="22"/>
                <w:szCs w:val="22"/>
              </w:rPr>
              <w:t>Origin</w:t>
            </w:r>
            <w:r>
              <w:rPr>
                <w:sz w:val="22"/>
                <w:szCs w:val="22"/>
              </w:rPr>
              <w:t>).</w:t>
            </w:r>
          </w:p>
        </w:tc>
      </w:tr>
      <w:tr w:rsidR="0051773E">
        <w:trPr>
          <w:trHeight w:val="2735"/>
        </w:trPr>
        <w:tc>
          <w:tcPr>
            <w:tcW w:w="1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Control de Acceso Roto</w:t>
            </w:r>
          </w:p>
        </w:tc>
        <w:tc>
          <w:tcPr>
            <w:tcW w:w="2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Debilidades en la implementación de controles de acceso (autorización) y jerarquías de privilegios, permitiendo que los usuarios accedan a funcionalidades administrativas o a datos y funcionalidades no autorizadas (Abrams, s. f.).</w:t>
            </w:r>
          </w:p>
        </w:tc>
        <w:tc>
          <w:tcPr>
            <w:tcW w:w="22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Acceso a funcionalidades administrativas, modificación de cuentas de otros usuarios, acceso a datos no autorizados.</w:t>
            </w:r>
          </w:p>
        </w:tc>
        <w:tc>
          <w:tcPr>
            <w:tcW w:w="2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Implementar estrictos controles de autorización, aplicar el principio de mínimo privilegio, revisar los roles y permisos de los usuarios regularmente (Abrams, s. f.).</w:t>
            </w:r>
          </w:p>
        </w:tc>
      </w:tr>
    </w:tbl>
    <w:p w:rsidR="0051773E" w:rsidRDefault="002626FC">
      <w:pPr>
        <w:rPr>
          <w:sz w:val="22"/>
          <w:szCs w:val="22"/>
        </w:rPr>
      </w:pPr>
      <w:r>
        <w:rPr>
          <w:b/>
          <w:bCs/>
          <w:sz w:val="22"/>
          <w:szCs w:val="22"/>
        </w:rPr>
        <w:t>Cuadro 2.3.5:</w:t>
      </w:r>
      <w:r>
        <w:rPr>
          <w:sz w:val="22"/>
          <w:szCs w:val="22"/>
        </w:rPr>
        <w:t xml:space="preserve"> Matriz según Autenticación y Control de Acceso (según Abrams)</w:t>
      </w:r>
    </w:p>
    <w:p w:rsidR="0051773E" w:rsidRDefault="002626FC">
      <w:pPr>
        <w:keepNext/>
        <w:keepLines/>
        <w:numPr>
          <w:ilvl w:val="2"/>
          <w:numId w:val="22"/>
        </w:numPr>
        <w:spacing w:before="200" w:after="280"/>
        <w:rPr>
          <w:b/>
          <w:bCs/>
          <w:color w:val="4F81BD"/>
        </w:rPr>
      </w:pPr>
      <w:bookmarkStart w:id="32" w:name="_heading=h.2wcyngj40wb8" w:colFirst="0" w:colLast="0"/>
      <w:bookmarkEnd w:id="32"/>
      <w:r>
        <w:rPr>
          <w:b/>
          <w:bCs/>
          <w:color w:val="4F81BD"/>
        </w:rPr>
        <w:lastRenderedPageBreak/>
        <w:t>Matrices según Configuración y Mantenimiento</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6"/>
        <w:gridCol w:w="2760"/>
        <w:gridCol w:w="1683"/>
        <w:gridCol w:w="2746"/>
      </w:tblGrid>
      <w:tr w:rsidR="0051773E">
        <w:trPr>
          <w:trHeight w:val="785"/>
        </w:trPr>
        <w:tc>
          <w:tcPr>
            <w:tcW w:w="1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Vulnerabilidad</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Descripción Técnica</w:t>
            </w:r>
          </w:p>
        </w:tc>
        <w:tc>
          <w:tcPr>
            <w:tcW w:w="16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Amenaza Potencial</w:t>
            </w:r>
          </w:p>
        </w:tc>
        <w:tc>
          <w:tcPr>
            <w:tcW w:w="2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Medidas de Prevención / Mitigación</w:t>
            </w:r>
          </w:p>
        </w:tc>
      </w:tr>
      <w:tr w:rsidR="0051773E">
        <w:trPr>
          <w:trHeight w:val="3290"/>
        </w:trPr>
        <w:tc>
          <w:tcPr>
            <w:tcW w:w="1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Configuraciones incorrectas</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Fallas en las configuraciones de seguridad de servidores, bases de datos, APIs o servicios, incluyendo servicios predeterminados activados, puertos abiertos o credenciales predeterminadas (Abrams, s. f.; DigitalGuardian, s. f.; Santander, s. f.).</w:t>
            </w:r>
          </w:p>
        </w:tc>
        <w:tc>
          <w:tcPr>
            <w:tcW w:w="16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Exposición accidental de recursos o datos sensibles, acceso no autorizado (Abrams, s. f.).</w:t>
            </w:r>
          </w:p>
        </w:tc>
        <w:tc>
          <w:tcPr>
            <w:tcW w:w="2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Realizar revisiones periódicas de seguridad, utilizar herramientas de escaneo automático de vulnerabilidades y configuración, implementar un proceso de endurecimiento (</w:t>
            </w:r>
            <w:r>
              <w:rPr>
                <w:i/>
                <w:iCs/>
                <w:sz w:val="22"/>
                <w:szCs w:val="22"/>
              </w:rPr>
              <w:t>hardening</w:t>
            </w:r>
            <w:r>
              <w:rPr>
                <w:sz w:val="22"/>
                <w:szCs w:val="22"/>
              </w:rPr>
              <w:t>) de seguridad (Abrams, s. f.; NQA, s. f.).</w:t>
            </w:r>
          </w:p>
        </w:tc>
      </w:tr>
      <w:tr w:rsidR="0051773E">
        <w:trPr>
          <w:trHeight w:val="2465"/>
        </w:trPr>
        <w:tc>
          <w:tcPr>
            <w:tcW w:w="1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Software sin parches</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Uso de versiones de </w:t>
            </w:r>
            <w:r>
              <w:rPr>
                <w:i/>
                <w:iCs/>
                <w:sz w:val="22"/>
                <w:szCs w:val="22"/>
              </w:rPr>
              <w:t>software</w:t>
            </w:r>
            <w:r>
              <w:rPr>
                <w:sz w:val="22"/>
                <w:szCs w:val="22"/>
              </w:rPr>
              <w:t xml:space="preserve"> (servidor web, base de datos, librerías, </w:t>
            </w:r>
            <w:r>
              <w:rPr>
                <w:i/>
                <w:iCs/>
                <w:sz w:val="22"/>
                <w:szCs w:val="22"/>
              </w:rPr>
              <w:t>frameworks</w:t>
            </w:r>
            <w:r>
              <w:rPr>
                <w:sz w:val="22"/>
                <w:szCs w:val="22"/>
              </w:rPr>
              <w:t>) que contienen vulnerabilidades conocidas y no parcheadas (Abrams, s. f.; DigitalGuardian, s. f.; Santander, s. f.).</w:t>
            </w:r>
          </w:p>
        </w:tc>
        <w:tc>
          <w:tcPr>
            <w:tcW w:w="16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Explotación por ataques conocidos y </w:t>
            </w:r>
            <w:r>
              <w:rPr>
                <w:i/>
                <w:iCs/>
                <w:sz w:val="22"/>
                <w:szCs w:val="22"/>
              </w:rPr>
              <w:t>ransomware</w:t>
            </w:r>
            <w:r>
              <w:rPr>
                <w:sz w:val="22"/>
                <w:szCs w:val="22"/>
              </w:rPr>
              <w:t xml:space="preserve"> (GoDaddy, 2024).</w:t>
            </w:r>
          </w:p>
        </w:tc>
        <w:tc>
          <w:tcPr>
            <w:tcW w:w="2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Implementar una gestión de parches automatizada y sistemática, mantener todos los componentes de </w:t>
            </w:r>
            <w:r>
              <w:rPr>
                <w:i/>
                <w:iCs/>
                <w:sz w:val="22"/>
                <w:szCs w:val="22"/>
              </w:rPr>
              <w:t>software</w:t>
            </w:r>
            <w:r>
              <w:rPr>
                <w:sz w:val="22"/>
                <w:szCs w:val="22"/>
              </w:rPr>
              <w:t xml:space="preserve"> actualizados (DigitalGuardian, s. f.; GoDaddy, 2024; Santander, s. f.).</w:t>
            </w:r>
          </w:p>
        </w:tc>
      </w:tr>
    </w:tbl>
    <w:p w:rsidR="0051773E" w:rsidRDefault="002626FC">
      <w:pPr>
        <w:rPr>
          <w:sz w:val="22"/>
          <w:szCs w:val="22"/>
        </w:rPr>
      </w:pPr>
      <w:r>
        <w:rPr>
          <w:b/>
          <w:bCs/>
          <w:sz w:val="22"/>
          <w:szCs w:val="22"/>
        </w:rPr>
        <w:t xml:space="preserve">Cuadro 2.3.5: </w:t>
      </w:r>
      <w:r>
        <w:rPr>
          <w:sz w:val="22"/>
          <w:szCs w:val="22"/>
        </w:rPr>
        <w:t>Matriz según la Configuración y Mantenimiento (según Abrams, DigitalGuardian, GoDaddy, NQA y Santander)</w:t>
      </w:r>
    </w:p>
    <w:p w:rsidR="0051773E" w:rsidRDefault="002626FC">
      <w:pPr>
        <w:keepNext/>
        <w:keepLines/>
        <w:numPr>
          <w:ilvl w:val="2"/>
          <w:numId w:val="22"/>
        </w:numPr>
        <w:spacing w:before="200" w:after="280"/>
        <w:rPr>
          <w:b/>
          <w:bCs/>
          <w:color w:val="4F81BD"/>
        </w:rPr>
      </w:pPr>
      <w:bookmarkStart w:id="33" w:name="_heading=h.b6wk53p5ve1i" w:colFirst="0" w:colLast="0"/>
      <w:bookmarkEnd w:id="33"/>
      <w:r>
        <w:rPr>
          <w:b/>
          <w:bCs/>
          <w:color w:val="4F81BD"/>
        </w:rPr>
        <w:t>según Error Humano</w:t>
      </w:r>
    </w:p>
    <w:p w:rsidR="0051773E" w:rsidRDefault="002626FC">
      <w:pPr>
        <w:rPr>
          <w:sz w:val="22"/>
          <w:szCs w:val="22"/>
        </w:rPr>
      </w:pPr>
      <w:r>
        <w:rPr>
          <w:sz w:val="22"/>
          <w:szCs w:val="22"/>
        </w:rPr>
        <w:t>Los factores humanos y las amenazas internas representan una de las principales causas de incidentes de seguridad, ya sea por error o por intención maliciosa.</w:t>
      </w:r>
    </w:p>
    <w:tbl>
      <w:tblPr>
        <w:tblStyle w:val="ad"/>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2670"/>
        <w:gridCol w:w="2235"/>
        <w:gridCol w:w="2310"/>
      </w:tblGrid>
      <w:tr w:rsidR="0051773E">
        <w:trPr>
          <w:trHeight w:val="1070"/>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lastRenderedPageBreak/>
              <w:t>Vulnerabilidad</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Descripción del Comportamiento</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Amenaza Potencial</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Estrategias de Prevención / Mitigación</w:t>
            </w:r>
          </w:p>
        </w:tc>
      </w:tr>
      <w:tr w:rsidR="0051773E">
        <w:trPr>
          <w:trHeight w:val="3575"/>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Error humano</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Acciones equivocadas no intencionales por parte de los usuarios o empleados, como clics en enlaces maliciosos, configuración errónea, eliminación accidental de datos, o negligencia al no aplicar parches o usar contraseñas débiles (DigitalGuardian, s. f.; Hernández, 2024; ISO/IEC 27005:2018; NQA, s. f.).</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Fuga de información, pérdida de información, compromiso de sistemas, exposición de datos (DigitalGuardian, s. f.; Hernández, 2024).</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Programas de capacitación y concienciación en seguridad de forma continua, implementación de validaciones y confirmaciones en procesos críticos.</w:t>
            </w:r>
          </w:p>
        </w:tc>
      </w:tr>
      <w:tr w:rsidR="0051773E">
        <w:trPr>
          <w:trHeight w:val="3845"/>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Ingeniería social</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Manipulación psicológica de individuos para obtener información confidencial o inducirlos a realizar acciones perjudiciales, explotando la confianza o la falta de conocimiento. Incluye </w:t>
            </w:r>
            <w:r>
              <w:rPr>
                <w:i/>
                <w:iCs/>
                <w:sz w:val="22"/>
                <w:szCs w:val="22"/>
              </w:rPr>
              <w:t>phishing</w:t>
            </w:r>
            <w:r>
              <w:rPr>
                <w:sz w:val="22"/>
                <w:szCs w:val="22"/>
              </w:rPr>
              <w:t xml:space="preserve"> (suplantación de identidad), </w:t>
            </w:r>
            <w:r>
              <w:rPr>
                <w:i/>
                <w:iCs/>
                <w:sz w:val="22"/>
                <w:szCs w:val="22"/>
              </w:rPr>
              <w:t>vishing</w:t>
            </w:r>
            <w:r>
              <w:rPr>
                <w:sz w:val="22"/>
                <w:szCs w:val="22"/>
              </w:rPr>
              <w:t xml:space="preserve"> y </w:t>
            </w:r>
            <w:r>
              <w:rPr>
                <w:i/>
                <w:iCs/>
                <w:sz w:val="22"/>
                <w:szCs w:val="22"/>
              </w:rPr>
              <w:t>pretexting</w:t>
            </w:r>
            <w:r>
              <w:rPr>
                <w:sz w:val="22"/>
                <w:szCs w:val="22"/>
              </w:rPr>
              <w:t xml:space="preserve"> (DigitalGuardian, s. f.; GoDaddy, 2024; </w:t>
            </w:r>
            <w:r>
              <w:rPr>
                <w:sz w:val="22"/>
                <w:szCs w:val="22"/>
              </w:rPr>
              <w:lastRenderedPageBreak/>
              <w:t>Hernández, 2024; ISO/IEC 27005:2018).</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lastRenderedPageBreak/>
              <w:t xml:space="preserve">Robo de credenciales, acceso no autorizado a sistemas, fraude, instalación de </w:t>
            </w:r>
            <w:r>
              <w:rPr>
                <w:i/>
                <w:iCs/>
                <w:sz w:val="22"/>
                <w:szCs w:val="22"/>
              </w:rPr>
              <w:t>malware</w:t>
            </w:r>
            <w:r>
              <w:rPr>
                <w:sz w:val="22"/>
                <w:szCs w:val="22"/>
              </w:rPr>
              <w:t xml:space="preserve"> (DigitalGuardian, s. f.; Hernández, 2024).</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Capacitación regular sobre técnicas de ingeniería social y </w:t>
            </w:r>
            <w:r>
              <w:rPr>
                <w:i/>
                <w:iCs/>
                <w:sz w:val="22"/>
                <w:szCs w:val="22"/>
              </w:rPr>
              <w:t>phishing</w:t>
            </w:r>
            <w:r>
              <w:rPr>
                <w:sz w:val="22"/>
                <w:szCs w:val="22"/>
              </w:rPr>
              <w:t>, verificación y validación de solicitudes inusuales, promoción de una cultura de escepticismo (GoDaddy, 2024; Hernández, 2024).</w:t>
            </w:r>
          </w:p>
        </w:tc>
      </w:tr>
    </w:tbl>
    <w:p w:rsidR="0051773E" w:rsidRDefault="002626FC">
      <w:pPr>
        <w:rPr>
          <w:sz w:val="22"/>
          <w:szCs w:val="22"/>
        </w:rPr>
      </w:pPr>
      <w:r>
        <w:rPr>
          <w:b/>
          <w:bCs/>
          <w:sz w:val="22"/>
          <w:szCs w:val="22"/>
        </w:rPr>
        <w:t>Cuadro 2.3.6:</w:t>
      </w:r>
      <w:r>
        <w:rPr>
          <w:sz w:val="22"/>
          <w:szCs w:val="22"/>
        </w:rPr>
        <w:t xml:space="preserve"> Matriz según Error Humano (según DigitalGuardian, Hernández, ISO/IEC y NQA)</w:t>
      </w:r>
    </w:p>
    <w:p w:rsidR="0051773E" w:rsidRDefault="002626FC">
      <w:pPr>
        <w:keepNext/>
        <w:keepLines/>
        <w:numPr>
          <w:ilvl w:val="1"/>
          <w:numId w:val="22"/>
        </w:numPr>
        <w:spacing w:before="200" w:after="280"/>
        <w:rPr>
          <w:b/>
          <w:bCs/>
          <w:color w:val="4F81BD"/>
        </w:rPr>
      </w:pPr>
      <w:bookmarkStart w:id="34" w:name="_heading=h.1t4ghhmcmxrt" w:colFirst="0" w:colLast="0"/>
      <w:bookmarkEnd w:id="34"/>
      <w:r>
        <w:rPr>
          <w:b/>
          <w:bCs/>
          <w:color w:val="4F81BD"/>
        </w:rPr>
        <w:t>Protección y Mitigación de Riesgos</w:t>
      </w:r>
    </w:p>
    <w:p w:rsidR="0051773E" w:rsidRDefault="002626FC">
      <w:pPr>
        <w:rPr>
          <w:sz w:val="22"/>
          <w:szCs w:val="22"/>
        </w:rPr>
      </w:pPr>
      <w:r>
        <w:rPr>
          <w:sz w:val="22"/>
          <w:szCs w:val="22"/>
        </w:rPr>
        <w:t xml:space="preserve">La protección de datos y la mitigación de riesgos informáticos requieren un enfoque multifacético, combinando medidas técnicas, organizativas y humanas. Un </w:t>
      </w:r>
      <w:r>
        <w:rPr>
          <w:b/>
          <w:bCs/>
          <w:sz w:val="22"/>
          <w:szCs w:val="22"/>
        </w:rPr>
        <w:t>Sistema de Gestión de Seguridad de la Información (SGSI)</w:t>
      </w:r>
      <w:r>
        <w:rPr>
          <w:sz w:val="22"/>
          <w:szCs w:val="22"/>
        </w:rPr>
        <w:t xml:space="preserve"> basado en </w:t>
      </w:r>
      <w:r>
        <w:rPr>
          <w:b/>
          <w:bCs/>
          <w:sz w:val="22"/>
          <w:szCs w:val="22"/>
        </w:rPr>
        <w:t>ISO 27001</w:t>
      </w:r>
      <w:r>
        <w:rPr>
          <w:sz w:val="22"/>
          <w:szCs w:val="22"/>
        </w:rPr>
        <w:t xml:space="preserve"> proporciona un marco sólido y adaptable para este fin (NQA, s. f.).</w:t>
      </w:r>
    </w:p>
    <w:p w:rsidR="0051773E" w:rsidRDefault="002626FC">
      <w:pPr>
        <w:keepNext/>
        <w:keepLines/>
        <w:numPr>
          <w:ilvl w:val="2"/>
          <w:numId w:val="22"/>
        </w:numPr>
        <w:spacing w:before="200" w:after="280"/>
        <w:rPr>
          <w:b/>
          <w:bCs/>
          <w:color w:val="4F81BD"/>
        </w:rPr>
      </w:pPr>
      <w:bookmarkStart w:id="35" w:name="_heading=h.lq8mahg99b1l" w:colFirst="0" w:colLast="0"/>
      <w:bookmarkEnd w:id="35"/>
      <w:r>
        <w:rPr>
          <w:b/>
          <w:bCs/>
          <w:color w:val="4F81BD"/>
        </w:rPr>
        <w:t>Marcos Legales y Regulaciones</w:t>
      </w:r>
    </w:p>
    <w:p w:rsidR="0051773E" w:rsidRDefault="002626FC">
      <w:pPr>
        <w:rPr>
          <w:sz w:val="22"/>
          <w:szCs w:val="22"/>
        </w:rPr>
      </w:pPr>
      <w:r>
        <w:rPr>
          <w:sz w:val="22"/>
          <w:szCs w:val="22"/>
        </w:rPr>
        <w:t>Las leyes y regulaciones son la base de la protección de datos, empoderando a los individuos y restringiendo a empresas y gobiernos (Privacy International, s. f.).</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9"/>
        <w:gridCol w:w="3626"/>
        <w:gridCol w:w="2770"/>
      </w:tblGrid>
      <w:tr w:rsidR="0051773E">
        <w:trPr>
          <w:trHeight w:val="515"/>
        </w:trPr>
        <w:tc>
          <w:tcPr>
            <w:tcW w:w="2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Marco Legal / Regulación</w:t>
            </w:r>
          </w:p>
        </w:tc>
        <w:tc>
          <w:tcPr>
            <w:tcW w:w="3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Descripción</w:t>
            </w:r>
          </w:p>
        </w:tc>
        <w:tc>
          <w:tcPr>
            <w:tcW w:w="2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Notas Relevantes</w:t>
            </w:r>
          </w:p>
        </w:tc>
      </w:tr>
      <w:tr w:rsidR="0051773E">
        <w:trPr>
          <w:trHeight w:val="2180"/>
        </w:trPr>
        <w:tc>
          <w:tcPr>
            <w:tcW w:w="2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 xml:space="preserve">Convención del Consejo de Europa para la Protección de Individuos con Respecto al Procesamiento </w:t>
            </w:r>
            <w:r>
              <w:rPr>
                <w:b/>
                <w:bCs/>
                <w:sz w:val="22"/>
                <w:szCs w:val="22"/>
              </w:rPr>
              <w:lastRenderedPageBreak/>
              <w:t>Automático de Datos Personales (No. 108)</w:t>
            </w:r>
          </w:p>
        </w:tc>
        <w:tc>
          <w:tcPr>
            <w:tcW w:w="3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lastRenderedPageBreak/>
              <w:t>Primer tratado internacional vinculante en el área de protección de datos (Consejo de Europa, s. f.).</w:t>
            </w:r>
          </w:p>
        </w:tc>
        <w:tc>
          <w:tcPr>
            <w:tcW w:w="2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Modernizada en 2018 para abordar los desafíos de las nuevas tecnologías, como el perfilado y la inteligencia </w:t>
            </w:r>
            <w:r>
              <w:rPr>
                <w:sz w:val="22"/>
                <w:szCs w:val="22"/>
              </w:rPr>
              <w:lastRenderedPageBreak/>
              <w:t>artificial (Privacy International, s. f.).</w:t>
            </w:r>
          </w:p>
        </w:tc>
      </w:tr>
      <w:tr w:rsidR="0051773E">
        <w:trPr>
          <w:trHeight w:val="2180"/>
        </w:trPr>
        <w:tc>
          <w:tcPr>
            <w:tcW w:w="2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lastRenderedPageBreak/>
              <w:t>Directrices de la OCDE sobre la Protección de la Privacidad y los Flujos Transfronterizos de Datos Personales (1980)</w:t>
            </w:r>
          </w:p>
        </w:tc>
        <w:tc>
          <w:tcPr>
            <w:tcW w:w="3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Conjunto de principios no vinculantes para la protección de la privacidad y el flujo de datos transfronterizos (OCDE, s. f.).</w:t>
            </w:r>
          </w:p>
        </w:tc>
        <w:tc>
          <w:tcPr>
            <w:tcW w:w="2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Actualizadas en 2013 para reflejar los desarrollos tecnológicos y económicos. Sirven de base para muchas legislaciones nacionales (Privacy International, s. f.).</w:t>
            </w:r>
          </w:p>
        </w:tc>
      </w:tr>
      <w:tr w:rsidR="0051773E">
        <w:trPr>
          <w:trHeight w:val="3020"/>
        </w:trPr>
        <w:tc>
          <w:tcPr>
            <w:tcW w:w="2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Reglamento General de Protección de Datos (RGPD) de la UE (2016/679)</w:t>
            </w:r>
          </w:p>
        </w:tc>
        <w:tc>
          <w:tcPr>
            <w:tcW w:w="3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Legislación integral de la Unión Europea que establece un marco estricto para el procesamiento de datos personales. Es aplicable a cualquier entidad que procese datos de ciudadanos de la UE, independientemente de su ubicación geográfica (GDPR, 2016).</w:t>
            </w:r>
          </w:p>
        </w:tc>
        <w:tc>
          <w:tcPr>
            <w:tcW w:w="2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Entró en vigor en mayo de 2018. Es uno de los marcos de protección de datos más estrictos y afecta a controladores dentro y fuera de la UE. Ha influido en legislaciones de protección de datos a nivel mundial (Privacy International, s. f.).</w:t>
            </w:r>
          </w:p>
        </w:tc>
      </w:tr>
      <w:tr w:rsidR="0051773E">
        <w:trPr>
          <w:trHeight w:val="2735"/>
        </w:trPr>
        <w:tc>
          <w:tcPr>
            <w:tcW w:w="2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Habeas Data</w:t>
            </w:r>
          </w:p>
        </w:tc>
        <w:tc>
          <w:tcPr>
            <w:tcW w:w="3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Derecho constitucional en muchos países, especialmente en América Latina, que permite a los individuos acceder, conocer, rectificar y actualizar su información personal almacenada en bases de datos públicas o privadas </w:t>
            </w:r>
            <w:r>
              <w:rPr>
                <w:sz w:val="22"/>
                <w:szCs w:val="22"/>
              </w:rPr>
              <w:lastRenderedPageBreak/>
              <w:t>(Corte Constitucional de Colombia, s. f.; Privacy International, s. f.).</w:t>
            </w:r>
          </w:p>
        </w:tc>
        <w:tc>
          <w:tcPr>
            <w:tcW w:w="2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lastRenderedPageBreak/>
              <w:t>Es un mecanismo fundamental para el control individual sobre los datos personales. Ejemplos notables incluyen Brasil y Colombia (Privacy International, s. f.).</w:t>
            </w:r>
          </w:p>
        </w:tc>
      </w:tr>
      <w:tr w:rsidR="0051773E">
        <w:trPr>
          <w:trHeight w:val="2465"/>
        </w:trPr>
        <w:tc>
          <w:tcPr>
            <w:tcW w:w="2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Leyes de protección de datos nacionales</w:t>
            </w:r>
          </w:p>
        </w:tc>
        <w:tc>
          <w:tcPr>
            <w:tcW w:w="3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Más de 100 países han adoptado leyes de protección de datos, y muchos otros tienen iniciativas pendientes. Sin embargo, algunas leyes existentes están desactualizadas debido al rápido desarrollo tecnológico (Privacy International, s. f.).</w:t>
            </w:r>
          </w:p>
        </w:tc>
        <w:tc>
          <w:tcPr>
            <w:tcW w:w="2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Ejemplos incluyen la Ley de Protección de Datos Personales en Argentina o la Ley Federal de Protección de Datos Personales en Posesión de los Particulares en México.</w:t>
            </w:r>
          </w:p>
        </w:tc>
      </w:tr>
    </w:tbl>
    <w:p w:rsidR="0051773E" w:rsidRDefault="002626FC">
      <w:pPr>
        <w:rPr>
          <w:sz w:val="22"/>
          <w:szCs w:val="22"/>
        </w:rPr>
      </w:pPr>
      <w:r>
        <w:rPr>
          <w:b/>
          <w:bCs/>
          <w:sz w:val="22"/>
          <w:szCs w:val="22"/>
        </w:rPr>
        <w:t>Cuadro 3.1:</w:t>
      </w:r>
      <w:r>
        <w:rPr>
          <w:sz w:val="22"/>
          <w:szCs w:val="22"/>
        </w:rPr>
        <w:t xml:space="preserve"> Marcos Legales y Regulaciones (según Alafaa, Consejo de Europa, Corte Constitucional de Colombia, GDPR, OCDE y Privacy International)</w:t>
      </w:r>
    </w:p>
    <w:p w:rsidR="0051773E" w:rsidRDefault="002626FC">
      <w:pPr>
        <w:keepNext/>
        <w:keepLines/>
        <w:numPr>
          <w:ilvl w:val="2"/>
          <w:numId w:val="22"/>
        </w:numPr>
        <w:spacing w:before="200" w:after="280"/>
        <w:rPr>
          <w:b/>
          <w:bCs/>
          <w:color w:val="4F81BD"/>
        </w:rPr>
      </w:pPr>
      <w:bookmarkStart w:id="36" w:name="_heading=h.6ohaybo2w32p" w:colFirst="0" w:colLast="0"/>
      <w:bookmarkEnd w:id="36"/>
      <w:r>
        <w:rPr>
          <w:b/>
          <w:bCs/>
          <w:color w:val="4F81BD"/>
        </w:rPr>
        <w:t>Principios Fundamentales de Protección de Datos</w:t>
      </w:r>
    </w:p>
    <w:p w:rsidR="0051773E" w:rsidRDefault="002626FC">
      <w:pPr>
        <w:rPr>
          <w:sz w:val="22"/>
          <w:szCs w:val="22"/>
        </w:rPr>
      </w:pPr>
      <w:r>
        <w:rPr>
          <w:sz w:val="22"/>
          <w:szCs w:val="22"/>
        </w:rPr>
        <w:t>Estos principios son la base de los marcos legales de protección de datos a nivel nacional e internacional (Privacy International, s. f.).</w:t>
      </w:r>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7"/>
        <w:gridCol w:w="3541"/>
        <w:gridCol w:w="2557"/>
      </w:tblGrid>
      <w:tr w:rsidR="0051773E">
        <w:trPr>
          <w:trHeight w:val="785"/>
        </w:trPr>
        <w:tc>
          <w:tcPr>
            <w:tcW w:w="2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Principio Fundamental</w:t>
            </w:r>
          </w:p>
        </w:tc>
        <w:tc>
          <w:tcPr>
            <w:tcW w:w="35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Descripción</w:t>
            </w:r>
          </w:p>
        </w:tc>
        <w:tc>
          <w:tcPr>
            <w:tcW w:w="2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Conceptos Técnicos Mencionados</w:t>
            </w:r>
          </w:p>
        </w:tc>
      </w:tr>
      <w:tr w:rsidR="0051773E">
        <w:trPr>
          <w:trHeight w:val="1895"/>
        </w:trPr>
        <w:tc>
          <w:tcPr>
            <w:tcW w:w="2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Limitación de la Recolección</w:t>
            </w:r>
          </w:p>
        </w:tc>
        <w:tc>
          <w:tcPr>
            <w:tcW w:w="35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Límites en la recolección de datos personales. Estos deben obtenerse de forma lícita y justa, y con conocimiento o consentimiento del </w:t>
            </w:r>
            <w:r>
              <w:rPr>
                <w:sz w:val="22"/>
                <w:szCs w:val="22"/>
              </w:rPr>
              <w:lastRenderedPageBreak/>
              <w:t>interesado (Privacy International, s. f.).</w:t>
            </w:r>
          </w:p>
        </w:tc>
        <w:tc>
          <w:tcPr>
            <w:tcW w:w="2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lastRenderedPageBreak/>
              <w:t>Datos personales, recolección lícita, consentimiento, transparencia.</w:t>
            </w:r>
          </w:p>
        </w:tc>
      </w:tr>
      <w:tr w:rsidR="0051773E">
        <w:trPr>
          <w:trHeight w:val="2180"/>
        </w:trPr>
        <w:tc>
          <w:tcPr>
            <w:tcW w:w="2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Especificación del Propósito</w:t>
            </w:r>
          </w:p>
        </w:tc>
        <w:tc>
          <w:tcPr>
            <w:tcW w:w="35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Los datos personales deben usarse solo para los fines acordados y especificados al momento de la recolección, y no para propósitos incompatibles sin consentimiento adicional (Privacy International, s. f.).</w:t>
            </w:r>
          </w:p>
        </w:tc>
        <w:tc>
          <w:tcPr>
            <w:tcW w:w="2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Procesamiento, propósito especificado, finalidad.</w:t>
            </w:r>
          </w:p>
        </w:tc>
      </w:tr>
      <w:tr w:rsidR="0051773E">
        <w:trPr>
          <w:trHeight w:val="2465"/>
        </w:trPr>
        <w:tc>
          <w:tcPr>
            <w:tcW w:w="2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Limitación de Uso y Retención</w:t>
            </w:r>
          </w:p>
        </w:tc>
        <w:tc>
          <w:tcPr>
            <w:tcW w:w="35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Prohibición de divulgación, uso o retención de datos más allá del propósito original sin el consentimiento del interesado o sin que sea requerido por ley. Los datos deben ser eliminados cuando ya no sean necesarios (Privacy International, s. f.).</w:t>
            </w:r>
          </w:p>
        </w:tc>
        <w:tc>
          <w:tcPr>
            <w:tcW w:w="2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No divulgación, limitación de almacenamiento, retención de datos.</w:t>
            </w:r>
          </w:p>
        </w:tc>
      </w:tr>
      <w:tr w:rsidR="0051773E">
        <w:trPr>
          <w:trHeight w:val="1895"/>
        </w:trPr>
        <w:tc>
          <w:tcPr>
            <w:tcW w:w="2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Calidad de los Datos</w:t>
            </w:r>
          </w:p>
        </w:tc>
        <w:tc>
          <w:tcPr>
            <w:tcW w:w="35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Los datos personales deben ser adecuados, relevantes, no excesivos, precisos, completos y actualizados para los fines para los que se utilizan (Privacy International, s. f.).</w:t>
            </w:r>
          </w:p>
        </w:tc>
        <w:tc>
          <w:tcPr>
            <w:tcW w:w="2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Calidad de los datos, minimización de datos, exactitud.</w:t>
            </w:r>
          </w:p>
        </w:tc>
      </w:tr>
      <w:tr w:rsidR="0051773E">
        <w:trPr>
          <w:trHeight w:val="1895"/>
        </w:trPr>
        <w:tc>
          <w:tcPr>
            <w:tcW w:w="2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lastRenderedPageBreak/>
              <w:t>Salvaguardias de Seguridad</w:t>
            </w:r>
          </w:p>
        </w:tc>
        <w:tc>
          <w:tcPr>
            <w:tcW w:w="35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Se deben utilizar salvaguardias razonables para proteger los datos personales contra pérdida, acceso no autorizado, destrucción, uso, modificación o divulgación (Privacy International, s. f.).</w:t>
            </w:r>
          </w:p>
        </w:tc>
        <w:tc>
          <w:tcPr>
            <w:tcW w:w="2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Seguridad, confidencialidad, integridad, disponibilidad.</w:t>
            </w:r>
          </w:p>
        </w:tc>
      </w:tr>
      <w:tr w:rsidR="0051773E">
        <w:trPr>
          <w:trHeight w:val="2180"/>
        </w:trPr>
        <w:tc>
          <w:tcPr>
            <w:tcW w:w="2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Apertura/Transparencia</w:t>
            </w:r>
          </w:p>
        </w:tc>
        <w:tc>
          <w:tcPr>
            <w:tcW w:w="35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No debe haber procesadores secretos de datos. Los individuos deben ser conscientes de la recolección, procesamiento, propósito y control de sus datos personales (Privacy International, s. f.).</w:t>
            </w:r>
          </w:p>
        </w:tc>
        <w:tc>
          <w:tcPr>
            <w:tcW w:w="2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Transparencia, procesamiento, controlador.</w:t>
            </w:r>
          </w:p>
        </w:tc>
      </w:tr>
      <w:tr w:rsidR="0051773E">
        <w:trPr>
          <w:trHeight w:val="2180"/>
        </w:trPr>
        <w:tc>
          <w:tcPr>
            <w:tcW w:w="2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Participación Individual (Derechos del Titular de los Datos)</w:t>
            </w:r>
          </w:p>
        </w:tc>
        <w:tc>
          <w:tcPr>
            <w:tcW w:w="35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Los individuos tienen derechos para controlar sus datos personales y su procesamiento, incluyendo el acceso a ellos, la rectificación, la eliminación y la objeción a su procesamiento (Privacy International, s. f.).</w:t>
            </w:r>
          </w:p>
        </w:tc>
        <w:tc>
          <w:tcPr>
            <w:tcW w:w="2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Derechos del titular de los datos (ARCO: Acceso, Rectificación, Cancelación, Oposición), consentimiento.</w:t>
            </w:r>
          </w:p>
        </w:tc>
      </w:tr>
      <w:tr w:rsidR="0051773E">
        <w:trPr>
          <w:trHeight w:val="1895"/>
        </w:trPr>
        <w:tc>
          <w:tcPr>
            <w:tcW w:w="2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Rendición de Cuentas</w:t>
            </w:r>
          </w:p>
        </w:tc>
        <w:tc>
          <w:tcPr>
            <w:tcW w:w="35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Quienes usan datos personales deben demostrar cumplimiento con los principios y leyes de protección de datos, y facilitar el ejercicio de los derechos de los individuos (Privacy International, s. f.).</w:t>
            </w:r>
          </w:p>
        </w:tc>
        <w:tc>
          <w:tcPr>
            <w:tcW w:w="2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Rendición de cuentas, cumplimiento, supervisión.</w:t>
            </w:r>
          </w:p>
        </w:tc>
      </w:tr>
    </w:tbl>
    <w:p w:rsidR="0051773E" w:rsidRDefault="002626FC">
      <w:pPr>
        <w:rPr>
          <w:sz w:val="22"/>
          <w:szCs w:val="22"/>
        </w:rPr>
      </w:pPr>
      <w:r>
        <w:rPr>
          <w:b/>
          <w:bCs/>
          <w:sz w:val="22"/>
          <w:szCs w:val="22"/>
        </w:rPr>
        <w:t>Cuadro 3.2:</w:t>
      </w:r>
      <w:r>
        <w:rPr>
          <w:sz w:val="22"/>
          <w:szCs w:val="22"/>
        </w:rPr>
        <w:t xml:space="preserve"> Principios Fundamentales de Protección de Datos (según Privacy International)</w:t>
      </w:r>
    </w:p>
    <w:p w:rsidR="0051773E" w:rsidRDefault="002626FC">
      <w:pPr>
        <w:keepNext/>
        <w:keepLines/>
        <w:numPr>
          <w:ilvl w:val="1"/>
          <w:numId w:val="22"/>
        </w:numPr>
        <w:spacing w:before="200" w:after="280"/>
        <w:rPr>
          <w:b/>
          <w:bCs/>
          <w:color w:val="4F81BD"/>
          <w:sz w:val="22"/>
          <w:szCs w:val="22"/>
        </w:rPr>
      </w:pPr>
      <w:bookmarkStart w:id="37" w:name="_heading=h.2l6rpertu7ke" w:colFirst="0" w:colLast="0"/>
      <w:bookmarkEnd w:id="37"/>
      <w:r>
        <w:rPr>
          <w:b/>
          <w:bCs/>
          <w:color w:val="4F81BD"/>
          <w:sz w:val="22"/>
          <w:szCs w:val="22"/>
        </w:rPr>
        <w:lastRenderedPageBreak/>
        <w:t>PROCESOS DE GESTIÓN DE RIESGOS</w:t>
      </w:r>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2"/>
        <w:gridCol w:w="6883"/>
      </w:tblGrid>
      <w:tr w:rsidR="0051773E">
        <w:trPr>
          <w:trHeight w:val="515"/>
        </w:trPr>
        <w:tc>
          <w:tcPr>
            <w:tcW w:w="21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Clasificación / Tipo</w:t>
            </w:r>
          </w:p>
        </w:tc>
        <w:tc>
          <w:tcPr>
            <w:tcW w:w="68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Descripción Detallada</w:t>
            </w:r>
          </w:p>
        </w:tc>
      </w:tr>
      <w:tr w:rsidR="0051773E">
        <w:trPr>
          <w:trHeight w:val="7190"/>
        </w:trPr>
        <w:tc>
          <w:tcPr>
            <w:tcW w:w="21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Proceso de Gestión del Riesgo de Seguridad de la Información (ISO/IEC 27005)</w:t>
            </w:r>
          </w:p>
        </w:tc>
        <w:tc>
          <w:tcPr>
            <w:tcW w:w="68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Es un proceso continuo e integral para la seguridad de la información que sigue el </w:t>
            </w:r>
            <w:r>
              <w:rPr>
                <w:b/>
                <w:bCs/>
                <w:sz w:val="22"/>
                <w:szCs w:val="22"/>
              </w:rPr>
              <w:t>ciclo Planificar-Hacer-Verificar-Actuar (PDCA)</w:t>
            </w:r>
            <w:r>
              <w:rPr>
                <w:sz w:val="22"/>
                <w:szCs w:val="22"/>
              </w:rPr>
              <w:t xml:space="preserve"> (Bezerra et al., s. f.-b; ISO/IEC 27005:2018; NQA, s. f.; NIST, 2012):</w:t>
            </w:r>
            <w:r>
              <w:rPr>
                <w:sz w:val="22"/>
                <w:szCs w:val="22"/>
              </w:rPr>
              <w:br/>
              <w:t xml:space="preserve"> </w:t>
            </w:r>
            <w:r>
              <w:rPr>
                <w:b/>
                <w:bCs/>
                <w:sz w:val="22"/>
                <w:szCs w:val="22"/>
              </w:rPr>
              <w:t>a) Planificar (Establecimiento del Contexto y Evaluación del Riesgo):</w:t>
            </w:r>
            <w:r>
              <w:rPr>
                <w:sz w:val="22"/>
                <w:szCs w:val="22"/>
              </w:rPr>
              <w:t xml:space="preserve"> Definir el alcance, límites y metodologías. Identificar activos, amenazas y vulnerabilidades. Analizar el riesgo (impacto y probabilidad) y valorarlo frente a los criterios establecidos. Se deben considerar incidentes pasados y catálogos de amenazas externas (ISO/IEC 27005:2018).</w:t>
            </w:r>
            <w:r>
              <w:rPr>
                <w:sz w:val="22"/>
                <w:szCs w:val="22"/>
              </w:rPr>
              <w:br/>
              <w:t xml:space="preserve"> </w:t>
            </w:r>
            <w:r>
              <w:rPr>
                <w:b/>
                <w:bCs/>
                <w:sz w:val="22"/>
                <w:szCs w:val="22"/>
              </w:rPr>
              <w:t>b) Hacer (Tratamiento del Riesgo):</w:t>
            </w:r>
            <w:r>
              <w:rPr>
                <w:sz w:val="22"/>
                <w:szCs w:val="22"/>
              </w:rPr>
              <w:t xml:space="preserve"> Seleccionar la estrategia adecuada para </w:t>
            </w:r>
            <w:r>
              <w:rPr>
                <w:b/>
                <w:bCs/>
                <w:sz w:val="22"/>
                <w:szCs w:val="22"/>
              </w:rPr>
              <w:t>modificar el riesgo (aplicación de controles)</w:t>
            </w:r>
            <w:r>
              <w:rPr>
                <w:sz w:val="22"/>
                <w:szCs w:val="22"/>
              </w:rPr>
              <w:t>, retener (aceptar), evitar (eliminar la actividad de riesgo) o compartir (transferir a un tercero). Los controles se implementan para reducir el riesgo a un nivel aceptable (ISO/IEC 27005:2018; NIST, 2012).</w:t>
            </w:r>
            <w:r>
              <w:rPr>
                <w:sz w:val="22"/>
                <w:szCs w:val="22"/>
              </w:rPr>
              <w:br/>
              <w:t xml:space="preserve"> </w:t>
            </w:r>
            <w:r>
              <w:rPr>
                <w:b/>
                <w:bCs/>
                <w:sz w:val="22"/>
                <w:szCs w:val="22"/>
              </w:rPr>
              <w:t>c) Verificar (Monitoreo y Revisión):</w:t>
            </w:r>
            <w:r>
              <w:rPr>
                <w:sz w:val="22"/>
                <w:szCs w:val="22"/>
              </w:rPr>
              <w:t xml:space="preserve"> Seguimiento continuo de activos, amenazas, vulnerabilidades, impacto y probabilidad de ocurrencia. Los riesgos no son estáticos; la supervisión constante es necesaria para detectar cambios y la efectividad de las respuestas a los riesgos (ISO/IEC 27005:2018; NIST, 2012). Se deben revisar regularmente y cuando ocurran cambios importantes.</w:t>
            </w:r>
            <w:r>
              <w:rPr>
                <w:sz w:val="22"/>
                <w:szCs w:val="22"/>
              </w:rPr>
              <w:br/>
              <w:t xml:space="preserve"> </w:t>
            </w:r>
            <w:r>
              <w:rPr>
                <w:b/>
                <w:bCs/>
                <w:sz w:val="22"/>
                <w:szCs w:val="22"/>
              </w:rPr>
              <w:t>d) Actuar (Aceptación y Mejora Continua):</w:t>
            </w:r>
            <w:r>
              <w:rPr>
                <w:sz w:val="22"/>
                <w:szCs w:val="22"/>
              </w:rPr>
              <w:t xml:space="preserve"> Decisión informada sobre los riesgos residuales. Tomar medidas para mejorar el rendimiento del SGSI, aprendiendo de incidentes de seguridad, auditorías y quejas para identificar la causa raíz y aplicar acciones correctivas (NQA, s. f.).</w:t>
            </w:r>
          </w:p>
        </w:tc>
      </w:tr>
      <w:tr w:rsidR="0051773E">
        <w:trPr>
          <w:trHeight w:val="2735"/>
        </w:trPr>
        <w:tc>
          <w:tcPr>
            <w:tcW w:w="21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lastRenderedPageBreak/>
              <w:t>Evaluación y Gestión de Riesgos de Datos</w:t>
            </w:r>
          </w:p>
        </w:tc>
        <w:tc>
          <w:tcPr>
            <w:tcW w:w="68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Realizar evaluaciones de riesgo de datos periódicas que cubran todos los sistemas de TI, procesos de negocio, personal y entornos físicos donde se almacenan, procesan o transmiten datos, incluyendo terceros. Esto permite identificar amenazas y vulnerabilidades potenciales y clasificar los datos según su sensibilidad e impacto para aplicar el nivel de protección adecuado (DigitalGuardian, s. f.). Es una parte crucial de la preparación contra la pérdida de datos y se basa en la identificación de amenazas, vulnerabilidades, impacto y probabilidad de ocurrencia del daño (NIST, 2012; Santander, s. f.).</w:t>
            </w:r>
          </w:p>
        </w:tc>
      </w:tr>
      <w:tr w:rsidR="0051773E">
        <w:trPr>
          <w:trHeight w:val="1625"/>
        </w:trPr>
        <w:tc>
          <w:tcPr>
            <w:tcW w:w="21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Evaluaciones de Impacto en la Protección de Datos (EIPD)</w:t>
            </w:r>
          </w:p>
        </w:tc>
        <w:tc>
          <w:tcPr>
            <w:tcW w:w="68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Realización de EIPD para operaciones de alto riesgo que puedan suponer un alto riesgo para los derechos y libertades de las personas, especialmente para el procesamiento de datos sensibles a gran escala. Si el alto riesgo no puede mitigarse, se requiere consulta con la autoridad de supervisión (GDPR, 2016).</w:t>
            </w:r>
          </w:p>
        </w:tc>
      </w:tr>
    </w:tbl>
    <w:p w:rsidR="0051773E" w:rsidRDefault="002626FC">
      <w:pPr>
        <w:rPr>
          <w:sz w:val="22"/>
          <w:szCs w:val="22"/>
        </w:rPr>
      </w:pPr>
      <w:r>
        <w:rPr>
          <w:b/>
          <w:bCs/>
          <w:sz w:val="22"/>
          <w:szCs w:val="22"/>
        </w:rPr>
        <w:t>Cuadro 3.3:</w:t>
      </w:r>
      <w:r>
        <w:rPr>
          <w:sz w:val="22"/>
          <w:szCs w:val="22"/>
        </w:rPr>
        <w:t xml:space="preserve"> Procesos de Gestión de Riesgos (según Bezerra, ISO/IEC, NQA, NIST, DigitalGuardian y Santander)</w:t>
      </w:r>
    </w:p>
    <w:p w:rsidR="0051773E" w:rsidRDefault="002626FC">
      <w:pPr>
        <w:keepNext/>
        <w:keepLines/>
        <w:numPr>
          <w:ilvl w:val="2"/>
          <w:numId w:val="22"/>
        </w:numPr>
        <w:spacing w:before="200" w:after="280"/>
        <w:rPr>
          <w:b/>
          <w:bCs/>
          <w:color w:val="4F81BD"/>
        </w:rPr>
      </w:pPr>
      <w:bookmarkStart w:id="38" w:name="_heading=h.64uri5anyl8w" w:colFirst="0" w:colLast="0"/>
      <w:bookmarkEnd w:id="38"/>
      <w:r>
        <w:rPr>
          <w:b/>
          <w:bCs/>
          <w:color w:val="4F81BD"/>
        </w:rPr>
        <w:t>Controles Técnicos y de Software</w:t>
      </w:r>
    </w:p>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86"/>
        <w:gridCol w:w="6839"/>
      </w:tblGrid>
      <w:tr w:rsidR="0051773E">
        <w:trPr>
          <w:trHeight w:val="515"/>
        </w:trPr>
        <w:tc>
          <w:tcPr>
            <w:tcW w:w="21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Clasificación / Tipo</w:t>
            </w:r>
          </w:p>
        </w:tc>
        <w:tc>
          <w:tcPr>
            <w:tcW w:w="6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Descripción Detallada</w:t>
            </w:r>
          </w:p>
        </w:tc>
      </w:tr>
      <w:tr w:rsidR="0051773E">
        <w:trPr>
          <w:trHeight w:val="2465"/>
        </w:trPr>
        <w:tc>
          <w:tcPr>
            <w:tcW w:w="21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Controles de Seguridad (NTC 27002 / Anexo A de ISO 27001)</w:t>
            </w:r>
          </w:p>
        </w:tc>
        <w:tc>
          <w:tcPr>
            <w:tcW w:w="6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Medidas técnicas (como </w:t>
            </w:r>
            <w:r>
              <w:rPr>
                <w:i/>
                <w:iCs/>
                <w:sz w:val="22"/>
                <w:szCs w:val="22"/>
              </w:rPr>
              <w:t>firewalls</w:t>
            </w:r>
            <w:r>
              <w:rPr>
                <w:sz w:val="22"/>
                <w:szCs w:val="22"/>
              </w:rPr>
              <w:t xml:space="preserve">, sistemas de detección/prevención de intrusiones -IDS/IPS-, cifrado) y medidas organizativas (políticas, procedimientos, capacitación) que se aplican para reducir el riesgo a un nivel aceptable. Se utilizan normas como la NTC 27002 (basada en ISO 27002) para orientar la selección e implementación de estos controles (Bezerra et al., s. f.-b). El Anexo A de ISO 27001:2022 contiene 93 controles </w:t>
            </w:r>
            <w:r>
              <w:rPr>
                <w:sz w:val="22"/>
                <w:szCs w:val="22"/>
              </w:rPr>
              <w:lastRenderedPageBreak/>
              <w:t>específicos de seguridad, que deben ser implementados o justificados si no son aplicables (NQA, s. f.).</w:t>
            </w:r>
          </w:p>
        </w:tc>
      </w:tr>
      <w:tr w:rsidR="0051773E">
        <w:trPr>
          <w:trHeight w:val="1895"/>
        </w:trPr>
        <w:tc>
          <w:tcPr>
            <w:tcW w:w="21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lastRenderedPageBreak/>
              <w:t>Controles de Acceso Fuertes</w:t>
            </w:r>
          </w:p>
        </w:tc>
        <w:tc>
          <w:tcPr>
            <w:tcW w:w="6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Limitar el acceso a datos sensibles solo a quienes lo necesitan, implementando el principio de menor privilegio. Incluye el uso de contraseñas robustas y complejas, y la aplicación de autenticación multifactor (MFA) para mitigar el riesgo de robo de credenciales y el impacto de cuentas con privilegios excesivos (DigitalGuardian, s. f.; Hernández, 2024).</w:t>
            </w:r>
          </w:p>
        </w:tc>
      </w:tr>
      <w:tr w:rsidR="0051773E">
        <w:trPr>
          <w:trHeight w:val="1625"/>
        </w:trPr>
        <w:tc>
          <w:tcPr>
            <w:tcW w:w="21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Mantenimiento y Actualización de Software</w:t>
            </w:r>
          </w:p>
        </w:tc>
        <w:tc>
          <w:tcPr>
            <w:tcW w:w="6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Aplicar parches de seguridad y actualizaciones de </w:t>
            </w:r>
            <w:r>
              <w:rPr>
                <w:i/>
                <w:iCs/>
                <w:sz w:val="22"/>
                <w:szCs w:val="22"/>
              </w:rPr>
              <w:t>software</w:t>
            </w:r>
            <w:r>
              <w:rPr>
                <w:sz w:val="22"/>
                <w:szCs w:val="22"/>
              </w:rPr>
              <w:t xml:space="preserve"> de forma regular y sistemática. Esto es crucial para cerrar vulnerabilidades conocidas que los atacantes explotan y protegerse contra </w:t>
            </w:r>
            <w:r>
              <w:rPr>
                <w:i/>
                <w:iCs/>
                <w:sz w:val="22"/>
                <w:szCs w:val="22"/>
              </w:rPr>
              <w:t>ransomware</w:t>
            </w:r>
            <w:r>
              <w:rPr>
                <w:sz w:val="22"/>
                <w:szCs w:val="22"/>
              </w:rPr>
              <w:t xml:space="preserve"> y otros </w:t>
            </w:r>
            <w:r>
              <w:rPr>
                <w:i/>
                <w:iCs/>
                <w:sz w:val="22"/>
                <w:szCs w:val="22"/>
              </w:rPr>
              <w:t>malware</w:t>
            </w:r>
            <w:r>
              <w:rPr>
                <w:sz w:val="22"/>
                <w:szCs w:val="22"/>
              </w:rPr>
              <w:t xml:space="preserve"> que aprovechan </w:t>
            </w:r>
            <w:r>
              <w:rPr>
                <w:i/>
                <w:iCs/>
                <w:sz w:val="22"/>
                <w:szCs w:val="22"/>
              </w:rPr>
              <w:t>software</w:t>
            </w:r>
            <w:r>
              <w:rPr>
                <w:sz w:val="22"/>
                <w:szCs w:val="22"/>
              </w:rPr>
              <w:t xml:space="preserve"> obsoleto (DigitalGuardian, s. f.; GoDaddy, 2024; NQA, s. f.; Santander, s. f.).</w:t>
            </w:r>
          </w:p>
        </w:tc>
      </w:tr>
      <w:tr w:rsidR="0051773E">
        <w:trPr>
          <w:trHeight w:val="1895"/>
        </w:trPr>
        <w:tc>
          <w:tcPr>
            <w:tcW w:w="21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Software de Seguridad</w:t>
            </w:r>
          </w:p>
        </w:tc>
        <w:tc>
          <w:tcPr>
            <w:tcW w:w="6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Implementación de soluciones avanzadas como </w:t>
            </w:r>
            <w:r>
              <w:rPr>
                <w:i/>
                <w:iCs/>
                <w:sz w:val="22"/>
                <w:szCs w:val="22"/>
              </w:rPr>
              <w:t>software</w:t>
            </w:r>
            <w:r>
              <w:rPr>
                <w:sz w:val="22"/>
                <w:szCs w:val="22"/>
              </w:rPr>
              <w:t xml:space="preserve"> antivirus actualizado y </w:t>
            </w:r>
            <w:r>
              <w:rPr>
                <w:i/>
                <w:iCs/>
                <w:sz w:val="22"/>
                <w:szCs w:val="22"/>
              </w:rPr>
              <w:t>firewalls</w:t>
            </w:r>
            <w:r>
              <w:rPr>
                <w:sz w:val="22"/>
                <w:szCs w:val="22"/>
              </w:rPr>
              <w:t xml:space="preserve"> para proteger la red y los sistemas contra </w:t>
            </w:r>
            <w:r>
              <w:rPr>
                <w:i/>
                <w:iCs/>
                <w:sz w:val="22"/>
                <w:szCs w:val="22"/>
              </w:rPr>
              <w:t>malware</w:t>
            </w:r>
            <w:r>
              <w:rPr>
                <w:sz w:val="22"/>
                <w:szCs w:val="22"/>
              </w:rPr>
              <w:t xml:space="preserve"> y otras amenazas (GoDaddy, 2024; Hernández, 2024). También se incluyen los sistemas de detección de intrusiones (IDS) y sistemas de prevención de intrusiones (IPS) como componentes esenciales de una defensa proactiva.</w:t>
            </w:r>
          </w:p>
        </w:tc>
      </w:tr>
      <w:tr w:rsidR="0051773E">
        <w:trPr>
          <w:trHeight w:val="1340"/>
        </w:trPr>
        <w:tc>
          <w:tcPr>
            <w:tcW w:w="21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Seguridad de Conexión (Certificados SSL)</w:t>
            </w:r>
          </w:p>
        </w:tc>
        <w:tc>
          <w:tcPr>
            <w:tcW w:w="6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Utilización de certificados SSL/TLS en sitios web y comunicaciones para cifrar la información sensible durante la transmisión, protegiéndola </w:t>
            </w:r>
            <w:r>
              <w:rPr>
                <w:sz w:val="22"/>
                <w:szCs w:val="22"/>
              </w:rPr>
              <w:lastRenderedPageBreak/>
              <w:t xml:space="preserve">especialmente contra ataques de </w:t>
            </w:r>
            <w:r>
              <w:rPr>
                <w:i/>
                <w:iCs/>
                <w:sz w:val="22"/>
                <w:szCs w:val="22"/>
              </w:rPr>
              <w:t>phishing</w:t>
            </w:r>
            <w:r>
              <w:rPr>
                <w:sz w:val="22"/>
                <w:szCs w:val="22"/>
              </w:rPr>
              <w:t xml:space="preserve"> y garantizando la autenticidad del sitio (GoDaddy, 2024).</w:t>
            </w:r>
          </w:p>
        </w:tc>
      </w:tr>
      <w:tr w:rsidR="0051773E">
        <w:trPr>
          <w:trHeight w:val="1895"/>
        </w:trPr>
        <w:tc>
          <w:tcPr>
            <w:tcW w:w="21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lastRenderedPageBreak/>
              <w:t>Soluciones de Prevención de Pérdida de Datos (DLP)</w:t>
            </w:r>
          </w:p>
        </w:tc>
        <w:tc>
          <w:tcPr>
            <w:tcW w:w="6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Implementación de herramientas y procesos que monitorean y controlan el movimiento de datos sensibles dentro y fuera de la organización, ayudando a prevenir la exfiltración y el uso indebido de la información. Las soluciones DLP pueden detectar comportamientos inusuales en correos electrónicos o descargas sospechosas (DigitalGuardian, s. f.).</w:t>
            </w:r>
          </w:p>
        </w:tc>
      </w:tr>
      <w:tr w:rsidR="0051773E">
        <w:trPr>
          <w:trHeight w:val="1625"/>
        </w:trPr>
        <w:tc>
          <w:tcPr>
            <w:tcW w:w="21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Respaldo de Datos y BCDR</w:t>
            </w:r>
          </w:p>
        </w:tc>
        <w:tc>
          <w:tcPr>
            <w:tcW w:w="6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Establecer estrategias de copia de seguridad consistente y estructurada, con redundancia en múltiples ubicaciones y pruebas regulares de las copias de seguridad. Es fundamental para la continuidad del negocio y la recuperación ante desastres (BCDR) en caso de pérdida, corrupción o daño de datos (Alafaa, 2022; DigitalGuardian, s. f.).</w:t>
            </w:r>
          </w:p>
        </w:tc>
      </w:tr>
      <w:tr w:rsidR="0051773E">
        <w:trPr>
          <w:trHeight w:val="1340"/>
        </w:trPr>
        <w:tc>
          <w:tcPr>
            <w:tcW w:w="21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Controles Técnicos</w:t>
            </w:r>
          </w:p>
        </w:tc>
        <w:tc>
          <w:tcPr>
            <w:tcW w:w="6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Medidas de seguridad implementadas y ejecutadas principalmente por el sistema de información a través de </w:t>
            </w:r>
            <w:r>
              <w:rPr>
                <w:i/>
                <w:iCs/>
                <w:sz w:val="22"/>
                <w:szCs w:val="22"/>
              </w:rPr>
              <w:t>hardware</w:t>
            </w:r>
            <w:r>
              <w:rPr>
                <w:sz w:val="22"/>
                <w:szCs w:val="22"/>
              </w:rPr>
              <w:t xml:space="preserve">, </w:t>
            </w:r>
            <w:r>
              <w:rPr>
                <w:i/>
                <w:iCs/>
                <w:sz w:val="22"/>
                <w:szCs w:val="22"/>
              </w:rPr>
              <w:t>software</w:t>
            </w:r>
            <w:r>
              <w:rPr>
                <w:sz w:val="22"/>
                <w:szCs w:val="22"/>
              </w:rPr>
              <w:t xml:space="preserve"> o </w:t>
            </w:r>
            <w:r>
              <w:rPr>
                <w:i/>
                <w:iCs/>
                <w:sz w:val="22"/>
                <w:szCs w:val="22"/>
              </w:rPr>
              <w:t>firmware</w:t>
            </w:r>
            <w:r>
              <w:rPr>
                <w:sz w:val="22"/>
                <w:szCs w:val="22"/>
              </w:rPr>
              <w:t>. Son seleccionados, implementados y evaluados como parte del Marco de Gestión de Riesgos (RMF) (NIST, 2012).</w:t>
            </w:r>
          </w:p>
        </w:tc>
      </w:tr>
      <w:tr w:rsidR="0051773E">
        <w:trPr>
          <w:trHeight w:val="1625"/>
        </w:trPr>
        <w:tc>
          <w:tcPr>
            <w:tcW w:w="21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b/>
                <w:bCs/>
                <w:sz w:val="22"/>
                <w:szCs w:val="22"/>
              </w:rPr>
            </w:pPr>
            <w:r>
              <w:rPr>
                <w:b/>
                <w:bCs/>
                <w:sz w:val="22"/>
                <w:szCs w:val="22"/>
              </w:rPr>
              <w:t>Detección de Debilidades</w:t>
            </w:r>
          </w:p>
        </w:tc>
        <w:tc>
          <w:tcPr>
            <w:tcW w:w="6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Default="002626FC">
            <w:pPr>
              <w:rPr>
                <w:sz w:val="22"/>
                <w:szCs w:val="22"/>
              </w:rPr>
            </w:pPr>
            <w:r>
              <w:rPr>
                <w:sz w:val="22"/>
                <w:szCs w:val="22"/>
              </w:rPr>
              <w:t xml:space="preserve">Realizar </w:t>
            </w:r>
            <w:r>
              <w:rPr>
                <w:b/>
                <w:bCs/>
                <w:sz w:val="22"/>
                <w:szCs w:val="22"/>
              </w:rPr>
              <w:t>escaneos de vulnerabilidades</w:t>
            </w:r>
            <w:r>
              <w:rPr>
                <w:sz w:val="22"/>
                <w:szCs w:val="22"/>
              </w:rPr>
              <w:t xml:space="preserve"> y </w:t>
            </w:r>
            <w:r>
              <w:rPr>
                <w:b/>
                <w:bCs/>
                <w:sz w:val="22"/>
                <w:szCs w:val="22"/>
              </w:rPr>
              <w:t>pruebas de penetración (</w:t>
            </w:r>
            <w:r>
              <w:rPr>
                <w:b/>
                <w:bCs/>
                <w:i/>
                <w:iCs/>
                <w:sz w:val="22"/>
                <w:szCs w:val="22"/>
              </w:rPr>
              <w:t>pentesting</w:t>
            </w:r>
            <w:r>
              <w:rPr>
                <w:b/>
                <w:bCs/>
                <w:sz w:val="22"/>
                <w:szCs w:val="22"/>
              </w:rPr>
              <w:t>)</w:t>
            </w:r>
            <w:r>
              <w:rPr>
                <w:sz w:val="22"/>
                <w:szCs w:val="22"/>
              </w:rPr>
              <w:t xml:space="preserve"> para identificar proactivamente las debilidades antes de que sean explotadas. Son herramientas clave para identificar debilidades en la seguridad de un sistema de manera controlada y ética (Santander, s. f.).</w:t>
            </w:r>
          </w:p>
        </w:tc>
      </w:tr>
    </w:tbl>
    <w:p w:rsidR="0051773E" w:rsidRDefault="002626FC">
      <w:pPr>
        <w:rPr>
          <w:sz w:val="22"/>
          <w:szCs w:val="22"/>
        </w:rPr>
      </w:pPr>
      <w:r>
        <w:rPr>
          <w:b/>
          <w:bCs/>
          <w:sz w:val="22"/>
          <w:szCs w:val="22"/>
        </w:rPr>
        <w:t>Cuadro 3.4:</w:t>
      </w:r>
      <w:r>
        <w:rPr>
          <w:sz w:val="22"/>
          <w:szCs w:val="22"/>
        </w:rPr>
        <w:t xml:space="preserve"> Controles Técnicos y de Software (según Alafaa, Bezerra, DigitalGuardian, GoDaddy, Hernández, NIST, NQA y Santander)</w:t>
      </w:r>
    </w:p>
    <w:p w:rsidR="0051773E" w:rsidRDefault="0051773E">
      <w:pPr>
        <w:spacing w:before="0" w:after="160"/>
        <w:jc w:val="left"/>
        <w:rPr>
          <w:sz w:val="22"/>
          <w:szCs w:val="22"/>
        </w:rPr>
      </w:pPr>
    </w:p>
    <w:p w:rsidR="0051773E" w:rsidRDefault="002626FC">
      <w:pPr>
        <w:keepNext/>
        <w:keepLines/>
        <w:numPr>
          <w:ilvl w:val="1"/>
          <w:numId w:val="22"/>
        </w:numPr>
        <w:spacing w:before="200" w:after="0"/>
        <w:rPr>
          <w:b/>
          <w:bCs/>
          <w:color w:val="4F81BD"/>
          <w:sz w:val="22"/>
          <w:szCs w:val="22"/>
        </w:rPr>
      </w:pPr>
      <w:r>
        <w:rPr>
          <w:b/>
          <w:bCs/>
          <w:color w:val="4F81BD"/>
          <w:sz w:val="22"/>
          <w:szCs w:val="22"/>
        </w:rPr>
        <w:lastRenderedPageBreak/>
        <w:t>GESTIÓN DE ERRORES Y PÉRDIDA DE DATOS EN SISTEMAS INFORMÁTICOS</w:t>
      </w:r>
    </w:p>
    <w:p w:rsidR="0051773E" w:rsidRDefault="002626FC">
      <w:pPr>
        <w:keepNext/>
        <w:keepLines/>
        <w:numPr>
          <w:ilvl w:val="2"/>
          <w:numId w:val="22"/>
        </w:numPr>
        <w:spacing w:before="200" w:after="280"/>
        <w:rPr>
          <w:b/>
          <w:bCs/>
          <w:color w:val="4F81BD"/>
          <w:sz w:val="22"/>
          <w:szCs w:val="22"/>
        </w:rPr>
      </w:pPr>
      <w:bookmarkStart w:id="39" w:name="_heading=h.a6lxxii2x5r" w:colFirst="0" w:colLast="0"/>
      <w:bookmarkEnd w:id="39"/>
      <w:r>
        <w:rPr>
          <w:b/>
          <w:bCs/>
          <w:color w:val="4F81BD"/>
          <w:sz w:val="22"/>
          <w:szCs w:val="22"/>
        </w:rPr>
        <w:t>Introducción</w:t>
      </w:r>
    </w:p>
    <w:p w:rsidR="0051773E" w:rsidRDefault="002626FC">
      <w:pPr>
        <w:pBdr>
          <w:top w:val="nil"/>
          <w:left w:val="nil"/>
          <w:bottom w:val="nil"/>
          <w:right w:val="nil"/>
          <w:between w:val="nil"/>
        </w:pBdr>
        <w:spacing w:before="280" w:after="280"/>
        <w:rPr>
          <w:color w:val="000000"/>
          <w:sz w:val="22"/>
          <w:szCs w:val="22"/>
        </w:rPr>
      </w:pPr>
      <w:r>
        <w:rPr>
          <w:color w:val="000000"/>
          <w:sz w:val="22"/>
          <w:szCs w:val="22"/>
        </w:rPr>
        <w:t>La gestión de errores y pérdida de datos en sistemas informáticos es un área crítica que busca mantener la integridad, disponibilidad y confiabilidad de la información, incluso ante fallos o condiciones inesperadas, también permite detectar, manejar y prevenir fallos de forma eficiente.</w:t>
      </w:r>
    </w:p>
    <w:p w:rsidR="0051773E" w:rsidRDefault="002626FC">
      <w:pPr>
        <w:pBdr>
          <w:top w:val="nil"/>
          <w:left w:val="nil"/>
          <w:bottom w:val="nil"/>
          <w:right w:val="nil"/>
          <w:between w:val="nil"/>
        </w:pBdr>
        <w:spacing w:before="280" w:after="280"/>
        <w:rPr>
          <w:color w:val="000000"/>
          <w:sz w:val="22"/>
          <w:szCs w:val="22"/>
        </w:rPr>
      </w:pPr>
      <w:r>
        <w:rPr>
          <w:color w:val="000000"/>
          <w:sz w:val="22"/>
          <w:szCs w:val="22"/>
        </w:rPr>
        <w:t>La gestión eficiente de errores implica no solo detectar y corregir fallos —como excepciones de software, corrupciones de memoria o interrupciones de disco— sino también implementar medidas proactivas que garanticen la continuidad del servicio y el resguardo de la información. De manera complementaria, la seguridad de la información actúa como escudo contra accesos no autorizados, alteraciones y divulgación indebida, protegiendo la confidencialidad, integridad y disponibilidad de los datos.</w:t>
      </w:r>
    </w:p>
    <w:p w:rsidR="0051773E" w:rsidRDefault="002626FC">
      <w:pPr>
        <w:pBdr>
          <w:top w:val="nil"/>
          <w:left w:val="nil"/>
          <w:bottom w:val="nil"/>
          <w:right w:val="nil"/>
          <w:between w:val="nil"/>
        </w:pBdr>
        <w:spacing w:before="280" w:after="280"/>
        <w:rPr>
          <w:color w:val="000000"/>
          <w:sz w:val="22"/>
          <w:szCs w:val="22"/>
        </w:rPr>
      </w:pPr>
      <w:r>
        <w:rPr>
          <w:color w:val="000000"/>
          <w:sz w:val="22"/>
          <w:szCs w:val="22"/>
        </w:rPr>
        <w:t>Por su parte, la prevención de la pérdida de datos se basa en estrategias como redundancia, backups periódicos, control de accesos y sistemas tolerantes a fallos, todos ellos estrechamente ligados a políticas de seguridad informática. Al integrar estos enfoques, las organizaciones y sistemas académicos logran mantener operativos sus recursos informáticos ante eventualidades, consolidando entornos robustos y confiables.</w:t>
      </w:r>
    </w:p>
    <w:p w:rsidR="0051773E" w:rsidRDefault="002626FC">
      <w:pPr>
        <w:keepNext/>
        <w:keepLines/>
        <w:numPr>
          <w:ilvl w:val="2"/>
          <w:numId w:val="22"/>
        </w:numPr>
        <w:spacing w:before="200" w:after="280"/>
        <w:rPr>
          <w:b/>
          <w:bCs/>
          <w:color w:val="4F81BD"/>
        </w:rPr>
      </w:pPr>
      <w:r>
        <w:rPr>
          <w:b/>
          <w:bCs/>
          <w:color w:val="4F81BD"/>
        </w:rPr>
        <w:t>Detección de errores</w:t>
      </w:r>
    </w:p>
    <w:p w:rsidR="0051773E" w:rsidRDefault="002626FC">
      <w:pPr>
        <w:numPr>
          <w:ilvl w:val="0"/>
          <w:numId w:val="14"/>
        </w:numPr>
        <w:spacing w:before="280" w:after="0"/>
        <w:rPr>
          <w:sz w:val="22"/>
          <w:szCs w:val="22"/>
        </w:rPr>
      </w:pPr>
      <w:r>
        <w:rPr>
          <w:b/>
          <w:bCs/>
          <w:sz w:val="22"/>
          <w:szCs w:val="22"/>
        </w:rPr>
        <w:t>Monitoreo y logging</w:t>
      </w:r>
      <w:r>
        <w:rPr>
          <w:sz w:val="22"/>
          <w:szCs w:val="22"/>
        </w:rPr>
        <w:t>: Recolección constante de información en tiempo real; útil en sistemas empresariales y análisis post-mortem.</w:t>
      </w:r>
    </w:p>
    <w:p w:rsidR="0051773E" w:rsidRDefault="002626FC">
      <w:pPr>
        <w:numPr>
          <w:ilvl w:val="0"/>
          <w:numId w:val="14"/>
        </w:numPr>
        <w:spacing w:before="0" w:after="0"/>
        <w:rPr>
          <w:sz w:val="22"/>
          <w:szCs w:val="22"/>
        </w:rPr>
      </w:pPr>
      <w:r>
        <w:rPr>
          <w:b/>
          <w:bCs/>
          <w:sz w:val="22"/>
          <w:szCs w:val="22"/>
        </w:rPr>
        <w:t>Verificación de entrada (Input validation)</w:t>
      </w:r>
      <w:r>
        <w:rPr>
          <w:sz w:val="22"/>
          <w:szCs w:val="22"/>
        </w:rPr>
        <w:t>: Se asegura que los datos sean correctos antes de procesarlos.</w:t>
      </w:r>
    </w:p>
    <w:p w:rsidR="0051773E" w:rsidRDefault="002626FC">
      <w:pPr>
        <w:numPr>
          <w:ilvl w:val="0"/>
          <w:numId w:val="14"/>
        </w:numPr>
        <w:spacing w:before="0" w:after="0"/>
        <w:rPr>
          <w:sz w:val="22"/>
          <w:szCs w:val="22"/>
        </w:rPr>
      </w:pPr>
      <w:r>
        <w:rPr>
          <w:b/>
          <w:bCs/>
          <w:sz w:val="22"/>
          <w:szCs w:val="22"/>
        </w:rPr>
        <w:t>Checksum y CRC (Cyclic Redundancy Check)</w:t>
      </w:r>
      <w:r>
        <w:rPr>
          <w:sz w:val="22"/>
          <w:szCs w:val="22"/>
        </w:rPr>
        <w:t>: Detecta errores en transmisión o almacenamiento de datos.</w:t>
      </w:r>
    </w:p>
    <w:p w:rsidR="0051773E" w:rsidRDefault="002626FC">
      <w:pPr>
        <w:numPr>
          <w:ilvl w:val="0"/>
          <w:numId w:val="14"/>
        </w:numPr>
        <w:spacing w:before="0" w:after="280"/>
        <w:rPr>
          <w:sz w:val="22"/>
          <w:szCs w:val="22"/>
        </w:rPr>
      </w:pPr>
      <w:r>
        <w:rPr>
          <w:b/>
          <w:bCs/>
          <w:sz w:val="22"/>
          <w:szCs w:val="22"/>
        </w:rPr>
        <w:t>Assertions</w:t>
      </w:r>
      <w:r>
        <w:rPr>
          <w:sz w:val="22"/>
          <w:szCs w:val="22"/>
        </w:rPr>
        <w:t>: Verifican que ciertas condiciones se cumplan durante la ejecución (muy usados en pruebas).</w:t>
      </w:r>
    </w:p>
    <w:p w:rsidR="0051773E" w:rsidRDefault="002626FC">
      <w:pPr>
        <w:keepNext/>
        <w:keepLines/>
        <w:numPr>
          <w:ilvl w:val="3"/>
          <w:numId w:val="22"/>
        </w:numPr>
        <w:spacing w:before="200" w:after="280"/>
        <w:ind w:hanging="648"/>
        <w:rPr>
          <w:b/>
          <w:bCs/>
          <w:color w:val="4F81BD"/>
        </w:rPr>
      </w:pPr>
      <w:r>
        <w:rPr>
          <w:b/>
          <w:bCs/>
          <w:color w:val="4F81BD"/>
        </w:rPr>
        <w:lastRenderedPageBreak/>
        <w:t>Manejo de errores</w:t>
      </w:r>
    </w:p>
    <w:p w:rsidR="0051773E" w:rsidRDefault="002626FC">
      <w:pPr>
        <w:numPr>
          <w:ilvl w:val="0"/>
          <w:numId w:val="15"/>
        </w:numPr>
        <w:spacing w:before="280" w:after="0"/>
        <w:rPr>
          <w:sz w:val="22"/>
          <w:szCs w:val="22"/>
        </w:rPr>
      </w:pPr>
      <w:r>
        <w:rPr>
          <w:b/>
          <w:bCs/>
          <w:sz w:val="22"/>
          <w:szCs w:val="22"/>
        </w:rPr>
        <w:t>Try-Catch / Try-Except / Try-Finally</w:t>
      </w:r>
      <w:r>
        <w:rPr>
          <w:sz w:val="22"/>
          <w:szCs w:val="22"/>
        </w:rPr>
        <w:t>: Bloques que permiten capturar y responder a excepciones sin que el sistema colapse.</w:t>
      </w:r>
    </w:p>
    <w:p w:rsidR="0051773E" w:rsidRDefault="002626FC">
      <w:pPr>
        <w:numPr>
          <w:ilvl w:val="0"/>
          <w:numId w:val="15"/>
        </w:numPr>
        <w:spacing w:before="0" w:after="0"/>
        <w:rPr>
          <w:sz w:val="22"/>
          <w:szCs w:val="22"/>
        </w:rPr>
      </w:pPr>
      <w:r>
        <w:rPr>
          <w:b/>
          <w:bCs/>
          <w:sz w:val="22"/>
          <w:szCs w:val="22"/>
        </w:rPr>
        <w:t>Mensajes de error amigables</w:t>
      </w:r>
      <w:r>
        <w:rPr>
          <w:sz w:val="22"/>
          <w:szCs w:val="22"/>
        </w:rPr>
        <w:t>: Informan al usuario sin lenguaje técnico confuso.</w:t>
      </w:r>
    </w:p>
    <w:p w:rsidR="0051773E" w:rsidRDefault="002626FC">
      <w:pPr>
        <w:numPr>
          <w:ilvl w:val="0"/>
          <w:numId w:val="15"/>
        </w:numPr>
        <w:spacing w:before="0" w:after="0"/>
        <w:rPr>
          <w:sz w:val="22"/>
          <w:szCs w:val="22"/>
        </w:rPr>
      </w:pPr>
      <w:r>
        <w:rPr>
          <w:b/>
          <w:bCs/>
          <w:sz w:val="22"/>
          <w:szCs w:val="22"/>
        </w:rPr>
        <w:t>Rollback (deshacer acciones)</w:t>
      </w:r>
      <w:r>
        <w:rPr>
          <w:sz w:val="22"/>
          <w:szCs w:val="22"/>
        </w:rPr>
        <w:t>: En sistemas con transacciones, como bases de datos, revierte cambios si hay fallo.</w:t>
      </w:r>
    </w:p>
    <w:p w:rsidR="0051773E" w:rsidRDefault="002626FC">
      <w:pPr>
        <w:numPr>
          <w:ilvl w:val="0"/>
          <w:numId w:val="15"/>
        </w:numPr>
        <w:spacing w:before="0" w:after="280"/>
        <w:rPr>
          <w:sz w:val="22"/>
          <w:szCs w:val="22"/>
        </w:rPr>
      </w:pPr>
      <w:r>
        <w:rPr>
          <w:b/>
          <w:bCs/>
          <w:sz w:val="22"/>
          <w:szCs w:val="22"/>
        </w:rPr>
        <w:t>Tolerancia a fallos (Fault tolerance)</w:t>
      </w:r>
      <w:r>
        <w:rPr>
          <w:sz w:val="22"/>
          <w:szCs w:val="22"/>
        </w:rPr>
        <w:t xml:space="preserve">: Diseño para continuar </w:t>
      </w:r>
      <w:proofErr w:type="gramStart"/>
      <w:r>
        <w:rPr>
          <w:sz w:val="22"/>
          <w:szCs w:val="22"/>
        </w:rPr>
        <w:t>operando</w:t>
      </w:r>
      <w:proofErr w:type="gramEnd"/>
      <w:r>
        <w:rPr>
          <w:sz w:val="22"/>
          <w:szCs w:val="22"/>
        </w:rPr>
        <w:t xml:space="preserve"> aunque ocurra un error (ej.: duplicación de servidores).</w:t>
      </w:r>
    </w:p>
    <w:p w:rsidR="0051773E" w:rsidRDefault="002626FC">
      <w:pPr>
        <w:keepNext/>
        <w:keepLines/>
        <w:numPr>
          <w:ilvl w:val="2"/>
          <w:numId w:val="22"/>
        </w:numPr>
        <w:spacing w:before="200" w:after="280"/>
        <w:rPr>
          <w:b/>
          <w:bCs/>
          <w:color w:val="4F81BD"/>
        </w:rPr>
      </w:pPr>
      <w:r>
        <w:rPr>
          <w:b/>
          <w:bCs/>
          <w:color w:val="4F81BD"/>
        </w:rPr>
        <w:t>Prevención y recuperación</w:t>
      </w:r>
    </w:p>
    <w:p w:rsidR="0051773E" w:rsidRDefault="002626FC">
      <w:pPr>
        <w:numPr>
          <w:ilvl w:val="0"/>
          <w:numId w:val="16"/>
        </w:numPr>
        <w:spacing w:before="280" w:after="0"/>
        <w:rPr>
          <w:sz w:val="22"/>
          <w:szCs w:val="22"/>
        </w:rPr>
      </w:pPr>
      <w:r>
        <w:rPr>
          <w:b/>
          <w:bCs/>
          <w:sz w:val="22"/>
          <w:szCs w:val="22"/>
        </w:rPr>
        <w:t>Redundancia</w:t>
      </w:r>
      <w:r>
        <w:rPr>
          <w:sz w:val="22"/>
          <w:szCs w:val="22"/>
        </w:rPr>
        <w:t>: Copias de seguridad y sistemas replicados que minimizan el impacto de fallos.</w:t>
      </w:r>
    </w:p>
    <w:p w:rsidR="0051773E" w:rsidRDefault="002626FC">
      <w:pPr>
        <w:numPr>
          <w:ilvl w:val="0"/>
          <w:numId w:val="16"/>
        </w:numPr>
        <w:spacing w:before="0" w:after="0"/>
        <w:rPr>
          <w:sz w:val="22"/>
          <w:szCs w:val="22"/>
        </w:rPr>
      </w:pPr>
      <w:r>
        <w:rPr>
          <w:b/>
          <w:bCs/>
          <w:sz w:val="22"/>
          <w:szCs w:val="22"/>
        </w:rPr>
        <w:t>Watchdog timers</w:t>
      </w:r>
      <w:r>
        <w:rPr>
          <w:sz w:val="22"/>
          <w:szCs w:val="22"/>
        </w:rPr>
        <w:t>: Detectan bloqueos o cuelgues en tiempo real, y reinician procesos automáticamente.</w:t>
      </w:r>
    </w:p>
    <w:p w:rsidR="0051773E" w:rsidRDefault="002626FC">
      <w:pPr>
        <w:numPr>
          <w:ilvl w:val="0"/>
          <w:numId w:val="16"/>
        </w:numPr>
        <w:spacing w:before="0" w:after="0"/>
        <w:rPr>
          <w:sz w:val="22"/>
          <w:szCs w:val="22"/>
        </w:rPr>
      </w:pPr>
      <w:r>
        <w:rPr>
          <w:b/>
          <w:bCs/>
          <w:sz w:val="22"/>
          <w:szCs w:val="22"/>
        </w:rPr>
        <w:t>Pruebas unitarias, de integración y de regresión</w:t>
      </w:r>
      <w:r>
        <w:rPr>
          <w:sz w:val="22"/>
          <w:szCs w:val="22"/>
        </w:rPr>
        <w:t>: Verifican que el software funcione correctamente en diferentes etapas del desarrollo.</w:t>
      </w:r>
    </w:p>
    <w:p w:rsidR="0051773E" w:rsidRDefault="002626FC">
      <w:pPr>
        <w:numPr>
          <w:ilvl w:val="0"/>
          <w:numId w:val="16"/>
        </w:numPr>
        <w:spacing w:before="0" w:after="280"/>
        <w:rPr>
          <w:sz w:val="22"/>
          <w:szCs w:val="22"/>
        </w:rPr>
      </w:pPr>
      <w:r>
        <w:rPr>
          <w:b/>
          <w:bCs/>
          <w:sz w:val="22"/>
          <w:szCs w:val="22"/>
        </w:rPr>
        <w:t>Mecanismos de recuperación automática</w:t>
      </w:r>
      <w:r>
        <w:rPr>
          <w:sz w:val="22"/>
          <w:szCs w:val="22"/>
        </w:rPr>
        <w:t>: Como el autoreemplazo de componentes en sistemas distribuidos.</w:t>
      </w:r>
    </w:p>
    <w:p w:rsidR="0051773E" w:rsidRDefault="002626FC">
      <w:pPr>
        <w:keepNext/>
        <w:keepLines/>
        <w:numPr>
          <w:ilvl w:val="1"/>
          <w:numId w:val="22"/>
        </w:numPr>
        <w:spacing w:before="200" w:after="280"/>
        <w:rPr>
          <w:b/>
          <w:bCs/>
          <w:color w:val="4F81BD"/>
        </w:rPr>
      </w:pPr>
      <w:r>
        <w:rPr>
          <w:b/>
          <w:bCs/>
          <w:color w:val="4F81BD"/>
        </w:rPr>
        <w:t>Ejemplo con intereses técnicos (Sistemas operativos)</w:t>
      </w:r>
    </w:p>
    <w:p w:rsidR="0051773E" w:rsidRDefault="002626FC">
      <w:pPr>
        <w:spacing w:before="280" w:after="280"/>
        <w:rPr>
          <w:sz w:val="22"/>
          <w:szCs w:val="22"/>
        </w:rPr>
      </w:pPr>
      <w:r>
        <w:rPr>
          <w:sz w:val="22"/>
          <w:szCs w:val="22"/>
        </w:rPr>
        <w:t xml:space="preserve">En el contexto de </w:t>
      </w:r>
      <w:r>
        <w:rPr>
          <w:b/>
          <w:bCs/>
          <w:sz w:val="22"/>
          <w:szCs w:val="22"/>
        </w:rPr>
        <w:t>gestión de memoria</w:t>
      </w:r>
      <w:r>
        <w:rPr>
          <w:sz w:val="22"/>
          <w:szCs w:val="22"/>
        </w:rPr>
        <w:t>, si una política de reemplazo de páginas como LRU falla al devolver una página correcta, el sistema podría:</w:t>
      </w:r>
    </w:p>
    <w:p w:rsidR="0051773E" w:rsidRDefault="002626FC">
      <w:pPr>
        <w:numPr>
          <w:ilvl w:val="0"/>
          <w:numId w:val="17"/>
        </w:numPr>
        <w:spacing w:before="280" w:after="0"/>
        <w:rPr>
          <w:sz w:val="22"/>
          <w:szCs w:val="22"/>
        </w:rPr>
      </w:pPr>
      <w:r>
        <w:rPr>
          <w:sz w:val="22"/>
          <w:szCs w:val="22"/>
        </w:rPr>
        <w:t>Registrar el fallo como una "falla de página no esperada".</w:t>
      </w:r>
    </w:p>
    <w:p w:rsidR="0051773E" w:rsidRDefault="002626FC">
      <w:pPr>
        <w:numPr>
          <w:ilvl w:val="0"/>
          <w:numId w:val="17"/>
        </w:numPr>
        <w:spacing w:before="0" w:after="0"/>
        <w:rPr>
          <w:sz w:val="22"/>
          <w:szCs w:val="22"/>
        </w:rPr>
      </w:pPr>
      <w:r>
        <w:rPr>
          <w:sz w:val="22"/>
          <w:szCs w:val="22"/>
        </w:rPr>
        <w:t>Ejecutar un rollback o aplicar otra estrategia (por ejemplo, usar Clock como respaldo).</w:t>
      </w:r>
    </w:p>
    <w:p w:rsidR="0051773E" w:rsidRDefault="002626FC">
      <w:pPr>
        <w:numPr>
          <w:ilvl w:val="0"/>
          <w:numId w:val="17"/>
        </w:numPr>
        <w:spacing w:before="0" w:after="280"/>
        <w:rPr>
          <w:sz w:val="22"/>
          <w:szCs w:val="22"/>
        </w:rPr>
      </w:pPr>
      <w:r>
        <w:rPr>
          <w:sz w:val="22"/>
          <w:szCs w:val="22"/>
        </w:rPr>
        <w:t xml:space="preserve">Ajustar parámetros de frecuencia para evitar </w:t>
      </w:r>
      <w:r>
        <w:rPr>
          <w:b/>
          <w:bCs/>
          <w:sz w:val="22"/>
          <w:szCs w:val="22"/>
        </w:rPr>
        <w:t>anomalías como la de Belady</w:t>
      </w:r>
    </w:p>
    <w:p w:rsidR="0051773E" w:rsidRDefault="002626FC">
      <w:pPr>
        <w:keepNext/>
        <w:keepLines/>
        <w:numPr>
          <w:ilvl w:val="2"/>
          <w:numId w:val="22"/>
        </w:numPr>
        <w:spacing w:before="200" w:after="280"/>
        <w:rPr>
          <w:b/>
          <w:bCs/>
          <w:color w:val="4F81BD"/>
        </w:rPr>
      </w:pPr>
      <w:r>
        <w:rPr>
          <w:b/>
          <w:bCs/>
          <w:color w:val="4F81BD"/>
        </w:rPr>
        <w:t>¿Qué tipo de errores se gestionan?</w:t>
      </w:r>
    </w:p>
    <w:p w:rsidR="0051773E" w:rsidRDefault="002626FC">
      <w:pPr>
        <w:numPr>
          <w:ilvl w:val="0"/>
          <w:numId w:val="11"/>
        </w:numPr>
        <w:spacing w:before="280" w:after="0"/>
        <w:rPr>
          <w:sz w:val="22"/>
          <w:szCs w:val="22"/>
        </w:rPr>
      </w:pPr>
      <w:r>
        <w:rPr>
          <w:b/>
          <w:bCs/>
          <w:sz w:val="22"/>
          <w:szCs w:val="22"/>
        </w:rPr>
        <w:t>Errores de hardware</w:t>
      </w:r>
      <w:r>
        <w:rPr>
          <w:sz w:val="22"/>
          <w:szCs w:val="22"/>
        </w:rPr>
        <w:t>: fallos físicos como discos duros dañados, problemas de memoria, etc.</w:t>
      </w:r>
    </w:p>
    <w:p w:rsidR="0051773E" w:rsidRDefault="002626FC">
      <w:pPr>
        <w:numPr>
          <w:ilvl w:val="0"/>
          <w:numId w:val="11"/>
        </w:numPr>
        <w:spacing w:before="0" w:after="0"/>
        <w:rPr>
          <w:sz w:val="22"/>
          <w:szCs w:val="22"/>
        </w:rPr>
      </w:pPr>
      <w:r>
        <w:rPr>
          <w:b/>
          <w:bCs/>
          <w:sz w:val="22"/>
          <w:szCs w:val="22"/>
        </w:rPr>
        <w:t>Errores de software</w:t>
      </w:r>
      <w:r>
        <w:rPr>
          <w:sz w:val="22"/>
          <w:szCs w:val="22"/>
        </w:rPr>
        <w:t>: bugs, excepciones no controladas, incompatibilidades, etc.</w:t>
      </w:r>
    </w:p>
    <w:p w:rsidR="0051773E" w:rsidRDefault="002626FC">
      <w:pPr>
        <w:numPr>
          <w:ilvl w:val="0"/>
          <w:numId w:val="11"/>
        </w:numPr>
        <w:spacing w:before="0" w:after="0"/>
        <w:rPr>
          <w:sz w:val="22"/>
          <w:szCs w:val="22"/>
        </w:rPr>
      </w:pPr>
      <w:r>
        <w:rPr>
          <w:b/>
          <w:bCs/>
          <w:sz w:val="22"/>
          <w:szCs w:val="22"/>
        </w:rPr>
        <w:t>Errores humanos</w:t>
      </w:r>
      <w:r>
        <w:rPr>
          <w:sz w:val="22"/>
          <w:szCs w:val="22"/>
        </w:rPr>
        <w:t>: entradas incorrectas, mal uso del sistema, olvidos.</w:t>
      </w:r>
    </w:p>
    <w:p w:rsidR="0051773E" w:rsidRDefault="002626FC">
      <w:pPr>
        <w:numPr>
          <w:ilvl w:val="0"/>
          <w:numId w:val="11"/>
        </w:numPr>
        <w:spacing w:before="0" w:after="280"/>
        <w:rPr>
          <w:sz w:val="22"/>
          <w:szCs w:val="22"/>
        </w:rPr>
      </w:pPr>
      <w:r>
        <w:rPr>
          <w:b/>
          <w:bCs/>
          <w:sz w:val="22"/>
          <w:szCs w:val="22"/>
        </w:rPr>
        <w:t>Errores de red o comunicación</w:t>
      </w:r>
      <w:r>
        <w:rPr>
          <w:sz w:val="22"/>
          <w:szCs w:val="22"/>
        </w:rPr>
        <w:t>: pérdida de conexión, paquetes corruptos, interrupciones.</w:t>
      </w:r>
    </w:p>
    <w:p w:rsidR="0051773E" w:rsidRDefault="002626FC">
      <w:pPr>
        <w:keepNext/>
        <w:keepLines/>
        <w:numPr>
          <w:ilvl w:val="2"/>
          <w:numId w:val="22"/>
        </w:numPr>
        <w:spacing w:before="200" w:after="280"/>
        <w:rPr>
          <w:b/>
          <w:bCs/>
          <w:color w:val="4F81BD"/>
        </w:rPr>
      </w:pPr>
      <w:r>
        <w:rPr>
          <w:b/>
          <w:bCs/>
          <w:color w:val="4F81BD"/>
        </w:rPr>
        <w:lastRenderedPageBreak/>
        <w:t>¿Qué incluye la gestión de errores?</w:t>
      </w:r>
    </w:p>
    <w:p w:rsidR="0051773E" w:rsidRDefault="002626FC">
      <w:pPr>
        <w:numPr>
          <w:ilvl w:val="0"/>
          <w:numId w:val="12"/>
        </w:numPr>
        <w:spacing w:before="280" w:after="0"/>
        <w:rPr>
          <w:sz w:val="22"/>
          <w:szCs w:val="22"/>
        </w:rPr>
      </w:pPr>
      <w:r>
        <w:rPr>
          <w:b/>
          <w:bCs/>
          <w:sz w:val="22"/>
          <w:szCs w:val="22"/>
        </w:rPr>
        <w:t>Detección</w:t>
      </w:r>
      <w:r>
        <w:rPr>
          <w:sz w:val="22"/>
          <w:szCs w:val="22"/>
        </w:rPr>
        <w:t>: monitorear el sistema para identificar errores tan pronto como ocurran.</w:t>
      </w:r>
    </w:p>
    <w:p w:rsidR="0051773E" w:rsidRDefault="002626FC">
      <w:pPr>
        <w:numPr>
          <w:ilvl w:val="0"/>
          <w:numId w:val="12"/>
        </w:numPr>
        <w:spacing w:before="0" w:after="0"/>
        <w:rPr>
          <w:sz w:val="22"/>
          <w:szCs w:val="22"/>
        </w:rPr>
      </w:pPr>
      <w:r>
        <w:rPr>
          <w:b/>
          <w:bCs/>
          <w:sz w:val="22"/>
          <w:szCs w:val="22"/>
        </w:rPr>
        <w:t>Registro</w:t>
      </w:r>
      <w:r>
        <w:rPr>
          <w:sz w:val="22"/>
          <w:szCs w:val="22"/>
        </w:rPr>
        <w:t>: guardar información sobre el error (logs) para facilitar el análisis.</w:t>
      </w:r>
    </w:p>
    <w:p w:rsidR="0051773E" w:rsidRDefault="002626FC">
      <w:pPr>
        <w:numPr>
          <w:ilvl w:val="0"/>
          <w:numId w:val="12"/>
        </w:numPr>
        <w:spacing w:before="0" w:after="0"/>
        <w:rPr>
          <w:sz w:val="22"/>
          <w:szCs w:val="22"/>
        </w:rPr>
      </w:pPr>
      <w:r>
        <w:rPr>
          <w:b/>
          <w:bCs/>
          <w:sz w:val="22"/>
          <w:szCs w:val="22"/>
        </w:rPr>
        <w:t>Notificación</w:t>
      </w:r>
      <w:r>
        <w:rPr>
          <w:sz w:val="22"/>
          <w:szCs w:val="22"/>
        </w:rPr>
        <w:t>: alertar a usuarios o administradores sobre el problema.</w:t>
      </w:r>
    </w:p>
    <w:p w:rsidR="0051773E" w:rsidRDefault="002626FC">
      <w:pPr>
        <w:numPr>
          <w:ilvl w:val="0"/>
          <w:numId w:val="12"/>
        </w:numPr>
        <w:spacing w:before="0" w:after="0"/>
        <w:rPr>
          <w:sz w:val="22"/>
          <w:szCs w:val="22"/>
        </w:rPr>
      </w:pPr>
      <w:r>
        <w:rPr>
          <w:b/>
          <w:bCs/>
          <w:sz w:val="22"/>
          <w:szCs w:val="22"/>
        </w:rPr>
        <w:t>Corrección o recuperación</w:t>
      </w:r>
      <w:r>
        <w:rPr>
          <w:sz w:val="22"/>
          <w:szCs w:val="22"/>
        </w:rPr>
        <w:t>: tomar medidas para eliminar el error o minimizar sus efectos.</w:t>
      </w:r>
    </w:p>
    <w:p w:rsidR="0051773E" w:rsidRDefault="002626FC">
      <w:pPr>
        <w:numPr>
          <w:ilvl w:val="0"/>
          <w:numId w:val="12"/>
        </w:numPr>
        <w:spacing w:before="0" w:after="280"/>
        <w:rPr>
          <w:sz w:val="22"/>
          <w:szCs w:val="22"/>
        </w:rPr>
      </w:pPr>
      <w:r>
        <w:rPr>
          <w:b/>
          <w:bCs/>
          <w:sz w:val="22"/>
          <w:szCs w:val="22"/>
        </w:rPr>
        <w:t>Prevención</w:t>
      </w:r>
      <w:r>
        <w:rPr>
          <w:sz w:val="22"/>
          <w:szCs w:val="22"/>
        </w:rPr>
        <w:t>: mejorar el sistema para evitar que el mismo error vuelva a ocurrir.</w:t>
      </w:r>
    </w:p>
    <w:p w:rsidR="0051773E" w:rsidRDefault="002626FC">
      <w:pPr>
        <w:keepNext/>
        <w:keepLines/>
        <w:numPr>
          <w:ilvl w:val="2"/>
          <w:numId w:val="22"/>
        </w:numPr>
        <w:spacing w:before="200" w:after="280"/>
        <w:rPr>
          <w:b/>
          <w:bCs/>
          <w:color w:val="4F81BD"/>
        </w:rPr>
      </w:pPr>
      <w:r>
        <w:rPr>
          <w:b/>
          <w:bCs/>
          <w:color w:val="4F81BD"/>
        </w:rPr>
        <w:t>Ejemplo práctico</w:t>
      </w:r>
    </w:p>
    <w:p w:rsidR="0051773E" w:rsidRDefault="002626FC">
      <w:pPr>
        <w:spacing w:before="280" w:after="280"/>
        <w:rPr>
          <w:sz w:val="22"/>
          <w:szCs w:val="22"/>
        </w:rPr>
      </w:pPr>
      <w:r>
        <w:rPr>
          <w:sz w:val="22"/>
          <w:szCs w:val="22"/>
        </w:rPr>
        <w:t xml:space="preserve">En un sistema operativo, si un programa intenta acceder a una zona de memoria no permitida, se genera una </w:t>
      </w:r>
      <w:r>
        <w:rPr>
          <w:b/>
          <w:bCs/>
          <w:sz w:val="22"/>
          <w:szCs w:val="22"/>
        </w:rPr>
        <w:t>excepción</w:t>
      </w:r>
      <w:r>
        <w:rPr>
          <w:sz w:val="22"/>
          <w:szCs w:val="22"/>
        </w:rPr>
        <w:t>. El sistema puede:</w:t>
      </w:r>
    </w:p>
    <w:p w:rsidR="0051773E" w:rsidRDefault="002626FC">
      <w:pPr>
        <w:numPr>
          <w:ilvl w:val="0"/>
          <w:numId w:val="13"/>
        </w:numPr>
        <w:spacing w:before="280" w:after="0"/>
        <w:rPr>
          <w:sz w:val="22"/>
          <w:szCs w:val="22"/>
        </w:rPr>
      </w:pPr>
      <w:r>
        <w:rPr>
          <w:sz w:val="22"/>
          <w:szCs w:val="22"/>
        </w:rPr>
        <w:t>Detener el programa.</w:t>
      </w:r>
    </w:p>
    <w:p w:rsidR="0051773E" w:rsidRDefault="002626FC">
      <w:pPr>
        <w:numPr>
          <w:ilvl w:val="0"/>
          <w:numId w:val="13"/>
        </w:numPr>
        <w:spacing w:before="0" w:after="0"/>
        <w:rPr>
          <w:sz w:val="22"/>
          <w:szCs w:val="22"/>
        </w:rPr>
      </w:pPr>
      <w:r>
        <w:rPr>
          <w:sz w:val="22"/>
          <w:szCs w:val="22"/>
        </w:rPr>
        <w:t>Registrar el error en el log del sistema.</w:t>
      </w:r>
    </w:p>
    <w:p w:rsidR="0051773E" w:rsidRDefault="002626FC">
      <w:pPr>
        <w:numPr>
          <w:ilvl w:val="0"/>
          <w:numId w:val="13"/>
        </w:numPr>
        <w:spacing w:before="0" w:after="0"/>
        <w:rPr>
          <w:sz w:val="22"/>
          <w:szCs w:val="22"/>
        </w:rPr>
      </w:pPr>
      <w:r>
        <w:rPr>
          <w:sz w:val="22"/>
          <w:szCs w:val="22"/>
        </w:rPr>
        <w:t>Informar al usuario con un mensaje como “violación de acceso”.</w:t>
      </w:r>
    </w:p>
    <w:p w:rsidR="0051773E" w:rsidRDefault="002626FC">
      <w:pPr>
        <w:numPr>
          <w:ilvl w:val="0"/>
          <w:numId w:val="13"/>
        </w:numPr>
        <w:spacing w:before="0" w:after="280"/>
        <w:rPr>
          <w:sz w:val="22"/>
          <w:szCs w:val="22"/>
        </w:rPr>
      </w:pPr>
      <w:r>
        <w:rPr>
          <w:sz w:val="22"/>
          <w:szCs w:val="22"/>
        </w:rPr>
        <w:t>Permitir al sistema seguir funcionando de forma segura.</w:t>
      </w:r>
    </w:p>
    <w:p w:rsidR="0051773E" w:rsidRDefault="002626FC">
      <w:pPr>
        <w:spacing w:before="280" w:after="280"/>
        <w:rPr>
          <w:sz w:val="22"/>
          <w:szCs w:val="22"/>
        </w:rPr>
      </w:pPr>
      <w:r>
        <w:rPr>
          <w:sz w:val="22"/>
          <w:szCs w:val="22"/>
        </w:rPr>
        <w:t xml:space="preserve">Este tipo de gestión es esencial en áreas que te interesan, como </w:t>
      </w:r>
      <w:r>
        <w:rPr>
          <w:b/>
          <w:bCs/>
          <w:sz w:val="22"/>
          <w:szCs w:val="22"/>
        </w:rPr>
        <w:t>la administración de memoria</w:t>
      </w:r>
      <w:r>
        <w:rPr>
          <w:sz w:val="22"/>
          <w:szCs w:val="22"/>
        </w:rPr>
        <w:t xml:space="preserve"> o </w:t>
      </w:r>
      <w:r>
        <w:rPr>
          <w:b/>
          <w:bCs/>
          <w:sz w:val="22"/>
          <w:szCs w:val="22"/>
        </w:rPr>
        <w:t>sistemas empresariales</w:t>
      </w:r>
      <w:r>
        <w:rPr>
          <w:sz w:val="22"/>
          <w:szCs w:val="22"/>
        </w:rPr>
        <w:t>, donde los errores pueden comprometer datos críticos o afectar el rendimiento.</w:t>
      </w:r>
    </w:p>
    <w:p w:rsidR="0051773E" w:rsidRDefault="002626FC">
      <w:pPr>
        <w:keepNext/>
        <w:keepLines/>
        <w:numPr>
          <w:ilvl w:val="1"/>
          <w:numId w:val="22"/>
        </w:numPr>
        <w:spacing w:before="200" w:after="0"/>
        <w:rPr>
          <w:b/>
          <w:bCs/>
          <w:color w:val="4F81BD"/>
        </w:rPr>
      </w:pPr>
      <w:r>
        <w:rPr>
          <w:b/>
          <w:bCs/>
          <w:color w:val="4F81BD"/>
        </w:rPr>
        <w:t>Técnicas para gestionar errores y prevenir pérdida de datos</w:t>
      </w:r>
    </w:p>
    <w:p w:rsidR="0051773E" w:rsidRDefault="002626FC">
      <w:pPr>
        <w:keepNext/>
        <w:keepLines/>
        <w:numPr>
          <w:ilvl w:val="2"/>
          <w:numId w:val="22"/>
        </w:numPr>
        <w:spacing w:before="200" w:after="280"/>
        <w:rPr>
          <w:b/>
          <w:bCs/>
          <w:color w:val="4F81BD"/>
        </w:rPr>
      </w:pPr>
      <w:r>
        <w:rPr>
          <w:b/>
          <w:bCs/>
          <w:color w:val="4F81BD"/>
        </w:rPr>
        <w:t>Prevención</w:t>
      </w:r>
    </w:p>
    <w:p w:rsidR="0051773E" w:rsidRDefault="002626FC">
      <w:pPr>
        <w:numPr>
          <w:ilvl w:val="0"/>
          <w:numId w:val="4"/>
        </w:numPr>
        <w:spacing w:before="280" w:after="0"/>
        <w:rPr>
          <w:sz w:val="22"/>
          <w:szCs w:val="22"/>
        </w:rPr>
      </w:pPr>
      <w:r>
        <w:rPr>
          <w:b/>
          <w:bCs/>
          <w:sz w:val="22"/>
          <w:szCs w:val="22"/>
        </w:rPr>
        <w:t>Copias de seguridad (Backups)</w:t>
      </w:r>
      <w:r>
        <w:rPr>
          <w:sz w:val="22"/>
          <w:szCs w:val="22"/>
        </w:rPr>
        <w:t>:</w:t>
      </w:r>
    </w:p>
    <w:p w:rsidR="0051773E" w:rsidRDefault="002626FC">
      <w:pPr>
        <w:numPr>
          <w:ilvl w:val="1"/>
          <w:numId w:val="4"/>
        </w:numPr>
        <w:spacing w:before="0" w:after="0"/>
        <w:rPr>
          <w:sz w:val="22"/>
          <w:szCs w:val="22"/>
        </w:rPr>
      </w:pPr>
      <w:r>
        <w:rPr>
          <w:sz w:val="22"/>
          <w:szCs w:val="22"/>
        </w:rPr>
        <w:t>Periódicas (diarias/semanales).</w:t>
      </w:r>
    </w:p>
    <w:p w:rsidR="0051773E" w:rsidRDefault="002626FC">
      <w:pPr>
        <w:numPr>
          <w:ilvl w:val="1"/>
          <w:numId w:val="4"/>
        </w:numPr>
        <w:spacing w:before="0" w:after="0"/>
        <w:rPr>
          <w:sz w:val="22"/>
          <w:szCs w:val="22"/>
        </w:rPr>
      </w:pPr>
      <w:r>
        <w:rPr>
          <w:sz w:val="22"/>
          <w:szCs w:val="22"/>
        </w:rPr>
        <w:t>En diferentes ubicaciones (local y en la nube).</w:t>
      </w:r>
    </w:p>
    <w:p w:rsidR="0051773E" w:rsidRDefault="002626FC">
      <w:pPr>
        <w:numPr>
          <w:ilvl w:val="0"/>
          <w:numId w:val="4"/>
        </w:numPr>
        <w:spacing w:before="0" w:after="0"/>
        <w:rPr>
          <w:sz w:val="22"/>
          <w:szCs w:val="22"/>
        </w:rPr>
      </w:pPr>
      <w:r>
        <w:rPr>
          <w:b/>
          <w:bCs/>
          <w:sz w:val="22"/>
          <w:szCs w:val="22"/>
        </w:rPr>
        <w:t>Control de acceso</w:t>
      </w:r>
      <w:r>
        <w:rPr>
          <w:sz w:val="22"/>
          <w:szCs w:val="22"/>
        </w:rPr>
        <w:t>:</w:t>
      </w:r>
    </w:p>
    <w:p w:rsidR="0051773E" w:rsidRDefault="002626FC">
      <w:pPr>
        <w:numPr>
          <w:ilvl w:val="1"/>
          <w:numId w:val="4"/>
        </w:numPr>
        <w:spacing w:before="0" w:after="0"/>
        <w:rPr>
          <w:sz w:val="22"/>
          <w:szCs w:val="22"/>
        </w:rPr>
      </w:pPr>
      <w:r>
        <w:rPr>
          <w:sz w:val="22"/>
          <w:szCs w:val="22"/>
        </w:rPr>
        <w:t>Autenticación y permisos adecuados para evitar manipulaciones.</w:t>
      </w:r>
    </w:p>
    <w:p w:rsidR="0051773E" w:rsidRDefault="002626FC">
      <w:pPr>
        <w:numPr>
          <w:ilvl w:val="0"/>
          <w:numId w:val="4"/>
        </w:numPr>
        <w:spacing w:before="0" w:after="0"/>
        <w:rPr>
          <w:sz w:val="22"/>
          <w:szCs w:val="22"/>
        </w:rPr>
      </w:pPr>
      <w:r>
        <w:rPr>
          <w:b/>
          <w:bCs/>
          <w:sz w:val="22"/>
          <w:szCs w:val="22"/>
        </w:rPr>
        <w:t>Antivirus y firewalls</w:t>
      </w:r>
      <w:r>
        <w:rPr>
          <w:sz w:val="22"/>
          <w:szCs w:val="22"/>
        </w:rPr>
        <w:t>:</w:t>
      </w:r>
    </w:p>
    <w:p w:rsidR="0051773E" w:rsidRDefault="002626FC">
      <w:pPr>
        <w:numPr>
          <w:ilvl w:val="1"/>
          <w:numId w:val="4"/>
        </w:numPr>
        <w:spacing w:before="0" w:after="0"/>
        <w:rPr>
          <w:sz w:val="22"/>
          <w:szCs w:val="22"/>
        </w:rPr>
      </w:pPr>
      <w:r>
        <w:rPr>
          <w:sz w:val="22"/>
          <w:szCs w:val="22"/>
        </w:rPr>
        <w:t>Previenen malware que pueda destruir o cifrar información.</w:t>
      </w:r>
    </w:p>
    <w:p w:rsidR="0051773E" w:rsidRDefault="002626FC">
      <w:pPr>
        <w:numPr>
          <w:ilvl w:val="0"/>
          <w:numId w:val="4"/>
        </w:numPr>
        <w:spacing w:before="0" w:after="280"/>
        <w:rPr>
          <w:sz w:val="22"/>
          <w:szCs w:val="22"/>
        </w:rPr>
      </w:pPr>
      <w:r>
        <w:rPr>
          <w:b/>
          <w:bCs/>
          <w:sz w:val="22"/>
          <w:szCs w:val="22"/>
        </w:rPr>
        <w:t>Almacenamiento redundante</w:t>
      </w:r>
      <w:r>
        <w:rPr>
          <w:sz w:val="22"/>
          <w:szCs w:val="22"/>
        </w:rPr>
        <w:t>:</w:t>
      </w:r>
    </w:p>
    <w:p w:rsidR="0051773E" w:rsidRPr="002626FC" w:rsidRDefault="002626FC">
      <w:pPr>
        <w:numPr>
          <w:ilvl w:val="0"/>
          <w:numId w:val="5"/>
        </w:numPr>
        <w:spacing w:before="280" w:after="280"/>
        <w:rPr>
          <w:sz w:val="22"/>
          <w:szCs w:val="22"/>
          <w:lang w:val="en-US"/>
        </w:rPr>
      </w:pPr>
      <w:r w:rsidRPr="002626FC">
        <w:rPr>
          <w:sz w:val="22"/>
          <w:szCs w:val="22"/>
          <w:lang w:val="en-US"/>
        </w:rPr>
        <w:t>RAID (Redundant Array of Independent Disks), por ejemplo RAID 1 o RAID 5.</w:t>
      </w:r>
    </w:p>
    <w:p w:rsidR="0051773E" w:rsidRDefault="002626FC">
      <w:pPr>
        <w:keepNext/>
        <w:keepLines/>
        <w:numPr>
          <w:ilvl w:val="2"/>
          <w:numId w:val="22"/>
        </w:numPr>
        <w:spacing w:before="200" w:after="280"/>
        <w:rPr>
          <w:b/>
          <w:bCs/>
          <w:color w:val="4F81BD"/>
        </w:rPr>
      </w:pPr>
      <w:r>
        <w:rPr>
          <w:b/>
          <w:bCs/>
          <w:color w:val="4F81BD"/>
        </w:rPr>
        <w:lastRenderedPageBreak/>
        <w:t>Detección y manejo de errores</w:t>
      </w:r>
    </w:p>
    <w:p w:rsidR="0051773E" w:rsidRDefault="002626FC">
      <w:pPr>
        <w:numPr>
          <w:ilvl w:val="0"/>
          <w:numId w:val="6"/>
        </w:numPr>
        <w:spacing w:before="280" w:after="0"/>
        <w:rPr>
          <w:sz w:val="22"/>
          <w:szCs w:val="22"/>
        </w:rPr>
      </w:pPr>
      <w:r>
        <w:rPr>
          <w:b/>
          <w:bCs/>
          <w:sz w:val="22"/>
          <w:szCs w:val="22"/>
        </w:rPr>
        <w:t>Verificación de integridad</w:t>
      </w:r>
      <w:r>
        <w:rPr>
          <w:sz w:val="22"/>
          <w:szCs w:val="22"/>
        </w:rPr>
        <w:t>:</w:t>
      </w:r>
    </w:p>
    <w:p w:rsidR="0051773E" w:rsidRDefault="002626FC">
      <w:pPr>
        <w:numPr>
          <w:ilvl w:val="1"/>
          <w:numId w:val="6"/>
        </w:numPr>
        <w:spacing w:before="0" w:after="0"/>
        <w:rPr>
          <w:sz w:val="22"/>
          <w:szCs w:val="22"/>
        </w:rPr>
      </w:pPr>
      <w:r>
        <w:rPr>
          <w:sz w:val="22"/>
          <w:szCs w:val="22"/>
        </w:rPr>
        <w:t>CRC, checksums o firmas digitales detectan si los datos fueron alterados.</w:t>
      </w:r>
    </w:p>
    <w:p w:rsidR="0051773E" w:rsidRDefault="002626FC">
      <w:pPr>
        <w:numPr>
          <w:ilvl w:val="0"/>
          <w:numId w:val="6"/>
        </w:numPr>
        <w:spacing w:before="0" w:after="0"/>
        <w:rPr>
          <w:sz w:val="22"/>
          <w:szCs w:val="22"/>
        </w:rPr>
      </w:pPr>
      <w:r>
        <w:rPr>
          <w:b/>
          <w:bCs/>
          <w:sz w:val="22"/>
          <w:szCs w:val="22"/>
        </w:rPr>
        <w:t>Sistemas con tolerancia a fallos</w:t>
      </w:r>
      <w:r>
        <w:rPr>
          <w:sz w:val="22"/>
          <w:szCs w:val="22"/>
        </w:rPr>
        <w:t>:</w:t>
      </w:r>
    </w:p>
    <w:p w:rsidR="0051773E" w:rsidRDefault="002626FC">
      <w:pPr>
        <w:numPr>
          <w:ilvl w:val="1"/>
          <w:numId w:val="6"/>
        </w:numPr>
        <w:spacing w:before="0" w:after="0"/>
        <w:rPr>
          <w:sz w:val="22"/>
          <w:szCs w:val="22"/>
        </w:rPr>
      </w:pPr>
      <w:r>
        <w:rPr>
          <w:sz w:val="22"/>
          <w:szCs w:val="22"/>
        </w:rPr>
        <w:t>Replican procesos o datos para continuar en caso de fallos.</w:t>
      </w:r>
    </w:p>
    <w:p w:rsidR="0051773E" w:rsidRDefault="002626FC">
      <w:pPr>
        <w:numPr>
          <w:ilvl w:val="0"/>
          <w:numId w:val="6"/>
        </w:numPr>
        <w:spacing w:before="0" w:after="0"/>
        <w:rPr>
          <w:sz w:val="22"/>
          <w:szCs w:val="22"/>
        </w:rPr>
      </w:pPr>
      <w:r>
        <w:rPr>
          <w:b/>
          <w:bCs/>
          <w:sz w:val="22"/>
          <w:szCs w:val="22"/>
        </w:rPr>
        <w:t>Registros (logs) de errores</w:t>
      </w:r>
      <w:r>
        <w:rPr>
          <w:sz w:val="22"/>
          <w:szCs w:val="22"/>
        </w:rPr>
        <w:t>:</w:t>
      </w:r>
    </w:p>
    <w:p w:rsidR="0051773E" w:rsidRDefault="002626FC">
      <w:pPr>
        <w:numPr>
          <w:ilvl w:val="1"/>
          <w:numId w:val="6"/>
        </w:numPr>
        <w:spacing w:before="0" w:after="0"/>
        <w:rPr>
          <w:sz w:val="22"/>
          <w:szCs w:val="22"/>
        </w:rPr>
      </w:pPr>
      <w:r>
        <w:rPr>
          <w:sz w:val="22"/>
          <w:szCs w:val="22"/>
        </w:rPr>
        <w:t>Facilitan el análisis y diagnóstico cuando ocurre un problema.</w:t>
      </w:r>
    </w:p>
    <w:p w:rsidR="0051773E" w:rsidRDefault="002626FC">
      <w:pPr>
        <w:numPr>
          <w:ilvl w:val="0"/>
          <w:numId w:val="6"/>
        </w:numPr>
        <w:spacing w:before="0" w:after="280"/>
        <w:rPr>
          <w:sz w:val="22"/>
          <w:szCs w:val="22"/>
        </w:rPr>
      </w:pPr>
      <w:r>
        <w:rPr>
          <w:b/>
          <w:bCs/>
          <w:sz w:val="22"/>
          <w:szCs w:val="22"/>
        </w:rPr>
        <w:t>Watchdogs</w:t>
      </w:r>
      <w:r>
        <w:rPr>
          <w:sz w:val="22"/>
          <w:szCs w:val="22"/>
        </w:rPr>
        <w:t>:</w:t>
      </w:r>
    </w:p>
    <w:p w:rsidR="0051773E" w:rsidRDefault="002626FC">
      <w:pPr>
        <w:numPr>
          <w:ilvl w:val="0"/>
          <w:numId w:val="7"/>
        </w:numPr>
        <w:spacing w:before="280" w:after="280"/>
        <w:rPr>
          <w:sz w:val="22"/>
          <w:szCs w:val="22"/>
        </w:rPr>
      </w:pPr>
      <w:r>
        <w:rPr>
          <w:sz w:val="22"/>
          <w:szCs w:val="22"/>
        </w:rPr>
        <w:t>Supervisan en tiempo real y reinician servicios ante bloqueos.</w:t>
      </w:r>
    </w:p>
    <w:p w:rsidR="0051773E" w:rsidRDefault="002626FC">
      <w:pPr>
        <w:keepNext/>
        <w:keepLines/>
        <w:numPr>
          <w:ilvl w:val="2"/>
          <w:numId w:val="22"/>
        </w:numPr>
        <w:spacing w:before="200" w:after="280"/>
        <w:rPr>
          <w:b/>
          <w:bCs/>
          <w:color w:val="4F81BD"/>
        </w:rPr>
      </w:pPr>
      <w:r>
        <w:rPr>
          <w:b/>
          <w:bCs/>
          <w:color w:val="4F81BD"/>
        </w:rPr>
        <w:t>Recuperación ante la pérdida</w:t>
      </w:r>
    </w:p>
    <w:p w:rsidR="0051773E" w:rsidRDefault="002626FC">
      <w:pPr>
        <w:numPr>
          <w:ilvl w:val="0"/>
          <w:numId w:val="8"/>
        </w:numPr>
        <w:spacing w:before="280" w:after="0"/>
        <w:rPr>
          <w:sz w:val="22"/>
          <w:szCs w:val="22"/>
        </w:rPr>
      </w:pPr>
      <w:r>
        <w:rPr>
          <w:b/>
          <w:bCs/>
          <w:sz w:val="22"/>
          <w:szCs w:val="22"/>
        </w:rPr>
        <w:t>Restauración desde backups</w:t>
      </w:r>
      <w:r>
        <w:rPr>
          <w:sz w:val="22"/>
          <w:szCs w:val="22"/>
        </w:rPr>
        <w:t>:</w:t>
      </w:r>
    </w:p>
    <w:p w:rsidR="0051773E" w:rsidRDefault="002626FC">
      <w:pPr>
        <w:numPr>
          <w:ilvl w:val="1"/>
          <w:numId w:val="8"/>
        </w:numPr>
        <w:spacing w:before="0" w:after="0"/>
        <w:rPr>
          <w:sz w:val="22"/>
          <w:szCs w:val="22"/>
        </w:rPr>
      </w:pPr>
      <w:r>
        <w:rPr>
          <w:sz w:val="22"/>
          <w:szCs w:val="22"/>
        </w:rPr>
        <w:t>Recuperar versiones anteriores de archivos o bases de datos.</w:t>
      </w:r>
    </w:p>
    <w:p w:rsidR="0051773E" w:rsidRDefault="002626FC">
      <w:pPr>
        <w:numPr>
          <w:ilvl w:val="0"/>
          <w:numId w:val="8"/>
        </w:numPr>
        <w:spacing w:before="0" w:after="0"/>
        <w:rPr>
          <w:sz w:val="22"/>
          <w:szCs w:val="22"/>
        </w:rPr>
      </w:pPr>
      <w:r>
        <w:rPr>
          <w:b/>
          <w:bCs/>
          <w:sz w:val="22"/>
          <w:szCs w:val="22"/>
        </w:rPr>
        <w:t>Journaling de sistemas de archivos</w:t>
      </w:r>
      <w:r>
        <w:rPr>
          <w:sz w:val="22"/>
          <w:szCs w:val="22"/>
        </w:rPr>
        <w:t>:</w:t>
      </w:r>
    </w:p>
    <w:p w:rsidR="0051773E" w:rsidRDefault="002626FC">
      <w:pPr>
        <w:numPr>
          <w:ilvl w:val="1"/>
          <w:numId w:val="8"/>
        </w:numPr>
        <w:spacing w:before="0" w:after="0"/>
        <w:rPr>
          <w:sz w:val="22"/>
          <w:szCs w:val="22"/>
        </w:rPr>
      </w:pPr>
      <w:r>
        <w:rPr>
          <w:sz w:val="22"/>
          <w:szCs w:val="22"/>
        </w:rPr>
        <w:t>Como ext4 o NTFS, permite reconstruir el sistema tras una interrupción.</w:t>
      </w:r>
    </w:p>
    <w:p w:rsidR="0051773E" w:rsidRDefault="002626FC">
      <w:pPr>
        <w:numPr>
          <w:ilvl w:val="0"/>
          <w:numId w:val="8"/>
        </w:numPr>
        <w:spacing w:before="0" w:after="280"/>
        <w:rPr>
          <w:sz w:val="22"/>
          <w:szCs w:val="22"/>
        </w:rPr>
      </w:pPr>
      <w:r>
        <w:rPr>
          <w:b/>
          <w:bCs/>
          <w:sz w:val="22"/>
          <w:szCs w:val="22"/>
        </w:rPr>
        <w:t>Utilidades de recuperación</w:t>
      </w:r>
      <w:r>
        <w:rPr>
          <w:sz w:val="22"/>
          <w:szCs w:val="22"/>
        </w:rPr>
        <w:t>:</w:t>
      </w:r>
    </w:p>
    <w:p w:rsidR="0051773E" w:rsidRDefault="002626FC">
      <w:pPr>
        <w:numPr>
          <w:ilvl w:val="0"/>
          <w:numId w:val="9"/>
        </w:numPr>
        <w:spacing w:before="280" w:after="280"/>
        <w:rPr>
          <w:sz w:val="22"/>
          <w:szCs w:val="22"/>
        </w:rPr>
      </w:pPr>
      <w:r>
        <w:rPr>
          <w:sz w:val="22"/>
          <w:szCs w:val="22"/>
        </w:rPr>
        <w:t>Software especializado para reconstrucción de datos dañados o borrados.</w:t>
      </w:r>
    </w:p>
    <w:p w:rsidR="0051773E" w:rsidRDefault="002626FC">
      <w:pPr>
        <w:keepNext/>
        <w:keepLines/>
        <w:numPr>
          <w:ilvl w:val="2"/>
          <w:numId w:val="22"/>
        </w:numPr>
        <w:spacing w:before="200" w:after="280"/>
        <w:rPr>
          <w:b/>
          <w:bCs/>
          <w:color w:val="4F81BD"/>
        </w:rPr>
      </w:pPr>
      <w:r>
        <w:rPr>
          <w:b/>
          <w:bCs/>
          <w:color w:val="4F81BD"/>
        </w:rPr>
        <w:t xml:space="preserve">Ejemplo práctico </w:t>
      </w:r>
    </w:p>
    <w:p w:rsidR="0051773E" w:rsidRDefault="002626FC">
      <w:pPr>
        <w:spacing w:before="280" w:after="280"/>
        <w:rPr>
          <w:sz w:val="22"/>
          <w:szCs w:val="22"/>
        </w:rPr>
      </w:pPr>
      <w:r>
        <w:rPr>
          <w:sz w:val="22"/>
          <w:szCs w:val="22"/>
        </w:rPr>
        <w:t xml:space="preserve">Imagina que estás trabajando con algoritmos de planificación de discos como </w:t>
      </w:r>
      <w:r>
        <w:rPr>
          <w:b/>
          <w:bCs/>
          <w:sz w:val="22"/>
          <w:szCs w:val="22"/>
        </w:rPr>
        <w:t>SSTF o SCAN</w:t>
      </w:r>
      <w:r>
        <w:rPr>
          <w:sz w:val="22"/>
          <w:szCs w:val="22"/>
        </w:rPr>
        <w:t>, y ocurre una falla durante una operación de lectura/escritura:</w:t>
      </w:r>
    </w:p>
    <w:p w:rsidR="0051773E" w:rsidRDefault="002626FC">
      <w:pPr>
        <w:numPr>
          <w:ilvl w:val="0"/>
          <w:numId w:val="10"/>
        </w:numPr>
        <w:spacing w:before="280" w:after="0"/>
        <w:rPr>
          <w:sz w:val="22"/>
          <w:szCs w:val="22"/>
        </w:rPr>
      </w:pPr>
      <w:r>
        <w:rPr>
          <w:sz w:val="22"/>
          <w:szCs w:val="22"/>
        </w:rPr>
        <w:t>El sistema activa su tolerancia a fallos (por ejemplo, usando RAID para leer desde otra unidad).</w:t>
      </w:r>
    </w:p>
    <w:p w:rsidR="0051773E" w:rsidRDefault="002626FC">
      <w:pPr>
        <w:numPr>
          <w:ilvl w:val="0"/>
          <w:numId w:val="10"/>
        </w:numPr>
        <w:spacing w:before="0" w:after="0"/>
        <w:rPr>
          <w:sz w:val="22"/>
          <w:szCs w:val="22"/>
        </w:rPr>
      </w:pPr>
      <w:r>
        <w:rPr>
          <w:sz w:val="22"/>
          <w:szCs w:val="22"/>
        </w:rPr>
        <w:t>Se registra el error en el log del sistema.</w:t>
      </w:r>
    </w:p>
    <w:p w:rsidR="0051773E" w:rsidRDefault="002626FC">
      <w:pPr>
        <w:numPr>
          <w:ilvl w:val="0"/>
          <w:numId w:val="10"/>
        </w:numPr>
        <w:spacing w:before="0" w:after="0"/>
        <w:rPr>
          <w:sz w:val="22"/>
          <w:szCs w:val="22"/>
        </w:rPr>
      </w:pPr>
      <w:r>
        <w:rPr>
          <w:sz w:val="22"/>
          <w:szCs w:val="22"/>
        </w:rPr>
        <w:t>Si hay corrupción, se restauran los datos desde una copia o se valida con checksum.</w:t>
      </w:r>
    </w:p>
    <w:p w:rsidR="0051773E" w:rsidRDefault="002626FC">
      <w:pPr>
        <w:numPr>
          <w:ilvl w:val="0"/>
          <w:numId w:val="10"/>
        </w:numPr>
        <w:spacing w:before="0" w:after="280"/>
        <w:rPr>
          <w:sz w:val="22"/>
          <w:szCs w:val="22"/>
        </w:rPr>
      </w:pPr>
      <w:r>
        <w:rPr>
          <w:sz w:val="22"/>
          <w:szCs w:val="22"/>
        </w:rPr>
        <w:t>Todo esto ocurre mientras el planificador intenta seguir operando sin perder rendimiento.</w:t>
      </w:r>
    </w:p>
    <w:p w:rsidR="001302EB" w:rsidRDefault="001302EB">
      <w:pPr>
        <w:spacing w:before="280" w:after="280"/>
        <w:rPr>
          <w:color w:val="6B6B6B"/>
          <w:sz w:val="22"/>
          <w:szCs w:val="22"/>
        </w:rPr>
      </w:pPr>
    </w:p>
    <w:p w:rsidR="001302EB" w:rsidRDefault="001302EB">
      <w:pPr>
        <w:spacing w:before="280" w:after="280"/>
        <w:rPr>
          <w:color w:val="6B6B6B"/>
          <w:sz w:val="22"/>
          <w:szCs w:val="22"/>
        </w:rPr>
      </w:pPr>
    </w:p>
    <w:p w:rsidR="0051773E" w:rsidRDefault="002626FC">
      <w:pPr>
        <w:spacing w:before="280" w:after="280"/>
        <w:rPr>
          <w:sz w:val="22"/>
          <w:szCs w:val="22"/>
        </w:rPr>
      </w:pPr>
      <w:r>
        <w:rPr>
          <w:b/>
          <w:bCs/>
          <w:sz w:val="22"/>
          <w:szCs w:val="22"/>
        </w:rPr>
        <w:lastRenderedPageBreak/>
        <w:t>¿Qué se considera pérdida de datos?</w:t>
      </w:r>
    </w:p>
    <w:p w:rsidR="0051773E" w:rsidRDefault="002626FC">
      <w:pPr>
        <w:numPr>
          <w:ilvl w:val="0"/>
          <w:numId w:val="3"/>
        </w:numPr>
        <w:spacing w:before="280" w:after="0"/>
        <w:rPr>
          <w:sz w:val="22"/>
          <w:szCs w:val="22"/>
        </w:rPr>
      </w:pPr>
      <w:r>
        <w:rPr>
          <w:sz w:val="22"/>
          <w:szCs w:val="22"/>
        </w:rPr>
        <w:t>Eliminación accidental o intencional de archivos.</w:t>
      </w:r>
    </w:p>
    <w:p w:rsidR="0051773E" w:rsidRDefault="002626FC">
      <w:pPr>
        <w:numPr>
          <w:ilvl w:val="0"/>
          <w:numId w:val="3"/>
        </w:numPr>
        <w:spacing w:before="0" w:after="0"/>
        <w:rPr>
          <w:sz w:val="22"/>
          <w:szCs w:val="22"/>
        </w:rPr>
      </w:pPr>
      <w:r>
        <w:rPr>
          <w:sz w:val="22"/>
          <w:szCs w:val="22"/>
        </w:rPr>
        <w:t>Corrupción de datos por fallos de hardware o software.</w:t>
      </w:r>
    </w:p>
    <w:p w:rsidR="0051773E" w:rsidRDefault="002626FC">
      <w:pPr>
        <w:numPr>
          <w:ilvl w:val="0"/>
          <w:numId w:val="3"/>
        </w:numPr>
        <w:spacing w:before="0" w:after="0"/>
        <w:rPr>
          <w:sz w:val="22"/>
          <w:szCs w:val="22"/>
        </w:rPr>
      </w:pPr>
      <w:r>
        <w:rPr>
          <w:sz w:val="22"/>
          <w:szCs w:val="22"/>
        </w:rPr>
        <w:t>Daño por malware, ransomware o accesos no autorizados.</w:t>
      </w:r>
    </w:p>
    <w:p w:rsidR="0051773E" w:rsidRDefault="002626FC">
      <w:pPr>
        <w:numPr>
          <w:ilvl w:val="0"/>
          <w:numId w:val="3"/>
        </w:numPr>
        <w:spacing w:before="0" w:after="280"/>
        <w:rPr>
          <w:sz w:val="22"/>
          <w:szCs w:val="22"/>
        </w:rPr>
      </w:pPr>
      <w:r>
        <w:rPr>
          <w:sz w:val="22"/>
          <w:szCs w:val="22"/>
        </w:rPr>
        <w:t>Fallos de energía o interrupciones durante procesos críticos.</w:t>
      </w:r>
    </w:p>
    <w:p w:rsidR="0051773E" w:rsidRDefault="002626FC">
      <w:pPr>
        <w:rPr>
          <w:sz w:val="22"/>
          <w:szCs w:val="22"/>
        </w:rPr>
      </w:pPr>
      <w:r>
        <w:rPr>
          <w:sz w:val="22"/>
          <w:szCs w:val="22"/>
        </w:rPr>
        <w:t xml:space="preserve">En informática, la </w:t>
      </w:r>
      <w:r>
        <w:rPr>
          <w:b/>
          <w:bCs/>
          <w:sz w:val="22"/>
          <w:szCs w:val="22"/>
        </w:rPr>
        <w:t>pérdida de datos</w:t>
      </w:r>
      <w:r>
        <w:rPr>
          <w:sz w:val="22"/>
          <w:szCs w:val="22"/>
        </w:rPr>
        <w:t xml:space="preserve"> se refiere a cuando información valiosa almacenada en sistemas digitales se vuelve </w:t>
      </w:r>
      <w:r>
        <w:rPr>
          <w:b/>
          <w:bCs/>
          <w:sz w:val="22"/>
          <w:szCs w:val="22"/>
        </w:rPr>
        <w:t>inaccesible, ilegible o se elimina accidentalmente o por falla</w:t>
      </w:r>
      <w:r>
        <w:rPr>
          <w:sz w:val="22"/>
          <w:szCs w:val="22"/>
        </w:rPr>
        <w:t>. Es uno de los riesgos más temidos, especialmente en sistemas críticos, bases de datos y entornos empresariales.</w:t>
      </w:r>
    </w:p>
    <w:p w:rsidR="0051773E" w:rsidRDefault="002626FC">
      <w:pPr>
        <w:pStyle w:val="Ttulo3"/>
        <w:numPr>
          <w:ilvl w:val="2"/>
          <w:numId w:val="2"/>
        </w:numPr>
        <w:rPr>
          <w:rFonts w:ascii="Times New Roman" w:eastAsia="Times New Roman" w:hAnsi="Times New Roman" w:cs="Times New Roman"/>
          <w:sz w:val="22"/>
          <w:szCs w:val="22"/>
        </w:rPr>
      </w:pPr>
      <w:bookmarkStart w:id="40" w:name="_heading=h.uvvihafndew" w:colFirst="0" w:colLast="0"/>
      <w:bookmarkEnd w:id="40"/>
      <w:r>
        <w:rPr>
          <w:rFonts w:ascii="Times New Roman" w:eastAsia="Times New Roman" w:hAnsi="Times New Roman" w:cs="Times New Roman"/>
          <w:sz w:val="22"/>
          <w:szCs w:val="22"/>
        </w:rPr>
        <w:t>Causas comunes de pérdida de datos:</w:t>
      </w:r>
    </w:p>
    <w:p w:rsidR="0051773E" w:rsidRDefault="002626FC">
      <w:pPr>
        <w:numPr>
          <w:ilvl w:val="0"/>
          <w:numId w:val="18"/>
        </w:numPr>
        <w:pBdr>
          <w:top w:val="nil"/>
          <w:left w:val="nil"/>
          <w:bottom w:val="nil"/>
          <w:right w:val="nil"/>
          <w:between w:val="nil"/>
        </w:pBdr>
        <w:spacing w:before="280" w:after="0"/>
        <w:rPr>
          <w:color w:val="000000"/>
          <w:sz w:val="22"/>
          <w:szCs w:val="22"/>
        </w:rPr>
      </w:pPr>
      <w:r>
        <w:rPr>
          <w:b/>
          <w:bCs/>
          <w:color w:val="000000"/>
          <w:sz w:val="22"/>
          <w:szCs w:val="22"/>
        </w:rPr>
        <w:t>Errores humanos</w:t>
      </w:r>
      <w:r>
        <w:rPr>
          <w:color w:val="000000"/>
          <w:sz w:val="22"/>
          <w:szCs w:val="22"/>
        </w:rPr>
        <w:t>: eliminación accidental de archivos o formateo de discos.</w:t>
      </w:r>
    </w:p>
    <w:p w:rsidR="0051773E" w:rsidRDefault="002626FC">
      <w:pPr>
        <w:numPr>
          <w:ilvl w:val="0"/>
          <w:numId w:val="18"/>
        </w:numPr>
        <w:pBdr>
          <w:top w:val="nil"/>
          <w:left w:val="nil"/>
          <w:bottom w:val="nil"/>
          <w:right w:val="nil"/>
          <w:between w:val="nil"/>
        </w:pBdr>
        <w:spacing w:before="0" w:after="0"/>
        <w:rPr>
          <w:color w:val="000000"/>
          <w:sz w:val="22"/>
          <w:szCs w:val="22"/>
        </w:rPr>
      </w:pPr>
      <w:r>
        <w:rPr>
          <w:b/>
          <w:bCs/>
          <w:color w:val="000000"/>
          <w:sz w:val="22"/>
          <w:szCs w:val="22"/>
        </w:rPr>
        <w:t>Fallas de hardware</w:t>
      </w:r>
      <w:r>
        <w:rPr>
          <w:color w:val="000000"/>
          <w:sz w:val="22"/>
          <w:szCs w:val="22"/>
        </w:rPr>
        <w:t>: discos duros dañados, cortes eléctricos, sobrecalentamiento.</w:t>
      </w:r>
    </w:p>
    <w:p w:rsidR="0051773E" w:rsidRDefault="002626FC">
      <w:pPr>
        <w:numPr>
          <w:ilvl w:val="0"/>
          <w:numId w:val="18"/>
        </w:numPr>
        <w:pBdr>
          <w:top w:val="nil"/>
          <w:left w:val="nil"/>
          <w:bottom w:val="nil"/>
          <w:right w:val="nil"/>
          <w:between w:val="nil"/>
        </w:pBdr>
        <w:spacing w:before="0" w:after="0"/>
        <w:rPr>
          <w:color w:val="000000"/>
          <w:sz w:val="22"/>
          <w:szCs w:val="22"/>
        </w:rPr>
      </w:pPr>
      <w:r>
        <w:rPr>
          <w:b/>
          <w:bCs/>
          <w:color w:val="000000"/>
          <w:sz w:val="22"/>
          <w:szCs w:val="22"/>
        </w:rPr>
        <w:t>Problemas de software</w:t>
      </w:r>
      <w:r>
        <w:rPr>
          <w:color w:val="000000"/>
          <w:sz w:val="22"/>
          <w:szCs w:val="22"/>
        </w:rPr>
        <w:t>: bugs, corrupción de archivos, fallos en actualizaciones.</w:t>
      </w:r>
    </w:p>
    <w:p w:rsidR="0051773E" w:rsidRDefault="002626FC">
      <w:pPr>
        <w:numPr>
          <w:ilvl w:val="0"/>
          <w:numId w:val="18"/>
        </w:numPr>
        <w:pBdr>
          <w:top w:val="nil"/>
          <w:left w:val="nil"/>
          <w:bottom w:val="nil"/>
          <w:right w:val="nil"/>
          <w:between w:val="nil"/>
        </w:pBdr>
        <w:spacing w:before="0" w:after="280"/>
        <w:rPr>
          <w:color w:val="000000"/>
          <w:sz w:val="22"/>
          <w:szCs w:val="22"/>
        </w:rPr>
      </w:pPr>
      <w:r>
        <w:rPr>
          <w:b/>
          <w:bCs/>
          <w:color w:val="000000"/>
          <w:sz w:val="22"/>
          <w:szCs w:val="22"/>
        </w:rPr>
        <w:t>Ataques cibernéticos</w:t>
      </w:r>
      <w:r>
        <w:rPr>
          <w:color w:val="000000"/>
          <w:sz w:val="22"/>
          <w:szCs w:val="22"/>
        </w:rPr>
        <w:t>: virus, ransomware, accesos no autorizados.</w:t>
      </w:r>
    </w:p>
    <w:p w:rsidR="0051773E" w:rsidRDefault="002626FC">
      <w:pPr>
        <w:numPr>
          <w:ilvl w:val="0"/>
          <w:numId w:val="19"/>
        </w:numPr>
        <w:pBdr>
          <w:top w:val="nil"/>
          <w:left w:val="nil"/>
          <w:bottom w:val="nil"/>
          <w:right w:val="nil"/>
          <w:between w:val="nil"/>
        </w:pBdr>
        <w:spacing w:before="280" w:after="280"/>
        <w:rPr>
          <w:color w:val="000000"/>
          <w:sz w:val="22"/>
          <w:szCs w:val="22"/>
        </w:rPr>
      </w:pPr>
      <w:r>
        <w:rPr>
          <w:b/>
          <w:bCs/>
          <w:color w:val="000000"/>
          <w:sz w:val="22"/>
          <w:szCs w:val="22"/>
        </w:rPr>
        <w:t>Desastres naturales</w:t>
      </w:r>
      <w:r>
        <w:rPr>
          <w:color w:val="000000"/>
          <w:sz w:val="22"/>
          <w:szCs w:val="22"/>
        </w:rPr>
        <w:t>: incendios, inundaciones, terremotos que afectan la infraestructura.</w:t>
      </w:r>
    </w:p>
    <w:p w:rsidR="0051773E" w:rsidRDefault="002626FC">
      <w:pPr>
        <w:pStyle w:val="Ttulo3"/>
        <w:numPr>
          <w:ilvl w:val="2"/>
          <w:numId w:val="2"/>
        </w:numPr>
        <w:rPr>
          <w:rFonts w:ascii="Times New Roman" w:eastAsia="Times New Roman" w:hAnsi="Times New Roman" w:cs="Times New Roman"/>
          <w:sz w:val="22"/>
          <w:szCs w:val="22"/>
        </w:rPr>
      </w:pPr>
      <w:bookmarkStart w:id="41" w:name="_heading=h.ba0h6qoaeymf" w:colFirst="0" w:colLast="0"/>
      <w:bookmarkEnd w:id="41"/>
      <w:r>
        <w:rPr>
          <w:rFonts w:ascii="Times New Roman" w:eastAsia="Times New Roman" w:hAnsi="Times New Roman" w:cs="Times New Roman"/>
          <w:sz w:val="22"/>
          <w:szCs w:val="22"/>
        </w:rPr>
        <w:t>🛡️ Cómo prevenirla:</w:t>
      </w:r>
    </w:p>
    <w:p w:rsidR="0051773E" w:rsidRDefault="002626FC">
      <w:pPr>
        <w:numPr>
          <w:ilvl w:val="0"/>
          <w:numId w:val="20"/>
        </w:numPr>
        <w:pBdr>
          <w:top w:val="nil"/>
          <w:left w:val="nil"/>
          <w:bottom w:val="nil"/>
          <w:right w:val="nil"/>
          <w:between w:val="nil"/>
        </w:pBdr>
        <w:spacing w:before="280" w:after="0"/>
        <w:rPr>
          <w:color w:val="000000"/>
          <w:sz w:val="22"/>
          <w:szCs w:val="22"/>
        </w:rPr>
      </w:pPr>
      <w:r>
        <w:rPr>
          <w:color w:val="000000"/>
          <w:sz w:val="22"/>
          <w:szCs w:val="22"/>
        </w:rPr>
        <w:t xml:space="preserve">Realizar </w:t>
      </w:r>
      <w:r>
        <w:rPr>
          <w:b/>
          <w:bCs/>
          <w:color w:val="000000"/>
          <w:sz w:val="22"/>
          <w:szCs w:val="22"/>
        </w:rPr>
        <w:t>copias de seguridad</w:t>
      </w:r>
      <w:r>
        <w:rPr>
          <w:color w:val="000000"/>
          <w:sz w:val="22"/>
          <w:szCs w:val="22"/>
        </w:rPr>
        <w:t xml:space="preserve"> periódicas (backups).</w:t>
      </w:r>
    </w:p>
    <w:p w:rsidR="0051773E" w:rsidRDefault="002626FC">
      <w:pPr>
        <w:numPr>
          <w:ilvl w:val="0"/>
          <w:numId w:val="20"/>
        </w:numPr>
        <w:pBdr>
          <w:top w:val="nil"/>
          <w:left w:val="nil"/>
          <w:bottom w:val="nil"/>
          <w:right w:val="nil"/>
          <w:between w:val="nil"/>
        </w:pBdr>
        <w:spacing w:before="0" w:after="0"/>
        <w:rPr>
          <w:color w:val="000000"/>
          <w:sz w:val="22"/>
          <w:szCs w:val="22"/>
        </w:rPr>
      </w:pPr>
      <w:r>
        <w:rPr>
          <w:color w:val="000000"/>
          <w:sz w:val="22"/>
          <w:szCs w:val="22"/>
        </w:rPr>
        <w:t xml:space="preserve">Usar </w:t>
      </w:r>
      <w:r>
        <w:rPr>
          <w:b/>
          <w:bCs/>
          <w:color w:val="000000"/>
          <w:sz w:val="22"/>
          <w:szCs w:val="22"/>
        </w:rPr>
        <w:t>sistemas redundantes</w:t>
      </w:r>
      <w:r>
        <w:rPr>
          <w:color w:val="000000"/>
          <w:sz w:val="22"/>
          <w:szCs w:val="22"/>
        </w:rPr>
        <w:t xml:space="preserve"> y tolerantes a fallos.</w:t>
      </w:r>
    </w:p>
    <w:p w:rsidR="0051773E" w:rsidRDefault="002626FC">
      <w:pPr>
        <w:numPr>
          <w:ilvl w:val="0"/>
          <w:numId w:val="20"/>
        </w:numPr>
        <w:pBdr>
          <w:top w:val="nil"/>
          <w:left w:val="nil"/>
          <w:bottom w:val="nil"/>
          <w:right w:val="nil"/>
          <w:between w:val="nil"/>
        </w:pBdr>
        <w:spacing w:before="0" w:after="0"/>
        <w:rPr>
          <w:color w:val="000000"/>
          <w:sz w:val="22"/>
          <w:szCs w:val="22"/>
        </w:rPr>
      </w:pPr>
      <w:r>
        <w:rPr>
          <w:color w:val="000000"/>
          <w:sz w:val="22"/>
          <w:szCs w:val="22"/>
        </w:rPr>
        <w:t xml:space="preserve">Instalar </w:t>
      </w:r>
      <w:r>
        <w:rPr>
          <w:b/>
          <w:bCs/>
          <w:color w:val="000000"/>
          <w:sz w:val="22"/>
          <w:szCs w:val="22"/>
        </w:rPr>
        <w:t>antivirus y firewalls</w:t>
      </w:r>
      <w:r>
        <w:rPr>
          <w:color w:val="000000"/>
          <w:sz w:val="22"/>
          <w:szCs w:val="22"/>
        </w:rPr>
        <w:t xml:space="preserve"> eficaces.</w:t>
      </w:r>
    </w:p>
    <w:p w:rsidR="0051773E" w:rsidRDefault="002626FC">
      <w:pPr>
        <w:numPr>
          <w:ilvl w:val="0"/>
          <w:numId w:val="20"/>
        </w:numPr>
        <w:pBdr>
          <w:top w:val="nil"/>
          <w:left w:val="nil"/>
          <w:bottom w:val="nil"/>
          <w:right w:val="nil"/>
          <w:between w:val="nil"/>
        </w:pBdr>
        <w:spacing w:before="0" w:after="0"/>
        <w:rPr>
          <w:color w:val="000000"/>
          <w:sz w:val="22"/>
          <w:szCs w:val="22"/>
        </w:rPr>
      </w:pPr>
      <w:r>
        <w:rPr>
          <w:color w:val="000000"/>
          <w:sz w:val="22"/>
          <w:szCs w:val="22"/>
        </w:rPr>
        <w:t>Capacitar a los usuarios sobre buenas prácticas.</w:t>
      </w:r>
    </w:p>
    <w:p w:rsidR="0051773E" w:rsidRDefault="002626FC">
      <w:pPr>
        <w:numPr>
          <w:ilvl w:val="0"/>
          <w:numId w:val="20"/>
        </w:numPr>
        <w:pBdr>
          <w:top w:val="nil"/>
          <w:left w:val="nil"/>
          <w:bottom w:val="nil"/>
          <w:right w:val="nil"/>
          <w:between w:val="nil"/>
        </w:pBdr>
        <w:spacing w:before="0" w:after="280"/>
        <w:rPr>
          <w:color w:val="000000"/>
          <w:sz w:val="22"/>
          <w:szCs w:val="22"/>
        </w:rPr>
      </w:pPr>
      <w:r>
        <w:rPr>
          <w:color w:val="000000"/>
          <w:sz w:val="22"/>
          <w:szCs w:val="22"/>
        </w:rPr>
        <w:t>Monitorear el estado de los discos con herramientas SMART.</w:t>
      </w:r>
    </w:p>
    <w:p w:rsidR="0051773E" w:rsidRDefault="0051773E">
      <w:pPr>
        <w:spacing w:before="0" w:after="160"/>
        <w:jc w:val="left"/>
        <w:rPr>
          <w:sz w:val="22"/>
          <w:szCs w:val="22"/>
        </w:rPr>
      </w:pPr>
      <w:bookmarkStart w:id="42" w:name="_Hlk218865359"/>
    </w:p>
    <w:p w:rsidR="0051773E" w:rsidRPr="001302EB" w:rsidRDefault="002626FC">
      <w:pPr>
        <w:keepNext/>
        <w:keepLines/>
        <w:numPr>
          <w:ilvl w:val="0"/>
          <w:numId w:val="22"/>
        </w:numPr>
        <w:spacing w:before="200" w:after="0"/>
        <w:rPr>
          <w:b/>
          <w:bCs/>
          <w:color w:val="4F81BD"/>
          <w:highlight w:val="yellow"/>
        </w:rPr>
      </w:pPr>
      <w:bookmarkStart w:id="43" w:name="_heading=h.28nzzej3o1zm" w:colFirst="0" w:colLast="0"/>
      <w:bookmarkStart w:id="44" w:name="_Hlk218865624"/>
      <w:bookmarkEnd w:id="43"/>
      <w:r w:rsidRPr="001302EB">
        <w:rPr>
          <w:b/>
          <w:bCs/>
          <w:color w:val="4F81BD"/>
          <w:highlight w:val="yellow"/>
        </w:rPr>
        <w:lastRenderedPageBreak/>
        <w:t>MARCO PRACTICO</w:t>
      </w:r>
    </w:p>
    <w:p w:rsidR="0051773E" w:rsidRPr="00D520EA" w:rsidRDefault="002626FC">
      <w:pPr>
        <w:keepNext/>
        <w:keepLines/>
        <w:spacing w:before="0"/>
        <w:rPr>
          <w:sz w:val="22"/>
          <w:szCs w:val="22"/>
        </w:rPr>
      </w:pPr>
      <w:bookmarkStart w:id="45" w:name="_Hlk218865634"/>
      <w:bookmarkEnd w:id="44"/>
      <w:r w:rsidRPr="00D520EA">
        <w:rPr>
          <w:sz w:val="22"/>
          <w:szCs w:val="22"/>
        </w:rPr>
        <w:t xml:space="preserve">El propósito central del manual es transformar los mandatos estratégicos de seguridad y gobernanza en pasos operacionales concretos. La actividad de manejo y protección de datos se ha vuelto sustancial debido a los riesgos implícitos, especialmente en relación con la protección de datos personales y los derechos fundamentales de libertad de información y privacidad. Por lo tanto, el reporte se focaliza en las entradas, salidas, actividades, roles y responsabilidades asociados al proceso de análisis de datos.   </w:t>
      </w:r>
    </w:p>
    <w:p w:rsidR="0051773E" w:rsidRPr="00D520EA" w:rsidRDefault="002626FC">
      <w:pPr>
        <w:keepNext/>
        <w:keepLines/>
        <w:spacing w:before="0"/>
        <w:rPr>
          <w:sz w:val="22"/>
          <w:szCs w:val="22"/>
        </w:rPr>
      </w:pPr>
      <w:r w:rsidRPr="00D520EA">
        <w:rPr>
          <w:sz w:val="22"/>
          <w:szCs w:val="22"/>
        </w:rPr>
        <w:t>El enfoque se centra en la prevención de la pérdida de datos (DLP), la seguridad arquitectónica, y el cumplimiento de las normativas de protección de datos personales, asegurando que la gestión del conocimiento y la toma de decisiones se basen en información íntegra y legalmente tratada.</w:t>
      </w:r>
    </w:p>
    <w:p w:rsidR="00C64C93" w:rsidRPr="00D520EA" w:rsidRDefault="00C64C93" w:rsidP="00C64C93">
      <w:pPr>
        <w:keepNext/>
        <w:keepLines/>
        <w:numPr>
          <w:ilvl w:val="1"/>
          <w:numId w:val="22"/>
        </w:numPr>
        <w:spacing w:before="200" w:after="0"/>
        <w:rPr>
          <w:b/>
          <w:bCs/>
          <w:color w:val="4F81BD"/>
        </w:rPr>
      </w:pPr>
      <w:bookmarkStart w:id="46" w:name="_heading=h.p5hyhxrtaxem" w:colFirst="0" w:colLast="0"/>
      <w:bookmarkEnd w:id="46"/>
      <w:r w:rsidRPr="00D520EA">
        <w:rPr>
          <w:b/>
          <w:bCs/>
          <w:color w:val="4F81BD"/>
        </w:rPr>
        <w:t xml:space="preserve"> Clasificación de </w:t>
      </w:r>
      <w:r w:rsidR="001302EB">
        <w:rPr>
          <w:b/>
          <w:bCs/>
          <w:color w:val="4F81BD"/>
        </w:rPr>
        <w:t>Buenas practicas</w:t>
      </w:r>
    </w:p>
    <w:p w:rsidR="00C64C93" w:rsidRPr="00D520EA" w:rsidRDefault="002626FC">
      <w:pPr>
        <w:keepNext/>
        <w:keepLines/>
        <w:spacing w:before="0"/>
        <w:rPr>
          <w:sz w:val="22"/>
          <w:szCs w:val="22"/>
        </w:rPr>
      </w:pPr>
      <w:r w:rsidRPr="00D520EA">
        <w:rPr>
          <w:sz w:val="22"/>
          <w:szCs w:val="22"/>
        </w:rPr>
        <w:t xml:space="preserve">Para describir y justificar la aplicación de las buenas prácticas en las secciones siguientes, se utiliza una clasificacon formal. Esta </w:t>
      </w:r>
      <w:r w:rsidR="00C64C93" w:rsidRPr="00D520EA">
        <w:rPr>
          <w:sz w:val="22"/>
          <w:szCs w:val="22"/>
        </w:rPr>
        <w:t>clasificación, la</w:t>
      </w:r>
      <w:r w:rsidRPr="00D520EA">
        <w:rPr>
          <w:sz w:val="22"/>
          <w:szCs w:val="22"/>
        </w:rPr>
        <w:t xml:space="preserve"> cual permite una comprensión clara de la naturaleza del riesgo mitigado y el tipo de control aplicado.   </w:t>
      </w:r>
    </w:p>
    <w:p w:rsidR="0051773E" w:rsidRPr="00D520EA" w:rsidRDefault="0051773E">
      <w:pPr>
        <w:spacing w:before="0" w:after="0" w:line="276" w:lineRule="auto"/>
        <w:jc w:val="left"/>
        <w:rPr>
          <w:sz w:val="22"/>
          <w:szCs w:val="22"/>
        </w:rPr>
      </w:pPr>
    </w:p>
    <w:tbl>
      <w:tblPr>
        <w:tblStyle w:val="af2"/>
        <w:tblW w:w="9025" w:type="dxa"/>
        <w:tblInd w:w="0" w:type="dxa"/>
        <w:tblBorders>
          <w:top w:val="single" w:sz="6" w:space="0" w:color="E8EAED"/>
          <w:left w:val="single" w:sz="6" w:space="0" w:color="E8EAED"/>
          <w:bottom w:val="single" w:sz="6" w:space="0" w:color="E8EAED"/>
          <w:right w:val="single" w:sz="6" w:space="0" w:color="E8EAED"/>
          <w:insideH w:val="single" w:sz="6" w:space="0" w:color="E8EAED"/>
          <w:insideV w:val="single" w:sz="6" w:space="0" w:color="E8EAED"/>
        </w:tblBorders>
        <w:tblLayout w:type="fixed"/>
        <w:tblLook w:val="0600" w:firstRow="0" w:lastRow="0" w:firstColumn="0" w:lastColumn="0" w:noHBand="1" w:noVBand="1"/>
      </w:tblPr>
      <w:tblGrid>
        <w:gridCol w:w="1288"/>
        <w:gridCol w:w="1701"/>
        <w:gridCol w:w="6036"/>
      </w:tblGrid>
      <w:tr w:rsidR="0051773E" w:rsidRPr="00D520EA" w:rsidTr="00C64C93">
        <w:trPr>
          <w:trHeight w:val="739"/>
        </w:trPr>
        <w:tc>
          <w:tcPr>
            <w:tcW w:w="1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rPr>
            </w:pPr>
            <w:r w:rsidRPr="00D520EA">
              <w:rPr>
                <w:b/>
                <w:bCs/>
              </w:rPr>
              <w:t>Prefijo Principal</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rPr>
            </w:pPr>
            <w:r w:rsidRPr="00D520EA">
              <w:rPr>
                <w:b/>
                <w:bCs/>
              </w:rPr>
              <w:t xml:space="preserve">Clasificación </w:t>
            </w:r>
          </w:p>
        </w:tc>
        <w:tc>
          <w:tcPr>
            <w:tcW w:w="6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rPr>
            </w:pPr>
            <w:r w:rsidRPr="00D520EA">
              <w:rPr>
                <w:b/>
                <w:bCs/>
              </w:rPr>
              <w:t>Definición</w:t>
            </w:r>
          </w:p>
        </w:tc>
      </w:tr>
      <w:tr w:rsidR="0051773E" w:rsidRPr="00D520EA" w:rsidTr="00D520EA">
        <w:trPr>
          <w:trHeight w:val="881"/>
        </w:trPr>
        <w:tc>
          <w:tcPr>
            <w:tcW w:w="1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P</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Prevención</w:t>
            </w:r>
          </w:p>
        </w:tc>
        <w:tc>
          <w:tcPr>
            <w:tcW w:w="6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 xml:space="preserve">Medidas orientadas a </w:t>
            </w:r>
            <w:r w:rsidRPr="00D520EA">
              <w:rPr>
                <w:b/>
                <w:bCs/>
                <w:sz w:val="22"/>
                <w:szCs w:val="22"/>
              </w:rPr>
              <w:t>aumentar el nivel de protección</w:t>
            </w:r>
            <w:r w:rsidRPr="00D520EA">
              <w:rPr>
                <w:sz w:val="22"/>
                <w:szCs w:val="22"/>
              </w:rPr>
              <w:t xml:space="preserve"> del sistema y activos para evitar fallos o ataques que causen pérdida de </w:t>
            </w:r>
            <w:proofErr w:type="gramStart"/>
            <w:r w:rsidRPr="00D520EA">
              <w:rPr>
                <w:sz w:val="22"/>
                <w:szCs w:val="22"/>
              </w:rPr>
              <w:t>datos,.</w:t>
            </w:r>
            <w:proofErr w:type="gramEnd"/>
          </w:p>
        </w:tc>
      </w:tr>
      <w:tr w:rsidR="0051773E" w:rsidRPr="00D520EA" w:rsidTr="00C64C93">
        <w:trPr>
          <w:trHeight w:val="955"/>
        </w:trPr>
        <w:tc>
          <w:tcPr>
            <w:tcW w:w="1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D</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Detección y Control</w:t>
            </w:r>
          </w:p>
        </w:tc>
        <w:tc>
          <w:tcPr>
            <w:tcW w:w="6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 xml:space="preserve">Medidas que buscan </w:t>
            </w:r>
            <w:r w:rsidRPr="00D520EA">
              <w:rPr>
                <w:b/>
                <w:bCs/>
                <w:sz w:val="22"/>
                <w:szCs w:val="22"/>
              </w:rPr>
              <w:t>disminuir el tiempo</w:t>
            </w:r>
            <w:r w:rsidRPr="00D520EA">
              <w:rPr>
                <w:sz w:val="22"/>
                <w:szCs w:val="22"/>
              </w:rPr>
              <w:t xml:space="preserve"> de respuesta ante un incidente o error, permitiendo el control sobre el daño rápidamente.</w:t>
            </w:r>
          </w:p>
        </w:tc>
      </w:tr>
      <w:tr w:rsidR="0051773E" w:rsidRPr="00D520EA" w:rsidTr="00C64C93">
        <w:trPr>
          <w:trHeight w:val="1069"/>
        </w:trPr>
        <w:tc>
          <w:tcPr>
            <w:tcW w:w="1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R</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Resiliencia</w:t>
            </w:r>
          </w:p>
        </w:tc>
        <w:tc>
          <w:tcPr>
            <w:tcW w:w="6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 xml:space="preserve">Medidas de recuperación y continuidad del negocio (BCDR) para </w:t>
            </w:r>
            <w:r w:rsidRPr="00D520EA">
              <w:rPr>
                <w:b/>
                <w:bCs/>
                <w:sz w:val="22"/>
                <w:szCs w:val="22"/>
              </w:rPr>
              <w:t>contener el incidente</w:t>
            </w:r>
            <w:r w:rsidRPr="00D520EA">
              <w:rPr>
                <w:sz w:val="22"/>
                <w:szCs w:val="22"/>
              </w:rPr>
              <w:t xml:space="preserve"> y permitir que el sistema se recupere ante pérdida, corrupción o daño de datos.</w:t>
            </w:r>
          </w:p>
        </w:tc>
      </w:tr>
    </w:tbl>
    <w:p w:rsidR="0051773E" w:rsidRPr="00D520EA" w:rsidRDefault="0051773E">
      <w:pPr>
        <w:spacing w:before="0" w:after="0" w:line="276" w:lineRule="auto"/>
        <w:jc w:val="left"/>
        <w:rPr>
          <w:sz w:val="22"/>
          <w:szCs w:val="22"/>
        </w:rPr>
      </w:pPr>
    </w:p>
    <w:p w:rsidR="0051773E" w:rsidRPr="00D520EA" w:rsidRDefault="00D520EA">
      <w:pPr>
        <w:spacing w:before="0" w:after="0" w:line="276" w:lineRule="auto"/>
        <w:jc w:val="left"/>
        <w:rPr>
          <w:b/>
          <w:bCs/>
          <w:color w:val="4472C4" w:themeColor="accent1"/>
        </w:rPr>
      </w:pPr>
      <w:r w:rsidRPr="00D520EA">
        <w:rPr>
          <w:b/>
          <w:bCs/>
          <w:color w:val="4472C4" w:themeColor="accent1"/>
        </w:rPr>
        <w:t>Subclasificación</w:t>
      </w:r>
    </w:p>
    <w:p w:rsidR="00D520EA" w:rsidRPr="00D520EA" w:rsidRDefault="00D520EA">
      <w:pPr>
        <w:spacing w:before="0" w:after="0" w:line="276" w:lineRule="auto"/>
        <w:jc w:val="left"/>
        <w:rPr>
          <w:b/>
          <w:bCs/>
          <w:sz w:val="22"/>
          <w:szCs w:val="22"/>
        </w:rPr>
      </w:pPr>
    </w:p>
    <w:p w:rsidR="0051773E" w:rsidRPr="00D520EA" w:rsidRDefault="002626FC">
      <w:pPr>
        <w:spacing w:before="0" w:after="0" w:line="276" w:lineRule="auto"/>
        <w:jc w:val="left"/>
        <w:rPr>
          <w:sz w:val="22"/>
          <w:szCs w:val="22"/>
        </w:rPr>
      </w:pPr>
      <w:r w:rsidRPr="00D520EA">
        <w:rPr>
          <w:sz w:val="22"/>
          <w:szCs w:val="22"/>
        </w:rPr>
        <w:t>Las subclasificaciones temáticas para la dimensión Ciberseguridad, basadas en el enfoque de gestión de riesgos y la estructura del documento, son las siguientes:</w:t>
      </w:r>
    </w:p>
    <w:p w:rsidR="0051773E" w:rsidRPr="00D520EA" w:rsidRDefault="002626FC" w:rsidP="00D520EA">
      <w:pPr>
        <w:pStyle w:val="Prrafodelista"/>
        <w:numPr>
          <w:ilvl w:val="0"/>
          <w:numId w:val="31"/>
        </w:numPr>
        <w:spacing w:before="0" w:after="0" w:line="276" w:lineRule="auto"/>
        <w:jc w:val="left"/>
        <w:rPr>
          <w:b/>
          <w:bCs/>
        </w:rPr>
      </w:pPr>
      <w:r w:rsidRPr="00D520EA">
        <w:rPr>
          <w:b/>
          <w:bCs/>
        </w:rPr>
        <w:t>Prevención (P)</w:t>
      </w:r>
    </w:p>
    <w:p w:rsidR="00D520EA" w:rsidRPr="00D520EA" w:rsidRDefault="00D520EA" w:rsidP="00D520EA">
      <w:pPr>
        <w:pStyle w:val="Prrafodelista"/>
        <w:spacing w:before="0" w:after="0" w:line="276" w:lineRule="auto"/>
        <w:ind w:left="1080"/>
        <w:jc w:val="left"/>
        <w:rPr>
          <w:b/>
          <w:bCs/>
          <w:sz w:val="22"/>
          <w:szCs w:val="22"/>
        </w:rPr>
      </w:pPr>
    </w:p>
    <w:p w:rsidR="0051773E" w:rsidRPr="00D520EA" w:rsidRDefault="002626FC">
      <w:pPr>
        <w:spacing w:before="0" w:after="0" w:line="276" w:lineRule="auto"/>
        <w:jc w:val="left"/>
        <w:rPr>
          <w:sz w:val="22"/>
          <w:szCs w:val="22"/>
        </w:rPr>
      </w:pPr>
      <w:r w:rsidRPr="00D520EA">
        <w:rPr>
          <w:sz w:val="22"/>
          <w:szCs w:val="22"/>
        </w:rPr>
        <w:lastRenderedPageBreak/>
        <w:t>Las medidas de prevención se dividen en aquellas enfocadas en el proceso de análisis de datos</w:t>
      </w:r>
      <w:bookmarkStart w:id="47" w:name="_Hlk218865677"/>
    </w:p>
    <w:p w:rsidR="00D520EA" w:rsidRPr="00D520EA" w:rsidRDefault="00D520EA">
      <w:pPr>
        <w:spacing w:before="0" w:after="0" w:line="276" w:lineRule="auto"/>
        <w:jc w:val="left"/>
        <w:rPr>
          <w:sz w:val="22"/>
          <w:szCs w:val="22"/>
        </w:rPr>
      </w:pPr>
    </w:p>
    <w:tbl>
      <w:tblPr>
        <w:tblStyle w:val="af3"/>
        <w:tblW w:w="8910" w:type="dxa"/>
        <w:tblInd w:w="0" w:type="dxa"/>
        <w:tblBorders>
          <w:top w:val="single" w:sz="6" w:space="0" w:color="E8EAED"/>
          <w:left w:val="single" w:sz="6" w:space="0" w:color="E8EAED"/>
          <w:bottom w:val="single" w:sz="6" w:space="0" w:color="E8EAED"/>
          <w:right w:val="single" w:sz="6" w:space="0" w:color="E8EAED"/>
          <w:insideH w:val="single" w:sz="6" w:space="0" w:color="E8EAED"/>
          <w:insideV w:val="single" w:sz="6" w:space="0" w:color="E8EAED"/>
        </w:tblBorders>
        <w:tblLayout w:type="fixed"/>
        <w:tblLook w:val="0600" w:firstRow="0" w:lastRow="0" w:firstColumn="0" w:lastColumn="0" w:noHBand="1" w:noVBand="1"/>
      </w:tblPr>
      <w:tblGrid>
        <w:gridCol w:w="1095"/>
        <w:gridCol w:w="2625"/>
        <w:gridCol w:w="5190"/>
      </w:tblGrid>
      <w:tr w:rsidR="0051773E" w:rsidRPr="00D520EA" w:rsidTr="00D520EA">
        <w:trPr>
          <w:trHeight w:val="802"/>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rPr>
            </w:pPr>
            <w:bookmarkStart w:id="48" w:name="_Hlk218866220"/>
            <w:bookmarkEnd w:id="45"/>
            <w:r w:rsidRPr="00D520EA">
              <w:rPr>
                <w:b/>
                <w:bCs/>
              </w:rPr>
              <w:t>Código</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rPr>
            </w:pPr>
            <w:r w:rsidRPr="00D520EA">
              <w:rPr>
                <w:b/>
                <w:bCs/>
              </w:rPr>
              <w:t>Sub-clasificación</w:t>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rPr>
            </w:pPr>
            <w:r w:rsidRPr="00D520EA">
              <w:rPr>
                <w:b/>
                <w:bCs/>
              </w:rPr>
              <w:t>Descripción de la Sub-clasificación (Enfoque)</w:t>
            </w:r>
          </w:p>
        </w:tc>
      </w:tr>
      <w:tr w:rsidR="0051773E" w:rsidRPr="00D520EA" w:rsidTr="00D520EA">
        <w:trPr>
          <w:trHeight w:val="1024"/>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P1</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Estructura Organizacional</w:t>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 xml:space="preserve">Se centra en la identificación del modelo de datos organizacional y de la información crítica utilizada para saber qué </w:t>
            </w:r>
            <w:proofErr w:type="gramStart"/>
            <w:r w:rsidRPr="00D520EA">
              <w:rPr>
                <w:sz w:val="22"/>
                <w:szCs w:val="22"/>
              </w:rPr>
              <w:t>proteger,.</w:t>
            </w:r>
            <w:proofErr w:type="gramEnd"/>
          </w:p>
        </w:tc>
      </w:tr>
      <w:tr w:rsidR="0051773E" w:rsidRPr="00D520EA" w:rsidTr="00D520EA">
        <w:trPr>
          <w:trHeight w:val="1211"/>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P2</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Requerimientos y Cumplimiento</w:t>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Integración de la seguridad y privacidad en las etapas iniciales, considerando regulaciones gubernamentales, información crítica y obligaciones contractuales.</w:t>
            </w:r>
          </w:p>
        </w:tc>
      </w:tr>
      <w:tr w:rsidR="0051773E" w:rsidRPr="00D520EA" w:rsidTr="00D520EA">
        <w:trPr>
          <w:trHeight w:val="1189"/>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P3</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Clasificación y Manejo de Datos</w:t>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 xml:space="preserve">Asegurar que los datos están categorizados (ej. crítica, reservada, confidencial) y aplicar técnicas de protección como enmascaramiento u </w:t>
            </w:r>
            <w:proofErr w:type="gramStart"/>
            <w:r w:rsidRPr="00D520EA">
              <w:rPr>
                <w:sz w:val="22"/>
                <w:szCs w:val="22"/>
              </w:rPr>
              <w:t>ofuscación,,.</w:t>
            </w:r>
            <w:proofErr w:type="gramEnd"/>
          </w:p>
        </w:tc>
      </w:tr>
      <w:tr w:rsidR="0051773E" w:rsidRPr="00D520EA" w:rsidTr="00D520EA">
        <w:trPr>
          <w:trHeight w:val="1606"/>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P4</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Conexiones y Actualización</w:t>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 xml:space="preserve">Evaluación de la procedencia de las fuentes de datos y minimización de riesgos durante la transferencia y la periodicidad de las </w:t>
            </w:r>
            <w:proofErr w:type="gramStart"/>
            <w:r w:rsidRPr="00D520EA">
              <w:rPr>
                <w:sz w:val="22"/>
                <w:szCs w:val="22"/>
              </w:rPr>
              <w:t>conexiones,.</w:t>
            </w:r>
            <w:proofErr w:type="gramEnd"/>
          </w:p>
        </w:tc>
      </w:tr>
      <w:tr w:rsidR="0051773E" w:rsidRPr="00D520EA" w:rsidTr="00D520EA">
        <w:trPr>
          <w:trHeight w:val="1448"/>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P5</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Guía de Usuarios y Accesos</w:t>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 xml:space="preserve">Aplicación del Principio de Mínimos </w:t>
            </w:r>
            <w:proofErr w:type="gramStart"/>
            <w:r w:rsidRPr="00D520EA">
              <w:rPr>
                <w:sz w:val="22"/>
                <w:szCs w:val="22"/>
              </w:rPr>
              <w:t>Privilegios,,,</w:t>
            </w:r>
            <w:proofErr w:type="gramEnd"/>
            <w:r w:rsidRPr="00D520EA">
              <w:rPr>
                <w:sz w:val="22"/>
                <w:szCs w:val="22"/>
              </w:rPr>
              <w:t xml:space="preserve"> la gestión centralizada de identidades, y la implementación de políticas de control de acceso (hora, ubicación, volumen),.</w:t>
            </w:r>
          </w:p>
        </w:tc>
      </w:tr>
      <w:tr w:rsidR="0051773E" w:rsidRPr="00D520EA" w:rsidTr="00D520EA">
        <w:trPr>
          <w:trHeight w:val="1019"/>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P6</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Autenticación</w:t>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Reforzar los mecanismos de autenticación, incluyendo la re-autenticación cuando se actualiza información crítica.</w:t>
            </w:r>
          </w:p>
        </w:tc>
      </w:tr>
    </w:tbl>
    <w:p w:rsidR="00D520EA" w:rsidRPr="00D520EA" w:rsidRDefault="002626FC" w:rsidP="00D520EA">
      <w:pPr>
        <w:pStyle w:val="Prrafodelista"/>
        <w:numPr>
          <w:ilvl w:val="0"/>
          <w:numId w:val="31"/>
        </w:numPr>
        <w:spacing w:before="0" w:after="0" w:line="276" w:lineRule="auto"/>
        <w:jc w:val="left"/>
        <w:rPr>
          <w:b/>
          <w:bCs/>
        </w:rPr>
      </w:pPr>
      <w:r w:rsidRPr="00D520EA">
        <w:rPr>
          <w:b/>
          <w:bCs/>
        </w:rPr>
        <w:t>Detección y Control (D)</w:t>
      </w:r>
    </w:p>
    <w:p w:rsidR="0051773E" w:rsidRPr="00D520EA" w:rsidRDefault="002626FC">
      <w:pPr>
        <w:spacing w:before="0" w:after="0" w:line="276" w:lineRule="auto"/>
        <w:jc w:val="left"/>
        <w:rPr>
          <w:sz w:val="22"/>
          <w:szCs w:val="22"/>
        </w:rPr>
      </w:pPr>
      <w:r w:rsidRPr="00D520EA">
        <w:rPr>
          <w:sz w:val="22"/>
          <w:szCs w:val="22"/>
        </w:rPr>
        <w:t>Las medidas de Detección y Control buscan identificar y registrar eventos (logs) y anomalías tan pronto como ocurren.</w:t>
      </w:r>
    </w:p>
    <w:p w:rsidR="00D520EA" w:rsidRPr="00D520EA" w:rsidRDefault="00D520EA">
      <w:pPr>
        <w:spacing w:before="0" w:after="0" w:line="276" w:lineRule="auto"/>
        <w:jc w:val="left"/>
        <w:rPr>
          <w:sz w:val="22"/>
          <w:szCs w:val="22"/>
        </w:rPr>
      </w:pPr>
    </w:p>
    <w:tbl>
      <w:tblPr>
        <w:tblStyle w:val="af4"/>
        <w:tblW w:w="8865" w:type="dxa"/>
        <w:tblInd w:w="0" w:type="dxa"/>
        <w:tblBorders>
          <w:top w:val="single" w:sz="6" w:space="0" w:color="E8EAED"/>
          <w:left w:val="single" w:sz="6" w:space="0" w:color="E8EAED"/>
          <w:bottom w:val="single" w:sz="6" w:space="0" w:color="E8EAED"/>
          <w:right w:val="single" w:sz="6" w:space="0" w:color="E8EAED"/>
          <w:insideH w:val="single" w:sz="6" w:space="0" w:color="E8EAED"/>
          <w:insideV w:val="single" w:sz="6" w:space="0" w:color="E8EAED"/>
        </w:tblBorders>
        <w:tblLayout w:type="fixed"/>
        <w:tblLook w:val="0600" w:firstRow="0" w:lastRow="0" w:firstColumn="0" w:lastColumn="0" w:noHBand="1" w:noVBand="1"/>
      </w:tblPr>
      <w:tblGrid>
        <w:gridCol w:w="1080"/>
        <w:gridCol w:w="2745"/>
        <w:gridCol w:w="5040"/>
      </w:tblGrid>
      <w:tr w:rsidR="0051773E" w:rsidRPr="00D520EA" w:rsidTr="00D520EA">
        <w:trPr>
          <w:trHeight w:val="654"/>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rPr>
            </w:pPr>
            <w:r w:rsidRPr="00D520EA">
              <w:rPr>
                <w:b/>
                <w:bCs/>
              </w:rPr>
              <w:t>Código</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rPr>
            </w:pPr>
            <w:r w:rsidRPr="00D520EA">
              <w:rPr>
                <w:b/>
                <w:bCs/>
              </w:rPr>
              <w:t>Sub-clasificación</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rPr>
            </w:pPr>
            <w:r w:rsidRPr="00D520EA">
              <w:rPr>
                <w:b/>
                <w:bCs/>
              </w:rPr>
              <w:t>Descripción de la Sub-clasificación (Enfoque)</w:t>
            </w:r>
          </w:p>
        </w:tc>
      </w:tr>
      <w:tr w:rsidR="0051773E" w:rsidRPr="00D520EA" w:rsidTr="00D520EA">
        <w:trPr>
          <w:trHeight w:val="1329"/>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lastRenderedPageBreak/>
              <w:t>DC1</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Reportes de Fallas o Anomalías</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Establecer una política para la revisión de resultados y correlaciones, asegurando que los analistas evalúen si se ha generado información crítica.</w:t>
            </w:r>
          </w:p>
        </w:tc>
      </w:tr>
      <w:tr w:rsidR="0051773E" w:rsidRPr="00D520EA" w:rsidTr="00D520EA">
        <w:trPr>
          <w:trHeight w:val="1068"/>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DC2</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Monitoreo y Sistemas de Detección</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Mantener y revisar logs de las acciones correspondientes, incluyendo accesos poco frecuentes o volúmenes inusuales de descargas.</w:t>
            </w:r>
          </w:p>
        </w:tc>
      </w:tr>
      <w:tr w:rsidR="0051773E" w:rsidRPr="00D520EA" w:rsidTr="00D520EA">
        <w:trPr>
          <w:trHeight w:val="1341"/>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DC3</w:t>
            </w:r>
          </w:p>
          <w:p w:rsidR="0051773E" w:rsidRPr="00D520EA" w:rsidRDefault="0051773E">
            <w:pPr>
              <w:spacing w:before="0" w:after="0" w:line="276" w:lineRule="auto"/>
              <w:jc w:val="left"/>
              <w:rPr>
                <w:b/>
                <w:bCs/>
                <w:sz w:val="22"/>
                <w:szCs w:val="22"/>
              </w:rPr>
            </w:pP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Métricas</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 xml:space="preserve">Definir y utilizar métricas específicas para el análisis de seguridad, como el volumen de datos descargados, intentos infructuosos de </w:t>
            </w:r>
            <w:r w:rsidRPr="00D520EA">
              <w:rPr>
                <w:i/>
                <w:iCs/>
                <w:sz w:val="22"/>
                <w:szCs w:val="22"/>
              </w:rPr>
              <w:t>login</w:t>
            </w:r>
            <w:r w:rsidRPr="00D520EA">
              <w:rPr>
                <w:sz w:val="22"/>
                <w:szCs w:val="22"/>
              </w:rPr>
              <w:t xml:space="preserve"> y accesos fuera de horario.</w:t>
            </w:r>
          </w:p>
        </w:tc>
      </w:tr>
      <w:tr w:rsidR="0051773E" w:rsidRPr="00D520EA" w:rsidTr="00D520EA">
        <w:trPr>
          <w:trHeight w:val="1164"/>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DC4</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Autenticación (Logs)</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 xml:space="preserve">Mantener y monitorizar un </w:t>
            </w:r>
            <w:r w:rsidRPr="00D520EA">
              <w:rPr>
                <w:i/>
                <w:iCs/>
                <w:sz w:val="22"/>
                <w:szCs w:val="22"/>
              </w:rPr>
              <w:t>log</w:t>
            </w:r>
            <w:r w:rsidRPr="00D520EA">
              <w:rPr>
                <w:sz w:val="22"/>
                <w:szCs w:val="22"/>
              </w:rPr>
              <w:t xml:space="preserve"> de los intentos de autenticación fallidos y las cuentas inactivas.</w:t>
            </w:r>
          </w:p>
        </w:tc>
      </w:tr>
      <w:tr w:rsidR="0051773E" w:rsidRPr="00D520EA">
        <w:trPr>
          <w:trHeight w:val="1985"/>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DC5</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Integridad de Datos</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Uso de algoritmos de hash criptográfico como medida para asegurar la integridad de los datos almacenados.</w:t>
            </w:r>
          </w:p>
        </w:tc>
      </w:tr>
    </w:tbl>
    <w:p w:rsidR="0051773E" w:rsidRPr="00D520EA" w:rsidRDefault="002626FC">
      <w:pPr>
        <w:spacing w:before="0" w:after="0" w:line="276" w:lineRule="auto"/>
        <w:jc w:val="left"/>
        <w:rPr>
          <w:b/>
          <w:bCs/>
        </w:rPr>
      </w:pPr>
      <w:r w:rsidRPr="00D520EA">
        <w:rPr>
          <w:b/>
          <w:bCs/>
        </w:rPr>
        <w:t>III. Resiliencia (R)</w:t>
      </w:r>
    </w:p>
    <w:p w:rsidR="0051773E" w:rsidRPr="00D520EA" w:rsidRDefault="002626FC">
      <w:pPr>
        <w:spacing w:before="0" w:after="0" w:line="276" w:lineRule="auto"/>
        <w:jc w:val="left"/>
        <w:rPr>
          <w:sz w:val="22"/>
          <w:szCs w:val="22"/>
        </w:rPr>
      </w:pPr>
      <w:r w:rsidRPr="00D520EA">
        <w:rPr>
          <w:sz w:val="22"/>
          <w:szCs w:val="22"/>
        </w:rPr>
        <w:t>Las medidas de Resiliencia se enfocan en la capacidad de recuperación y continuidad del negocio, incluyendo la estrategia de respaldo de datos.</w:t>
      </w:r>
    </w:p>
    <w:tbl>
      <w:tblPr>
        <w:tblStyle w:val="af5"/>
        <w:tblW w:w="8865" w:type="dxa"/>
        <w:tblInd w:w="0" w:type="dxa"/>
        <w:tblBorders>
          <w:top w:val="single" w:sz="6" w:space="0" w:color="E8EAED"/>
          <w:left w:val="single" w:sz="6" w:space="0" w:color="E8EAED"/>
          <w:bottom w:val="single" w:sz="6" w:space="0" w:color="E8EAED"/>
          <w:right w:val="single" w:sz="6" w:space="0" w:color="E8EAED"/>
          <w:insideH w:val="single" w:sz="6" w:space="0" w:color="E8EAED"/>
          <w:insideV w:val="single" w:sz="6" w:space="0" w:color="E8EAED"/>
        </w:tblBorders>
        <w:tblLayout w:type="fixed"/>
        <w:tblLook w:val="0600" w:firstRow="0" w:lastRow="0" w:firstColumn="0" w:lastColumn="0" w:noHBand="1" w:noVBand="1"/>
      </w:tblPr>
      <w:tblGrid>
        <w:gridCol w:w="945"/>
        <w:gridCol w:w="2505"/>
        <w:gridCol w:w="5415"/>
      </w:tblGrid>
      <w:tr w:rsidR="0051773E" w:rsidRPr="00D520EA" w:rsidTr="00D520EA">
        <w:trPr>
          <w:trHeight w:val="736"/>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Código</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Sub-clasificación</w:t>
            </w:r>
          </w:p>
        </w:tc>
        <w:tc>
          <w:tcPr>
            <w:tcW w:w="5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Descripción de la Sub-clasificación (Enfoque)</w:t>
            </w:r>
          </w:p>
        </w:tc>
      </w:tr>
      <w:tr w:rsidR="0051773E" w:rsidRPr="00D520EA" w:rsidTr="00D520EA">
        <w:trPr>
          <w:trHeight w:val="1047"/>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R1</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Respuesta a Incidentes</w:t>
            </w:r>
          </w:p>
        </w:tc>
        <w:tc>
          <w:tcPr>
            <w:tcW w:w="5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 xml:space="preserve">Establecer </w:t>
            </w:r>
            <w:r w:rsidRPr="00D520EA">
              <w:rPr>
                <w:b/>
                <w:bCs/>
                <w:sz w:val="22"/>
                <w:szCs w:val="22"/>
              </w:rPr>
              <w:t>procesos formales</w:t>
            </w:r>
            <w:r w:rsidRPr="00D520EA">
              <w:rPr>
                <w:sz w:val="22"/>
                <w:szCs w:val="22"/>
              </w:rPr>
              <w:t xml:space="preserve"> para recibir, analizar y responder a los reportes de análisis indebidos o incidentes de seguridad en el sistema de Análisis de </w:t>
            </w:r>
            <w:proofErr w:type="gramStart"/>
            <w:r w:rsidRPr="00D520EA">
              <w:rPr>
                <w:sz w:val="22"/>
                <w:szCs w:val="22"/>
              </w:rPr>
              <w:t>Datos,.</w:t>
            </w:r>
            <w:proofErr w:type="gramEnd"/>
          </w:p>
        </w:tc>
      </w:tr>
      <w:tr w:rsidR="0051773E" w:rsidRPr="00D520EA" w:rsidTr="00D520EA">
        <w:trPr>
          <w:trHeight w:val="1476"/>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R2</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b/>
                <w:bCs/>
                <w:sz w:val="22"/>
                <w:szCs w:val="22"/>
              </w:rPr>
            </w:pPr>
            <w:r w:rsidRPr="00D520EA">
              <w:rPr>
                <w:b/>
                <w:bCs/>
                <w:sz w:val="22"/>
                <w:szCs w:val="22"/>
              </w:rPr>
              <w:t>Respaldo de Datos</w:t>
            </w:r>
          </w:p>
        </w:tc>
        <w:tc>
          <w:tcPr>
            <w:tcW w:w="5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773E" w:rsidRPr="00D520EA" w:rsidRDefault="002626FC">
            <w:pPr>
              <w:spacing w:before="0" w:after="0" w:line="276" w:lineRule="auto"/>
              <w:jc w:val="left"/>
              <w:rPr>
                <w:sz w:val="22"/>
                <w:szCs w:val="22"/>
              </w:rPr>
            </w:pPr>
            <w:r w:rsidRPr="00D520EA">
              <w:rPr>
                <w:sz w:val="22"/>
                <w:szCs w:val="22"/>
              </w:rPr>
              <w:t xml:space="preserve">Medidas de protección para los </w:t>
            </w:r>
            <w:r w:rsidRPr="00D520EA">
              <w:rPr>
                <w:i/>
                <w:iCs/>
                <w:sz w:val="22"/>
                <w:szCs w:val="22"/>
              </w:rPr>
              <w:t>backups</w:t>
            </w:r>
            <w:r w:rsidRPr="00D520EA">
              <w:rPr>
                <w:sz w:val="22"/>
                <w:szCs w:val="22"/>
              </w:rPr>
              <w:t xml:space="preserve">, incluyendo el </w:t>
            </w:r>
            <w:r w:rsidRPr="00D520EA">
              <w:rPr>
                <w:b/>
                <w:bCs/>
                <w:sz w:val="22"/>
                <w:szCs w:val="22"/>
              </w:rPr>
              <w:t>cifrado de respaldos</w:t>
            </w:r>
            <w:r w:rsidRPr="00D520EA">
              <w:rPr>
                <w:sz w:val="22"/>
                <w:szCs w:val="22"/>
              </w:rPr>
              <w:t xml:space="preserve"> con datos críticos y la gestión de claves en lugares físicos externos al sistema para la estrategia de </w:t>
            </w:r>
            <w:proofErr w:type="gramStart"/>
            <w:r w:rsidRPr="00D520EA">
              <w:rPr>
                <w:sz w:val="22"/>
                <w:szCs w:val="22"/>
              </w:rPr>
              <w:t>recuperación,.</w:t>
            </w:r>
            <w:proofErr w:type="gramEnd"/>
          </w:p>
        </w:tc>
      </w:tr>
    </w:tbl>
    <w:p w:rsidR="0051773E" w:rsidRPr="00D520EA" w:rsidRDefault="0051773E">
      <w:pPr>
        <w:spacing w:before="0" w:after="0" w:line="276" w:lineRule="auto"/>
        <w:jc w:val="left"/>
        <w:rPr>
          <w:sz w:val="22"/>
          <w:szCs w:val="22"/>
        </w:rPr>
      </w:pPr>
    </w:p>
    <w:p w:rsidR="0051773E" w:rsidRPr="00D520EA" w:rsidRDefault="00D520EA" w:rsidP="00C64C93">
      <w:pPr>
        <w:pStyle w:val="Prrafodelista"/>
        <w:keepNext/>
        <w:keepLines/>
        <w:numPr>
          <w:ilvl w:val="1"/>
          <w:numId w:val="22"/>
        </w:numPr>
        <w:spacing w:before="200" w:after="0"/>
        <w:rPr>
          <w:b/>
          <w:bCs/>
          <w:color w:val="4F81BD"/>
        </w:rPr>
      </w:pPr>
      <w:bookmarkStart w:id="49" w:name="_heading=h.p08fsip5b5ai" w:colFirst="0" w:colLast="0"/>
      <w:bookmarkEnd w:id="49"/>
      <w:r w:rsidRPr="00D520EA">
        <w:rPr>
          <w:b/>
          <w:bCs/>
          <w:color w:val="4F81BD"/>
        </w:rPr>
        <w:t xml:space="preserve">Aplicación </w:t>
      </w:r>
      <w:bookmarkEnd w:id="48"/>
    </w:p>
    <w:tbl>
      <w:tblPr>
        <w:tblStyle w:val="af6"/>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75"/>
        <w:gridCol w:w="5160"/>
        <w:gridCol w:w="825"/>
        <w:gridCol w:w="1005"/>
        <w:gridCol w:w="840"/>
      </w:tblGrid>
      <w:tr w:rsidR="00C64C93" w:rsidRPr="00D520EA" w:rsidTr="00C64C93">
        <w:trPr>
          <w:trHeight w:val="555"/>
        </w:trPr>
        <w:tc>
          <w:tcPr>
            <w:tcW w:w="975"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rsidR="00C64C93" w:rsidRPr="00D520EA" w:rsidRDefault="00C64C93" w:rsidP="00C64C93">
            <w:pPr>
              <w:rPr>
                <w:b/>
                <w:bCs/>
                <w:i/>
                <w:iCs/>
                <w:color w:val="1F1F1F"/>
                <w:sz w:val="22"/>
                <w:szCs w:val="22"/>
              </w:rPr>
            </w:pPr>
            <w:bookmarkStart w:id="50" w:name="_heading=h.3u0zvlww8wci" w:colFirst="0" w:colLast="0"/>
            <w:bookmarkStart w:id="51" w:name="_Hlk218866710"/>
            <w:bookmarkEnd w:id="50"/>
            <w:r w:rsidRPr="00D520EA">
              <w:rPr>
                <w:b/>
                <w:bCs/>
                <w:color w:val="1F1F1F"/>
                <w:sz w:val="22"/>
                <w:szCs w:val="22"/>
              </w:rPr>
              <w:t>REF</w:t>
            </w:r>
          </w:p>
        </w:tc>
        <w:tc>
          <w:tcPr>
            <w:tcW w:w="5160"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rsidR="00C64C93" w:rsidRPr="00D520EA" w:rsidRDefault="00C64C93" w:rsidP="00C64C93">
            <w:pPr>
              <w:rPr>
                <w:b/>
                <w:bCs/>
                <w:i/>
                <w:iCs/>
                <w:color w:val="1F1F1F"/>
                <w:sz w:val="22"/>
                <w:szCs w:val="22"/>
              </w:rPr>
            </w:pPr>
            <w:r w:rsidRPr="00D520EA">
              <w:rPr>
                <w:b/>
                <w:bCs/>
                <w:color w:val="1F1F1F"/>
                <w:sz w:val="22"/>
                <w:szCs w:val="22"/>
              </w:rPr>
              <w:t>Título de Buenas Prácticas</w:t>
            </w:r>
          </w:p>
        </w:tc>
        <w:tc>
          <w:tcPr>
            <w:tcW w:w="825"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rsidR="00C64C93" w:rsidRPr="00D520EA" w:rsidRDefault="00C64C93" w:rsidP="00C64C93">
            <w:pPr>
              <w:rPr>
                <w:b/>
                <w:bCs/>
                <w:i/>
                <w:iCs/>
                <w:color w:val="1F1F1F"/>
                <w:sz w:val="22"/>
                <w:szCs w:val="22"/>
              </w:rPr>
            </w:pPr>
            <w:r w:rsidRPr="00D520EA">
              <w:rPr>
                <w:b/>
                <w:bCs/>
                <w:color w:val="1F1F1F"/>
                <w:sz w:val="22"/>
                <w:szCs w:val="22"/>
              </w:rPr>
              <w:t>P</w:t>
            </w:r>
          </w:p>
        </w:tc>
        <w:tc>
          <w:tcPr>
            <w:tcW w:w="1005"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rsidR="00C64C93" w:rsidRPr="00D520EA" w:rsidRDefault="00C64C93" w:rsidP="00C64C93">
            <w:pPr>
              <w:rPr>
                <w:b/>
                <w:bCs/>
                <w:i/>
                <w:iCs/>
                <w:color w:val="1F1F1F"/>
                <w:sz w:val="22"/>
                <w:szCs w:val="22"/>
              </w:rPr>
            </w:pPr>
            <w:r w:rsidRPr="00D520EA">
              <w:rPr>
                <w:b/>
                <w:bCs/>
                <w:color w:val="1F1F1F"/>
                <w:sz w:val="22"/>
                <w:szCs w:val="22"/>
              </w:rPr>
              <w:t>DC</w:t>
            </w:r>
          </w:p>
        </w:tc>
        <w:tc>
          <w:tcPr>
            <w:tcW w:w="840"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rsidR="00C64C93" w:rsidRPr="00D520EA" w:rsidRDefault="00C64C93" w:rsidP="00C64C93">
            <w:pPr>
              <w:rPr>
                <w:b/>
                <w:bCs/>
                <w:i/>
                <w:iCs/>
                <w:color w:val="1F1F1F"/>
                <w:sz w:val="22"/>
                <w:szCs w:val="22"/>
              </w:rPr>
            </w:pPr>
            <w:r w:rsidRPr="00D520EA">
              <w:rPr>
                <w:b/>
                <w:bCs/>
                <w:color w:val="1F1F1F"/>
                <w:sz w:val="22"/>
                <w:szCs w:val="22"/>
              </w:rPr>
              <w:t>R</w:t>
            </w:r>
          </w:p>
        </w:tc>
      </w:tr>
      <w:tr w:rsidR="00C64C93" w:rsidRPr="00D520EA" w:rsidTr="00C64C93">
        <w:trPr>
          <w:trHeight w:val="82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b/>
                <w:bCs/>
                <w:i/>
                <w:iCs/>
                <w:color w:val="1F1F1F"/>
                <w:sz w:val="22"/>
                <w:szCs w:val="22"/>
              </w:rPr>
            </w:pPr>
            <w:r w:rsidRPr="00D520EA">
              <w:rPr>
                <w:b/>
                <w:bCs/>
                <w:color w:val="1F1F1F"/>
                <w:sz w:val="22"/>
                <w:szCs w:val="22"/>
              </w:rPr>
              <w:t>BP1</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Gestión Sistemática de Parches y Actualizaciones</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P1</w:t>
            </w: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DC1</w:t>
            </w: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p>
        </w:tc>
      </w:tr>
      <w:tr w:rsidR="00C64C93" w:rsidRPr="00D520EA" w:rsidTr="00C64C93">
        <w:trPr>
          <w:trHeight w:val="55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b/>
                <w:bCs/>
                <w:i/>
                <w:iCs/>
                <w:color w:val="1F1F1F"/>
                <w:sz w:val="22"/>
                <w:szCs w:val="22"/>
              </w:rPr>
            </w:pPr>
            <w:r w:rsidRPr="00D520EA">
              <w:rPr>
                <w:b/>
                <w:bCs/>
                <w:color w:val="1F1F1F"/>
                <w:sz w:val="22"/>
                <w:szCs w:val="22"/>
              </w:rPr>
              <w:t>BP2</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Principio de Mínimo Privilegio RBAC/MFA</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P2</w:t>
            </w: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p>
        </w:tc>
      </w:tr>
      <w:tr w:rsidR="00C64C93" w:rsidRPr="00D520EA" w:rsidTr="00C64C93">
        <w:trPr>
          <w:trHeight w:val="55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b/>
                <w:bCs/>
                <w:i/>
                <w:iCs/>
                <w:color w:val="1F1F1F"/>
                <w:sz w:val="22"/>
                <w:szCs w:val="22"/>
              </w:rPr>
            </w:pPr>
            <w:r w:rsidRPr="00D520EA">
              <w:rPr>
                <w:b/>
                <w:bCs/>
                <w:color w:val="1F1F1F"/>
                <w:sz w:val="22"/>
                <w:szCs w:val="22"/>
              </w:rPr>
              <w:t>BP3</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Cifrado de Datos Reposo y Tránsito</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P3</w:t>
            </w: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R1</w:t>
            </w:r>
          </w:p>
        </w:tc>
      </w:tr>
      <w:tr w:rsidR="00C64C93" w:rsidRPr="00D520EA" w:rsidTr="00C64C93">
        <w:trPr>
          <w:trHeight w:val="55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b/>
                <w:bCs/>
                <w:i/>
                <w:iCs/>
                <w:color w:val="1F1F1F"/>
                <w:sz w:val="22"/>
                <w:szCs w:val="22"/>
              </w:rPr>
            </w:pPr>
            <w:r w:rsidRPr="00D520EA">
              <w:rPr>
                <w:b/>
                <w:bCs/>
                <w:color w:val="1F1F1F"/>
                <w:sz w:val="22"/>
                <w:szCs w:val="22"/>
              </w:rPr>
              <w:t>BP4</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Capacitación Continua Ingeniería Social</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P4</w:t>
            </w: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p>
        </w:tc>
      </w:tr>
      <w:tr w:rsidR="00C64C93" w:rsidRPr="00D520EA" w:rsidTr="00C64C93">
        <w:trPr>
          <w:trHeight w:val="55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b/>
                <w:bCs/>
                <w:i/>
                <w:iCs/>
                <w:color w:val="1F1F1F"/>
                <w:sz w:val="22"/>
                <w:szCs w:val="22"/>
              </w:rPr>
            </w:pPr>
            <w:r w:rsidRPr="00D520EA">
              <w:rPr>
                <w:b/>
                <w:bCs/>
                <w:color w:val="1F1F1F"/>
                <w:sz w:val="22"/>
                <w:szCs w:val="22"/>
              </w:rPr>
              <w:t>BP5</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Validación Rigurosa de Entradas</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P5</w:t>
            </w: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p>
        </w:tc>
      </w:tr>
      <w:tr w:rsidR="00C64C93" w:rsidRPr="00D520EA" w:rsidTr="00C64C93">
        <w:trPr>
          <w:trHeight w:val="82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b/>
                <w:bCs/>
                <w:i/>
                <w:iCs/>
                <w:color w:val="1F1F1F"/>
                <w:sz w:val="22"/>
                <w:szCs w:val="22"/>
              </w:rPr>
            </w:pPr>
            <w:r w:rsidRPr="00D520EA">
              <w:rPr>
                <w:b/>
                <w:bCs/>
                <w:color w:val="1F1F1F"/>
                <w:sz w:val="22"/>
                <w:szCs w:val="22"/>
              </w:rPr>
              <w:t>BP6</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Endurecimiento de Configuraciones Hardening</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P6</w:t>
            </w: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DC2</w:t>
            </w: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p>
        </w:tc>
      </w:tr>
      <w:tr w:rsidR="00C64C93" w:rsidRPr="00D520EA" w:rsidTr="00C64C93">
        <w:trPr>
          <w:trHeight w:val="55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b/>
                <w:bCs/>
                <w:i/>
                <w:iCs/>
                <w:color w:val="1F1F1F"/>
                <w:sz w:val="22"/>
                <w:szCs w:val="22"/>
              </w:rPr>
            </w:pPr>
            <w:r w:rsidRPr="00D520EA">
              <w:rPr>
                <w:b/>
                <w:bCs/>
                <w:color w:val="1F1F1F"/>
                <w:sz w:val="22"/>
                <w:szCs w:val="22"/>
              </w:rPr>
              <w:t>BP7</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Firewall y Segmentación de Red</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P7</w:t>
            </w: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DC3</w:t>
            </w: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p>
        </w:tc>
      </w:tr>
      <w:tr w:rsidR="00C64C93" w:rsidRPr="00D520EA" w:rsidTr="00C64C93">
        <w:trPr>
          <w:trHeight w:val="55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b/>
                <w:bCs/>
                <w:i/>
                <w:iCs/>
                <w:color w:val="1F1F1F"/>
                <w:sz w:val="22"/>
                <w:szCs w:val="22"/>
              </w:rPr>
            </w:pPr>
            <w:r w:rsidRPr="00D520EA">
              <w:rPr>
                <w:b/>
                <w:bCs/>
                <w:color w:val="1F1F1F"/>
                <w:sz w:val="22"/>
                <w:szCs w:val="22"/>
              </w:rPr>
              <w:t>BP8</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Anonimización y Minimización de Datos PbD</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P8</w:t>
            </w: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R2</w:t>
            </w:r>
          </w:p>
        </w:tc>
      </w:tr>
      <w:tr w:rsidR="00C64C93" w:rsidRPr="00D520EA" w:rsidTr="00C64C93">
        <w:trPr>
          <w:trHeight w:val="82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b/>
                <w:bCs/>
                <w:i/>
                <w:iCs/>
                <w:color w:val="1F1F1F"/>
                <w:sz w:val="22"/>
                <w:szCs w:val="22"/>
              </w:rPr>
            </w:pPr>
            <w:r w:rsidRPr="00D520EA">
              <w:rPr>
                <w:b/>
                <w:bCs/>
                <w:color w:val="1F1F1F"/>
                <w:sz w:val="22"/>
                <w:szCs w:val="22"/>
              </w:rPr>
              <w:t>BP9</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Evaluación de Impacto de Privacidad PIA Previa</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P9</w:t>
            </w: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p>
        </w:tc>
      </w:tr>
      <w:tr w:rsidR="00C64C93" w:rsidRPr="00D520EA" w:rsidTr="00C64C93">
        <w:trPr>
          <w:trHeight w:val="82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b/>
                <w:bCs/>
                <w:i/>
                <w:iCs/>
                <w:color w:val="1F1F1F"/>
                <w:sz w:val="22"/>
                <w:szCs w:val="22"/>
              </w:rPr>
            </w:pPr>
            <w:r w:rsidRPr="00D520EA">
              <w:rPr>
                <w:b/>
                <w:bCs/>
                <w:color w:val="1F1F1F"/>
                <w:sz w:val="22"/>
                <w:szCs w:val="22"/>
              </w:rPr>
              <w:t>BP10</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Registro y Monitoreo Continuo Logging/SIEM</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DC4</w:t>
            </w: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R3</w:t>
            </w:r>
          </w:p>
        </w:tc>
      </w:tr>
      <w:tr w:rsidR="00C64C93" w:rsidRPr="00D520EA" w:rsidTr="00C64C93">
        <w:trPr>
          <w:trHeight w:val="82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b/>
                <w:bCs/>
                <w:i/>
                <w:iCs/>
                <w:color w:val="1F1F1F"/>
                <w:sz w:val="22"/>
                <w:szCs w:val="22"/>
              </w:rPr>
            </w:pPr>
            <w:r w:rsidRPr="00D520EA">
              <w:rPr>
                <w:b/>
                <w:bCs/>
                <w:color w:val="1F1F1F"/>
                <w:sz w:val="22"/>
                <w:szCs w:val="22"/>
              </w:rPr>
              <w:t>BP11</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Verificación de Integridad de Datos Checksum/Hash</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r w:rsidRPr="00D520EA">
              <w:rPr>
                <w:color w:val="1F1F1F"/>
                <w:sz w:val="22"/>
                <w:szCs w:val="22"/>
              </w:rPr>
              <w:t>DC5</w:t>
            </w: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color w:val="1F1F1F"/>
                <w:sz w:val="22"/>
                <w:szCs w:val="22"/>
              </w:rPr>
            </w:pPr>
          </w:p>
        </w:tc>
      </w:tr>
      <w:tr w:rsidR="00C64C93" w:rsidRPr="00D520EA" w:rsidTr="00C64C93">
        <w:trPr>
          <w:trHeight w:val="82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lastRenderedPageBreak/>
              <w:t>BP12</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Sistemas de Detección de Intrusiones IDS/IPS</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DC6</w:t>
            </w: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p>
        </w:tc>
      </w:tr>
      <w:tr w:rsidR="00C64C93" w:rsidRPr="00D520EA" w:rsidTr="00C64C93">
        <w:trPr>
          <w:trHeight w:val="82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BP13</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Auditorías, Pentesting y Evaluación de Vulnerabilidades</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P10</w:t>
            </w: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DC7</w:t>
            </w: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p>
        </w:tc>
      </w:tr>
      <w:tr w:rsidR="00C64C93" w:rsidRPr="00D520EA" w:rsidTr="00C64C93">
        <w:trPr>
          <w:trHeight w:val="82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BP14</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Análisis Continuo de Tráfico de Bases de Datos</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DC8</w:t>
            </w: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p>
        </w:tc>
      </w:tr>
      <w:tr w:rsidR="00C64C93" w:rsidRPr="00D520EA" w:rsidTr="00C64C93">
        <w:trPr>
          <w:trHeight w:val="82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BP15</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Monitoreo de Amenazas y Vulnerabilidades Técnicas</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P11</w:t>
            </w: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DC9</w:t>
            </w: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p>
        </w:tc>
      </w:tr>
      <w:tr w:rsidR="00C64C93" w:rsidRPr="00D520EA" w:rsidTr="00C64C93">
        <w:trPr>
          <w:trHeight w:val="82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BP16</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Auditoría de Sesgos y Anomalías en Modelos de ML</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DC10</w:t>
            </w: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p>
        </w:tc>
      </w:tr>
      <w:tr w:rsidR="00C64C93" w:rsidRPr="00D520EA" w:rsidTr="00C64C93">
        <w:trPr>
          <w:trHeight w:val="82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BP17</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Estrategia Consistente de Respaldo de Datos Backups</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P12</w:t>
            </w: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R4</w:t>
            </w:r>
          </w:p>
        </w:tc>
      </w:tr>
      <w:tr w:rsidR="00C64C93" w:rsidRPr="00D520EA" w:rsidTr="00C64C93">
        <w:trPr>
          <w:trHeight w:val="55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BP18</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Cifrado y Aislamiento de Respaldos Críticos</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P13</w:t>
            </w: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R5</w:t>
            </w:r>
          </w:p>
        </w:tc>
      </w:tr>
      <w:tr w:rsidR="00C64C93" w:rsidRPr="00D520EA" w:rsidTr="00C64C93">
        <w:trPr>
          <w:trHeight w:val="82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BP19</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Plan de Continuidad y Recuperación BCP/DRP</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R6</w:t>
            </w:r>
          </w:p>
        </w:tc>
      </w:tr>
      <w:tr w:rsidR="00C64C93" w:rsidRPr="00D520EA" w:rsidTr="00C64C93">
        <w:trPr>
          <w:trHeight w:val="55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BP20</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Tolerancia a Fallos y Redundancia HA/RAID</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R7</w:t>
            </w:r>
          </w:p>
        </w:tc>
      </w:tr>
      <w:tr w:rsidR="00C64C93" w:rsidRPr="00D520EA" w:rsidTr="00C64C93">
        <w:trPr>
          <w:trHeight w:val="55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BP21</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Mecanismos de Rollback y Versionado</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DC11</w:t>
            </w: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R8</w:t>
            </w:r>
          </w:p>
        </w:tc>
      </w:tr>
      <w:tr w:rsidR="00C64C93" w:rsidRPr="00D520EA" w:rsidTr="00C64C93">
        <w:trPr>
          <w:trHeight w:val="82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BP22</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Controles Compensatorios para Activos Obsoletos</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P14</w:t>
            </w: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R9</w:t>
            </w:r>
          </w:p>
        </w:tc>
      </w:tr>
      <w:tr w:rsidR="00C64C93" w:rsidRPr="00D520EA" w:rsidTr="00C64C93">
        <w:trPr>
          <w:trHeight w:val="825"/>
        </w:trPr>
        <w:tc>
          <w:tcPr>
            <w:tcW w:w="9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BP23</w:t>
            </w:r>
          </w:p>
        </w:tc>
        <w:tc>
          <w:tcPr>
            <w:tcW w:w="516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Política de Retención y Eliminación Segura de Datos</w:t>
            </w:r>
          </w:p>
        </w:tc>
        <w:tc>
          <w:tcPr>
            <w:tcW w:w="8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r w:rsidRPr="00D520EA">
              <w:rPr>
                <w:sz w:val="22"/>
                <w:szCs w:val="22"/>
              </w:rPr>
              <w:t>P15</w:t>
            </w:r>
          </w:p>
        </w:tc>
        <w:tc>
          <w:tcPr>
            <w:tcW w:w="10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p>
        </w:tc>
        <w:tc>
          <w:tcPr>
            <w:tcW w:w="8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C64C93" w:rsidRPr="00D520EA" w:rsidRDefault="00C64C93" w:rsidP="00D520EA">
            <w:pPr>
              <w:spacing w:before="0" w:after="0"/>
              <w:rPr>
                <w:i/>
                <w:iCs/>
                <w:sz w:val="22"/>
                <w:szCs w:val="22"/>
              </w:rPr>
            </w:pPr>
            <w:bookmarkStart w:id="52" w:name="_heading=h.52q3aadgrpm7" w:colFirst="0" w:colLast="0"/>
            <w:bookmarkEnd w:id="52"/>
            <w:r w:rsidRPr="00D520EA">
              <w:rPr>
                <w:sz w:val="22"/>
                <w:szCs w:val="22"/>
              </w:rPr>
              <w:t>R10</w:t>
            </w:r>
          </w:p>
        </w:tc>
      </w:tr>
    </w:tbl>
    <w:p w:rsidR="0051773E" w:rsidRPr="00D520EA" w:rsidRDefault="002626FC" w:rsidP="00D520EA">
      <w:pPr>
        <w:pStyle w:val="Prrafodelista"/>
        <w:numPr>
          <w:ilvl w:val="1"/>
          <w:numId w:val="22"/>
        </w:numPr>
        <w:rPr>
          <w:b/>
          <w:bCs/>
          <w:color w:val="4472C4" w:themeColor="accent1"/>
          <w:sz w:val="22"/>
          <w:szCs w:val="22"/>
        </w:rPr>
      </w:pPr>
      <w:bookmarkStart w:id="53" w:name="_Hlk218867349"/>
      <w:bookmarkStart w:id="54" w:name="_Hlk218867319"/>
      <w:bookmarkStart w:id="55" w:name="_Hlk218867285"/>
      <w:bookmarkEnd w:id="51"/>
      <w:r w:rsidRPr="00D520EA">
        <w:rPr>
          <w:b/>
          <w:bCs/>
          <w:color w:val="4472C4" w:themeColor="accent1"/>
          <w:sz w:val="22"/>
          <w:szCs w:val="22"/>
        </w:rPr>
        <w:t>Desglose Detallado de Buenas Prácticas</w:t>
      </w:r>
    </w:p>
    <w:p w:rsidR="0051773E" w:rsidRPr="00D520EA" w:rsidRDefault="002626FC" w:rsidP="00C64C93">
      <w:pPr>
        <w:rPr>
          <w:color w:val="000000"/>
          <w:sz w:val="22"/>
          <w:szCs w:val="22"/>
        </w:rPr>
      </w:pPr>
      <w:r w:rsidRPr="00D520EA">
        <w:rPr>
          <w:color w:val="000000"/>
          <w:sz w:val="22"/>
          <w:szCs w:val="22"/>
        </w:rPr>
        <w:lastRenderedPageBreak/>
        <w:t>A continuación, se presenta el desglose detallado de las prácticas, identificando la codificación granular de los controles y su fundamentación.</w:t>
      </w:r>
    </w:p>
    <w:bookmarkEnd w:id="53"/>
    <w:bookmarkEnd w:id="54"/>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t>BP1. Gestión Sistemática de Parches y Actualizaciones</w:t>
      </w:r>
      <w:r>
        <w:rPr>
          <w:rFonts w:ascii="Segoe UI" w:hAnsi="Segoe UI" w:cs="Segoe UI"/>
          <w:color w:val="0F1115"/>
        </w:rPr>
        <w:br/>
        <w:t>Esta práctica establece un pipeline de remediación automatizado que opera en ciclo continuo, donde sistemas de vulnerability scanning (Nessus, OpenVAS) identifican CVE conocidas y exponencial scoring según CVSS 3.1, priorizando aquellas con explotación pública activa. La implementación técnica incluye patch management systems (WSUS, Satellite) que despliegan actualizaciones en ventanas controladas, precedidas por testing en staging environments que replican cargas productivas mediante synthetic transactions. Para entornos containerizados, se integra scanning de imágenes Docker/OCI en el CI/CD pipeline, rechazando builds con vulnerabilidades críticas. La sofisticación avanzada incorpora threat intelligence feeds que correlacionan vulnerabilidades con campaigns de ataque activos, acelerando patching zero-day mediante hotfix deployment con rollback capabilities mediante snapshot restoration o blue-green deployments.</w:t>
      </w:r>
    </w:p>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t>BP2. Principio de Mínimo Privilegio RBAC/MFA</w:t>
      </w:r>
      <w:r>
        <w:rPr>
          <w:rFonts w:ascii="Segoe UI" w:hAnsi="Segoe UI" w:cs="Segoe UI"/>
          <w:color w:val="0F1115"/>
        </w:rPr>
        <w:br/>
        <w:t>La arquitectura técnica implementa un sistema de control de acceso jerárquico donde cada capa añade granularidad: RBAC asigna permisos basados en funciones organizacionales predefinidas; ABAC introduce condiciones dinámicas (time-based, geolocation, device health); y PBAC (Policy-Based Access Control) aplica reglas de negocio complejas. La autenticación implementa MFA mediante protocolos FIDO2/WebAuthn para resistencia a phishing, almacenando claves privadas en Secure Enclaves (TPM, Secure Element). La gestión de identidades utiliza sistemas IdP (Keycloak, Okta) con provisioning SCIM 2.0 y just-in-time elevation mediante approval workflows de cuatro ojos. La auditoría captura contexto completo: identidad, recurso, acción, timestamp, y decisión de autorización con motivo de denegación, integrado con SIEM para behavioral analytics.</w:t>
      </w:r>
    </w:p>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t>BP3. Cifrado de Datos Reposo y Tránsito</w:t>
      </w:r>
      <w:r>
        <w:rPr>
          <w:rFonts w:ascii="Segoe UI" w:hAnsi="Segoe UI" w:cs="Segoe UI"/>
          <w:color w:val="0F1115"/>
        </w:rPr>
        <w:br/>
        <w:t>Para datos en tránsito, se configura TLS 1.3 con ephemeral key exchange (ECDHE) y cipher suites que priorizan AEAD modes (AES-256-GCM, ChaCha20-Poly1305), implementando strict certificate validation con pinning mediante HPKP o Certificate Transparency logs. Los datos en reposo utilizan encryption layers superpuestas: full-disk encryption (BitLocker, LUKS) en hardware, database-level TDE en SQL Server/Oracle, y application-level encryption con envelope encryption patterns donde cada registro tiene DEK único, a su vez cifrado con KEK maestro. La gestión criptográfica emplea HSMs (Hardware Security Modules) de nivel FIPS 140-2 Level 3 o servicios cloud KMS con key rotation automática y separation of duties mediante políticas quórum (m-of-n) para operaciones críticas.</w:t>
      </w:r>
    </w:p>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lastRenderedPageBreak/>
        <w:t>BP4. Capacitación Continua Ingeniería Social</w:t>
      </w:r>
      <w:r>
        <w:rPr>
          <w:rFonts w:ascii="Segoe UI" w:hAnsi="Segoe UI" w:cs="Segoe UI"/>
          <w:color w:val="0F1115"/>
        </w:rPr>
        <w:br/>
        <w:t>El programa técnico implementa phishing simulations mediante plataformas (KnowBe4, Proofpoint) que envían campañas controladas con templates que replican ataques reales, midiendo click rates y report rates. La formación incluye hands-on labs con CTF (Capture The Flag) que simulan escenarios de social engineering mediante OSINT gathering y pretexting simulation. Los sistemas de awareness integran microlearning en workflows diarios: tooltips en clientes de correo que alertan sobre external senders, banners en login pages recordando políticas de contraseñas. La medición utiliza security culture metrics (SqC) que correlacionan training completion con incident reduction, ajustando contenidos mediante A/B testing de metodologías pedagógicas.</w:t>
      </w:r>
    </w:p>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t>BP5. Validación Rigurosa de Entradas</w:t>
      </w:r>
      <w:r>
        <w:rPr>
          <w:rFonts w:ascii="Segoe UI" w:hAnsi="Segoe UI" w:cs="Segoe UI"/>
          <w:color w:val="0F1115"/>
        </w:rPr>
        <w:br/>
        <w:t>La implementación técnica establece validation pipelines multicapa: en frontend mediante librerías como OWASP ESAPI; en backend con input sanitization que aplica allowlisting (regex-based pattern matching) y output encoding contextual (HTML, JavaScript, CSS, URL); en base de datos mediante prepared statements con parameterized queries que separan código de datos. Para APIs REST/GraphQL, se emplean JSON schemas con validación estructural y content-type whitelisting, combinado con rate limiting y request size limits. Los sistemas avanzados implementan Web Application Firewalls (WAF) con modsecurity rules OWASP CRS que detectan injection patterns, y RASP (Runtime Application Self-Protection) que instrumenta aplicaciones para monitorizar comportamiento en ejecución, bloqueando exploits zero-day mediante anomaly detection.</w:t>
      </w:r>
    </w:p>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t>BP6. Endurecimiento de Configuraciones Hardening</w:t>
      </w:r>
      <w:r>
        <w:rPr>
          <w:rFonts w:ascii="Segoe UI" w:hAnsi="Segoe UI" w:cs="Segoe UI"/>
          <w:color w:val="0F1115"/>
        </w:rPr>
        <w:br/>
        <w:t>El proceso técnico sigue benchmarks CIS (Center for Internet Security) específicos por tecnología, automatizado mediante configuration management tools (Ansible, Chef) que aplican hardening manifests declarativos. La implementación incluye: disablement de servicios innecesarios mediante systemd masks; configuración de kernel parameters (/etc/</w:t>
      </w:r>
      <w:proofErr w:type="gramStart"/>
      <w:r>
        <w:rPr>
          <w:rFonts w:ascii="Segoe UI" w:hAnsi="Segoe UI" w:cs="Segoe UI"/>
          <w:color w:val="0F1115"/>
        </w:rPr>
        <w:t>sysctl.d</w:t>
      </w:r>
      <w:proofErr w:type="gramEnd"/>
      <w:r>
        <w:rPr>
          <w:rFonts w:ascii="Segoe UI" w:hAnsi="Segoe UI" w:cs="Segoe UI"/>
          <w:color w:val="0F1115"/>
        </w:rPr>
        <w:t>/) para security features (ASLR, stack protection); filesystem permissions con principio de mínimo privilegio aplicando DAC/MAC (SELinux, AppArmor). La validación utiliza compliance scanning (OpenSCAP) que evalúa configuración contra baselines, generando remediations automáticas. En entornos cloud, se aplica infrastructure as code scanning (Checkov, Terrascan) que previene misconfigurations en provisioning, y continuous compliance monitoring que detecta drift configuration.</w:t>
      </w:r>
    </w:p>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t>BP7. Firewall y Segmentación de Red</w:t>
      </w:r>
      <w:r>
        <w:rPr>
          <w:rFonts w:ascii="Segoe UI" w:hAnsi="Segoe UI" w:cs="Segoe UI"/>
          <w:color w:val="0F1115"/>
        </w:rPr>
        <w:br/>
        <w:t xml:space="preserve">La arquitectura de red implementa microsegmentation mediante SDN (Software Defined Networking) donde cada workload tiene políticas zero-trust, definidas </w:t>
      </w:r>
      <w:r>
        <w:rPr>
          <w:rFonts w:ascii="Segoe UI" w:hAnsi="Segoe UI" w:cs="Segoe UI"/>
          <w:color w:val="0F1115"/>
        </w:rPr>
        <w:lastRenderedPageBreak/>
        <w:t>como intent-based policies que especifican comunicación permitida (source, destination, port, protocol), negando todo tráfico por defecto. Los firewalls de próxima generación (NGFW) inspeccionan tráfico L7 mediante deep packet inspection con SSL decryption para detección de threats encubiertos. La segmentación física y lógica separa entornos (producción, desarrollo, staging) mediante VLANs/VRFs, con jump hosts bastionados para acceso administrativo. El monitoreo utiliza NetFlow/IPFIX para behavioral analysis de tráfico, detectando lateral movement mediante machine learning que identifica comunicaciones anómalas entre segmentos.</w:t>
      </w:r>
    </w:p>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t>BP8. Anonimización y Minimización de Datos PbD</w:t>
      </w:r>
      <w:r>
        <w:rPr>
          <w:rFonts w:ascii="Segoe UI" w:hAnsi="Segoe UI" w:cs="Segoe UI"/>
          <w:color w:val="0F1115"/>
        </w:rPr>
        <w:br/>
        <w:t>Las técnicas técnicas implementan privacy-enhancing technologies (PETs) según tipo de dato: para datos estructurados, k-anonymity con generalization y suppression mediante algoritmos Mondrian; para datos numéricos, differential privacy con Laplace/Gaussian noise injection calibrado por epsilon parameter; para texto, tokenization con format-preserving encryption. Los pipelines de datos integran privacy filters como componentes reusables en workflows ETL/ELT, con privacy budget tracking que limita exposición acumulativa. La minimización aplica data masking dinámico que varía según contexto de acceso: desarrolladores reciben datos sintéticos generados mediante GANs, mientras producción opera con datos reales pero cifrados. La verificación utiliza re-identification risk assessment tools (ARX, sdcMicro) que estiman probabilidad de re-identificación.</w:t>
      </w:r>
    </w:p>
    <w:p w:rsidR="009C3E31"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t>BP9. Evaluación de Impacto de Privacidad PIA Previa</w:t>
      </w:r>
      <w:r>
        <w:rPr>
          <w:rFonts w:ascii="Segoe UI" w:hAnsi="Segoe UI" w:cs="Segoe UI"/>
          <w:color w:val="0F1115"/>
        </w:rPr>
        <w:br/>
        <w:t xml:space="preserve">La metodología técnica sigue proceso estructurado: </w:t>
      </w:r>
    </w:p>
    <w:p w:rsidR="009C3E31" w:rsidRDefault="009C3E31" w:rsidP="009C3E31">
      <w:pPr>
        <w:pStyle w:val="ds-markdown-paragraph"/>
        <w:numPr>
          <w:ilvl w:val="0"/>
          <w:numId w:val="34"/>
        </w:numPr>
        <w:shd w:val="clear" w:color="auto" w:fill="FFFFFF"/>
        <w:spacing w:before="240" w:beforeAutospacing="0" w:after="240" w:afterAutospacing="0"/>
        <w:rPr>
          <w:rFonts w:ascii="Segoe UI" w:hAnsi="Segoe UI" w:cs="Segoe UI"/>
          <w:color w:val="0F1115"/>
        </w:rPr>
      </w:pPr>
      <w:r>
        <w:rPr>
          <w:rFonts w:ascii="Segoe UI" w:hAnsi="Segoe UI" w:cs="Segoe UI"/>
          <w:color w:val="0F1115"/>
        </w:rPr>
        <w:t>D</w:t>
      </w:r>
      <w:r w:rsidR="005E2C57">
        <w:rPr>
          <w:rFonts w:ascii="Segoe UI" w:hAnsi="Segoe UI" w:cs="Segoe UI"/>
          <w:color w:val="0F1115"/>
        </w:rPr>
        <w:t>ata mapping mediante automated discovery tools que escanean sistemas identificando flujos de datos personales</w:t>
      </w:r>
    </w:p>
    <w:p w:rsidR="009C3E31" w:rsidRDefault="009C3E31" w:rsidP="009C3E31">
      <w:pPr>
        <w:pStyle w:val="ds-markdown-paragraph"/>
        <w:numPr>
          <w:ilvl w:val="0"/>
          <w:numId w:val="34"/>
        </w:numPr>
        <w:shd w:val="clear" w:color="auto" w:fill="FFFFFF"/>
        <w:spacing w:before="240" w:beforeAutospacing="0" w:after="240" w:afterAutospacing="0"/>
        <w:rPr>
          <w:rFonts w:ascii="Segoe UI" w:hAnsi="Segoe UI" w:cs="Segoe UI"/>
          <w:color w:val="0F1115"/>
        </w:rPr>
      </w:pPr>
      <w:r>
        <w:rPr>
          <w:rFonts w:ascii="Segoe UI" w:hAnsi="Segoe UI" w:cs="Segoe UI"/>
          <w:color w:val="0F1115"/>
        </w:rPr>
        <w:t>R</w:t>
      </w:r>
      <w:r w:rsidR="005E2C57">
        <w:rPr>
          <w:rFonts w:ascii="Segoe UI" w:hAnsi="Segoe UI" w:cs="Segoe UI"/>
          <w:color w:val="0F1115"/>
        </w:rPr>
        <w:t>isk assessment cuantitativo que calcula impacto mediante fórmulas que consideran data sensitivity, volume, y processing purposes</w:t>
      </w:r>
    </w:p>
    <w:p w:rsidR="009C3E31" w:rsidRDefault="009C3E31" w:rsidP="009C3E31">
      <w:pPr>
        <w:pStyle w:val="ds-markdown-paragraph"/>
        <w:numPr>
          <w:ilvl w:val="0"/>
          <w:numId w:val="34"/>
        </w:numPr>
        <w:shd w:val="clear" w:color="auto" w:fill="FFFFFF"/>
        <w:spacing w:before="240" w:beforeAutospacing="0" w:after="240" w:afterAutospacing="0"/>
        <w:rPr>
          <w:rFonts w:ascii="Segoe UI" w:hAnsi="Segoe UI" w:cs="Segoe UI"/>
          <w:color w:val="0F1115"/>
        </w:rPr>
      </w:pPr>
      <w:r>
        <w:rPr>
          <w:rFonts w:ascii="Segoe UI" w:hAnsi="Segoe UI" w:cs="Segoe UI"/>
          <w:color w:val="0F1115"/>
        </w:rPr>
        <w:t>M</w:t>
      </w:r>
      <w:r w:rsidR="005E2C57">
        <w:rPr>
          <w:rFonts w:ascii="Segoe UI" w:hAnsi="Segoe UI" w:cs="Segoe UI"/>
          <w:color w:val="0F1115"/>
        </w:rPr>
        <w:t xml:space="preserve">itigation design que selecciona controles técnicos (encryption, anonymization) y organizacionales. </w:t>
      </w:r>
    </w:p>
    <w:p w:rsidR="005E2C57" w:rsidRDefault="005E2C57" w:rsidP="009C3E31">
      <w:pPr>
        <w:pStyle w:val="ds-markdown-paragraph"/>
        <w:shd w:val="clear" w:color="auto" w:fill="FFFFFF"/>
        <w:spacing w:before="240" w:beforeAutospacing="0" w:after="240" w:afterAutospacing="0"/>
        <w:ind w:left="360"/>
        <w:rPr>
          <w:rFonts w:ascii="Segoe UI" w:hAnsi="Segoe UI" w:cs="Segoe UI"/>
          <w:color w:val="0F1115"/>
        </w:rPr>
      </w:pPr>
      <w:r>
        <w:rPr>
          <w:rFonts w:ascii="Segoe UI" w:hAnsi="Segoe UI" w:cs="Segoe UI"/>
          <w:color w:val="0F1115"/>
        </w:rPr>
        <w:t>La herramientización incluye DPIA software que gestiona workflows colaborativos, integrado con regulatory knowledge bases que mapean requisitos específicos por jurisdicción (GDPR, LGPD, CCPA). Los resultados alimentan privacy dashboards que monitorizan compliance status y privacy metrics (número de DPIAs completados, tiempo de procesamiento).</w:t>
      </w:r>
    </w:p>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lastRenderedPageBreak/>
        <w:t>BP10. Registro y Monitoreo Continuo Logging/SIEM</w:t>
      </w:r>
      <w:r>
        <w:rPr>
          <w:rFonts w:ascii="Segoe UI" w:hAnsi="Segoe UI" w:cs="Segoe UI"/>
          <w:color w:val="0F1115"/>
        </w:rPr>
        <w:br/>
        <w:t>La arquitectura de telemetría implementa tres capas: collection layer con agentes (Fluentd, Logstash) que normalizan logs a formato común (CEF, LEEF); processing layer con stream processing (Apache Kafka, Flink) que enriquece eventos con threat intelligence (IP reputation, geolocation); analysis layer con SIEM que aplica correlation rules (Sigma, YARA) y machine learning para anomaly detection. Los logs críticos incluyen: authentication logs con contexto completo (source IP, user agent, éxito/fracaso); data access logs con query strings para bases de datos; network logs con NetFlow para reconstrucción forense. La retención sigue legal requirements mediante tiered storage: hot storage para últimos 30 días, warm para 1 año, cold para 7 años, con encryption y WORM protection.</w:t>
      </w:r>
    </w:p>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t>BP11. Verificación de Integridad de Datos Checksum/Hash</w:t>
      </w:r>
      <w:r>
        <w:rPr>
          <w:rFonts w:ascii="Segoe UI" w:hAnsi="Segoe UI" w:cs="Segoe UI"/>
          <w:color w:val="0F1115"/>
        </w:rPr>
        <w:br/>
        <w:t>La implementación técnica utiliza cryptographic hash functions (SHA-256, SHA-3) aplicadas en múltiples puntos: en storage, mediante filesystem checksums (ZFS, Btrfs) que detectan bit rot; en transferencia, con protocolos que incluyen integrity verification (SFTP con checksums, rsync con --checksum); en application layer, mediante digital signatures (RSA, ECDSA) que autentican origen y integridad. Los sistemas distribuidos implementan Merkle trees para verification eficiente de grandes datasets, donde se puede verificar un subset sin procesar todo. Para bases de datos, se emplean page checksums en SQL Server o block checksums en Oracle, combinado con periodic DBCC CHECKDB que escanea integrity estructural. Las alertas se generan ante mismatch, disparando automatic remediation o isolation del recurso corrupto.</w:t>
      </w:r>
    </w:p>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t>BP12. Sistemas de Detección de Intrusiones IDS/IPS</w:t>
      </w:r>
      <w:r>
        <w:rPr>
          <w:rFonts w:ascii="Segoe UI" w:hAnsi="Segoe UI" w:cs="Segoe UI"/>
          <w:color w:val="0F1115"/>
        </w:rPr>
        <w:br/>
        <w:t>La arquitectura despliega sensores estratégicos: network IDS (Suricata, Zeek) en segmentos críticos que analizan tráfico contra rule sets (Emerging Threats, Talos); host-based IDS (Wazuh, OSSEC) que monitorizan system calls y file integrity; y cloud IDS que analiza logs de plataformas cloud. Los sistemas de prevención (IPS) operan en inline mode con fail-open/fail-close configuration según criticidad. La detección utiliza múltiples técnicas: signature-based para amenazas conocidas; anomaly-based mediante machine learning que establece behavioral baselines; heuristic-based que identifica suspicious patterns. La respuesta automatizada incluye: bloqueo de IP mediante integración con firewalls; isolation de endpoints via EDR; y session termination en sistemas críticos. La gestión centralizada correlaciona alertas de múltiples fuentes, reduciendo falsos positivos mediante scoring contextual.</w:t>
      </w:r>
    </w:p>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t>BP13. Auditorías, Pentesting y Evaluación de Vulnerabilidades</w:t>
      </w:r>
      <w:r>
        <w:rPr>
          <w:rFonts w:ascii="Segoe UI" w:hAnsi="Segoe UI" w:cs="Segoe UI"/>
          <w:color w:val="0F1115"/>
        </w:rPr>
        <w:br/>
        <w:t xml:space="preserve">El programa técnico implementa testing continuo en múltiples dimensiones: </w:t>
      </w:r>
      <w:r>
        <w:rPr>
          <w:rFonts w:ascii="Segoe UI" w:hAnsi="Segoe UI" w:cs="Segoe UI"/>
          <w:color w:val="0F1115"/>
        </w:rPr>
        <w:lastRenderedPageBreak/>
        <w:t xml:space="preserve">vulnerability scanning periódico con tools (Nexpose, Qualys) que identifican CVEs; dynamic application testing (DAST) que prueba aplicaciones en ejecución; static analysis (SAST) que revisa código fuente; y interactive testing (IAST) que instrumenta aplicaciones en runtime. Los penetration tests siguen metodología PTES, incluyendo reconnaissance, threat modeling, exploitation y post-exploitation, con reporting que incluye proof of concept y risk ratings CVSS. </w:t>
      </w:r>
      <w:proofErr w:type="gramStart"/>
      <w:r>
        <w:rPr>
          <w:rFonts w:ascii="Segoe UI" w:hAnsi="Segoe UI" w:cs="Segoe UI"/>
          <w:color w:val="0F1115"/>
        </w:rPr>
        <w:t>Los red</w:t>
      </w:r>
      <w:proofErr w:type="gramEnd"/>
      <w:r>
        <w:rPr>
          <w:rFonts w:ascii="Segoe UI" w:hAnsi="Segoe UI" w:cs="Segoe UI"/>
          <w:color w:val="0F1115"/>
        </w:rPr>
        <w:t xml:space="preserve"> team exercises simulan adversaries reales mediante herramientas (Cobalt Strike, Empire) que prueban detection capabilities. Los resultados se gestionan en vulnerability management platforms que priorizan remediación mediante risk scoring que considera exploitability, impact y business context.</w:t>
      </w:r>
    </w:p>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t>BP14. Análisis Continuo de Tráfico de Bases de Datos</w:t>
      </w:r>
      <w:r>
        <w:rPr>
          <w:rFonts w:ascii="Segoe UI" w:hAnsi="Segoe UI" w:cs="Segoe UI"/>
          <w:color w:val="0F1115"/>
        </w:rPr>
        <w:br/>
        <w:t>La monitorización técnica utiliza Database Activity Monitoring (DAM) solutions que capturan todo el tráfico SQL mediante network sniffing o agent-based monitoring, analizando queries en tiempo real. La detección incluye: signature-based detection para SQL injection patterns; behavioral analysis que establece baselines de acceso normal por usuario; y anomaly detection para identificaciones de acceso masivo fuera de horario. Los sistemas avanzados implementan data masking on-the-fly para sesiones no autorizadas, y blocking de queries maliciosas. La forensic capability reconstruye sessions completas con before/after values, esencial para investigaciones. La integración con SIEM permite correlación con otros eventos de seguridad, identificando campañas de exfiltración.</w:t>
      </w:r>
    </w:p>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t>BP15. Monitoreo de Amenazas y Vulnerabilidades Técnicas</w:t>
      </w:r>
      <w:r>
        <w:rPr>
          <w:rFonts w:ascii="Segoe UI" w:hAnsi="Segoe UI" w:cs="Segoe UI"/>
          <w:color w:val="0F1115"/>
        </w:rPr>
        <w:br/>
        <w:t>El sistema técnico integra múltiples fuentes de intelligence: commercial feeds (Recorded Future, FireEye); community sources (OSINT, CERT advisories); y internal telemetry (IDS, firewall logs). La plataforma de threat intelligence (MISP, ThreatConnect) normaliza y correlaciona indicators (IPs, domains, hashes) con contexto (campaign attribution, TTPs). La vulnerability intelligence procesa CVEs mediante scoring EPSS (Exploit Prediction Scoring System) que estima probabilidad de explotación. La automatización implementa playbooks SOAR que, ante nuevos threats, disparan acciones: actualización de bloqueos en firewalls; scanning interno para detectar exposición; y notificación a equipos de remediación. La dashboarding muestra threat landscape en tiempo real, con heat maps de exposición.</w:t>
      </w:r>
    </w:p>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t>BP16. Auditoría de Sesgos y Anomalías en Modelos de ML</w:t>
      </w:r>
      <w:r>
        <w:rPr>
          <w:rFonts w:ascii="Segoe UI" w:hAnsi="Segoe UI" w:cs="Segoe UI"/>
          <w:color w:val="0F1115"/>
        </w:rPr>
        <w:br/>
        <w:t xml:space="preserve">La metodología técnica implementa fairness testing mediante frameworks (AI Fairness 360, Fairlearn) que calculan metrics demográficas (disparate impact, equal opportunity difference) en predicciones. La detección de drift incluye: data drift mediante statistical tests (Kolmogorov-Smirnov) que comparan distribuciones entrenamiento/producción; concept drift que mide degradation de performance </w:t>
      </w:r>
      <w:r>
        <w:rPr>
          <w:rFonts w:ascii="Segoe UI" w:hAnsi="Segoe UI" w:cs="Segoe UI"/>
          <w:color w:val="0F1115"/>
        </w:rPr>
        <w:lastRenderedPageBreak/>
        <w:t>métricas. Los sistemas de monitoreo implementan shadow models que comparan decisiones con modelos baseline, alertando sobre desviaciones significativas. La explicabilidad utiliza técnicas (SHAP, LIME) que generan feature importance scores, identificando variables que contribuyen a sesgos. La remediación incluye retraining con balanced datasets y aplicación de fairness constraints en algoritmos de optimización.</w:t>
      </w:r>
    </w:p>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t>BP17. Estrategia Consistente de Respaldo de Datos Backups</w:t>
      </w:r>
      <w:r>
        <w:rPr>
          <w:rFonts w:ascii="Segoe UI" w:hAnsi="Segoe UI" w:cs="Segoe UI"/>
          <w:color w:val="0F1115"/>
        </w:rPr>
        <w:br/>
        <w:t>La arquitectura técnica implementa backup tiering según data criticality: Tier 0 (misión crítica) con synchronous replication a distancia geográfica y RPO≈0; Tier 1 (crítico) con snapshots horarios y replicación asíncrona; Tier 2 (importante) con backups diarios incrementales forever. La tecnología emplea: para bases de datos, native tools (RMAN, mysqldump) con transaction log backup cada 15 minutos; para filesystems, snapshot-based backup (VSS, LVM) que permite backing up de sistemas en uso; para cloud, provider-native snapshot services. La verificación automatizada ejecuta integrity checks mediante checksum validation y mount tests periódicos. La retención sigue regla GFS (Grandfather-Father-Son) con diferentes políticas por tipo de dato.</w:t>
      </w:r>
    </w:p>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t>BP18. Cifrado y Aislamiento de Respaldos Críticos</w:t>
      </w:r>
      <w:r>
        <w:rPr>
          <w:rFonts w:ascii="Segoe UI" w:hAnsi="Segoe UI" w:cs="Segoe UI"/>
          <w:color w:val="0F1115"/>
        </w:rPr>
        <w:br/>
        <w:t>La estrategia técnica implementa air-gapping mediante: offline backups en cinta almacenadas en vaults físicos; cloud storage con object lock y retention policies inmutables; y sistemas de almacenamiento con write-once-read-many (WORM) capabilities. El cifrado aplica AES-256 en dos capas: en origen antes de transferencia, y en destino para data at rest. La gestión de claves separa físicamente: KEK (Key Encryption Key) en HSM offline, DEK (Data Encryption Key) cifrados y almacenados con metadata. El acceso sigue principio de cuatro ojos, requiriendo múltiples aprobaciones para operaciones de restauración. La monitorización detecta intentos de acceso no autorizado a sistemas de backup mediante honeypots y canary files.</w:t>
      </w:r>
    </w:p>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t>BP19. Plan de Continuidad y Recuperación BCP/DRP</w:t>
      </w:r>
      <w:r>
        <w:rPr>
          <w:rFonts w:ascii="Segoe UI" w:hAnsi="Segoe UI" w:cs="Segoe UI"/>
          <w:color w:val="0F1115"/>
        </w:rPr>
        <w:br/>
        <w:t xml:space="preserve">La implementación técnica utiliza disaster recovery as code, donde scripts declarativos (Terraform, CloudFormation) reconstruyen infraestructura completa desde definiciones versionadas. Los runbooks de recuperación automatizan steps mediante orchestration tools (Ansible, Rundeck) con validación en cada paso. Los sistemas críticos implementan active-active architectures con global load balancing que distribuye tráfico entre regiones. Los planes de prueba incluyen: tabletop exercises que validan procedimientos; simulation tests que fallan componentes individuales; y full-scale drills que activan sitios DR completos. Las métricas monitorizan RTO/RPO compliance en cada test, ajustando arquitectura según </w:t>
      </w:r>
      <w:r>
        <w:rPr>
          <w:rFonts w:ascii="Segoe UI" w:hAnsi="Segoe UI" w:cs="Segoe UI"/>
          <w:color w:val="0F1115"/>
        </w:rPr>
        <w:lastRenderedPageBreak/>
        <w:t>resultados. La comunicación de crisis utiliza sistemas fuera de banda (satellite phones, radio) cuando infraestructura primaria está comprometida.</w:t>
      </w:r>
    </w:p>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t>BP20. Tolerancia a Fallos y Redundancia HA/RAID</w:t>
      </w:r>
      <w:r>
        <w:rPr>
          <w:rFonts w:ascii="Segoe UI" w:hAnsi="Segoe UI" w:cs="Segoe UI"/>
          <w:color w:val="0F1115"/>
        </w:rPr>
        <w:br/>
        <w:t>La arquitectura implementa redundancy en todos los niveles: storage con RAID 10 para performance y resiliencia; servidores con clustering (Windows Failover Cluster, Pacemaker) que monitorizan health y ejecutan failover automático; red con múltiples uplinks y routers con protocolos de redundancia (HSRP, VRRP). Los sistemas distribuidos emplean patrones de resiliencia: circuit breakers que detectan fallas en dependencias; bulkheads que aíslan componentes; retries con backoff exponencial. La monitorización de health checks incluye: liveness probes que verifican proceso ejecutando; readiness probes que validan dependencias; startup probes para inicialización. Los sistemas geodistribuidos utilizan consensus algorithms (Raft, Paxos) para mantener consistencia durante particiones de red.</w:t>
      </w:r>
    </w:p>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t>BP21. Mecanismos de Rollback y Versionado</w:t>
      </w:r>
      <w:r>
        <w:rPr>
          <w:rFonts w:ascii="Segoe UI" w:hAnsi="Segoe UI" w:cs="Segoe UI"/>
          <w:color w:val="0F1115"/>
        </w:rPr>
        <w:br/>
        <w:t>Los sistemas transaccionales implementan undo logs que mantienen before-images de modificaciones, permitiendo rollback a nivel de transacción. Los data pipelines utilizan versionado mediante: data versioning con Delta Lake/Apache Iceberg que mantiene histórico completo; code versioning con Git que trackea cambios en transformaciones; y model versioning con MLflow/DVC que versiona artifacts de machine learning. Los deployments siguen estrategias blue-green o canary, donde nueva versión se despliega paralelamente, con traffic shifting gradual y rollback instantáneo si métricas de calidad degradan. Los sistemas de configuración emplean infrastructure as code con GitOps, donde cada cambio es Pull Request revertible. La auditoría mantiene trail completo de quién, cuándo y qué cambió.</w:t>
      </w:r>
    </w:p>
    <w:p w:rsidR="005E2C57" w:rsidRDefault="005E2C57" w:rsidP="005E2C57">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eastAsiaTheme="majorEastAsia" w:hAnsi="Segoe UI" w:cs="Segoe UI"/>
          <w:color w:val="0F1115"/>
        </w:rPr>
        <w:t>BP22. Controles Compensatorios para Activos Obsoletos</w:t>
      </w:r>
      <w:r>
        <w:rPr>
          <w:rFonts w:ascii="Segoe UI" w:hAnsi="Segoe UI" w:cs="Segoe UI"/>
          <w:color w:val="0F1115"/>
        </w:rPr>
        <w:br/>
        <w:t>Para sistemas legacy sin soporte, se implementa network segmentation estricta mediante firewalls que permiten sólo tráfico esencial desde segments específicos. La monitorización aumenta con host-based IDS configurado agresivamente y behavioral analysis que detecta cualquier desviación de baseline. Los controles de aplicación incluyen WAF (Web Application Firewall) que intercepta y sanitiza tráfico hacia aplicaciones obsoletas. Para sistemas críticos, se implementa virtualization con snapshot capabilities para rápido recovery si comprometidos. La containment utiliza microsegmentation que aísla completamente sistemas legacy, permitiendo sólo comunicación mediante jump hosts con MFA estricto. Los planes de migración/reemplazo tienen timelines definidos con milestones de reducción de riesgo.</w:t>
      </w:r>
    </w:p>
    <w:p w:rsidR="009C3E31" w:rsidRDefault="005E2C57" w:rsidP="005E2C57">
      <w:pPr>
        <w:pStyle w:val="ds-markdown-paragraph"/>
        <w:shd w:val="clear" w:color="auto" w:fill="FFFFFF"/>
        <w:spacing w:before="240" w:beforeAutospacing="0"/>
        <w:rPr>
          <w:rFonts w:ascii="Segoe UI" w:hAnsi="Segoe UI" w:cs="Segoe UI"/>
          <w:color w:val="0F1115"/>
        </w:rPr>
      </w:pPr>
      <w:r>
        <w:rPr>
          <w:rStyle w:val="Textoennegrita"/>
          <w:rFonts w:ascii="Segoe UI" w:eastAsiaTheme="majorEastAsia" w:hAnsi="Segoe UI" w:cs="Segoe UI"/>
          <w:color w:val="0F1115"/>
        </w:rPr>
        <w:lastRenderedPageBreak/>
        <w:t>BP23. Política de Retención y Eliminación Segura de Datos</w:t>
      </w:r>
      <w:r>
        <w:rPr>
          <w:rFonts w:ascii="Segoe UI" w:hAnsi="Segoe UI" w:cs="Segoe UI"/>
          <w:color w:val="0F1115"/>
        </w:rPr>
        <w:br/>
        <w:t xml:space="preserve">La implementación técnica automatiza data lifecycle mediante workflow engines que: </w:t>
      </w:r>
    </w:p>
    <w:p w:rsidR="009C3E31" w:rsidRDefault="009C3E31" w:rsidP="009C3E31">
      <w:pPr>
        <w:pStyle w:val="ds-markdown-paragraph"/>
        <w:numPr>
          <w:ilvl w:val="0"/>
          <w:numId w:val="35"/>
        </w:numPr>
        <w:shd w:val="clear" w:color="auto" w:fill="FFFFFF"/>
        <w:spacing w:before="0" w:beforeAutospacing="0" w:after="0" w:afterAutospacing="0"/>
        <w:rPr>
          <w:rFonts w:ascii="Segoe UI" w:hAnsi="Segoe UI" w:cs="Segoe UI"/>
          <w:color w:val="0F1115"/>
        </w:rPr>
      </w:pPr>
      <w:r>
        <w:rPr>
          <w:rFonts w:ascii="Segoe UI" w:hAnsi="Segoe UI" w:cs="Segoe UI"/>
          <w:color w:val="0F1115"/>
        </w:rPr>
        <w:t>T</w:t>
      </w:r>
      <w:r w:rsidR="005E2C57">
        <w:rPr>
          <w:rFonts w:ascii="Segoe UI" w:hAnsi="Segoe UI" w:cs="Segoe UI"/>
          <w:color w:val="0F1115"/>
        </w:rPr>
        <w:t>ag datos con metadata de retención al ingreso</w:t>
      </w:r>
    </w:p>
    <w:p w:rsidR="009C3E31" w:rsidRDefault="009C3E31" w:rsidP="009C3E31">
      <w:pPr>
        <w:pStyle w:val="ds-markdown-paragraph"/>
        <w:numPr>
          <w:ilvl w:val="0"/>
          <w:numId w:val="35"/>
        </w:numPr>
        <w:shd w:val="clear" w:color="auto" w:fill="FFFFFF"/>
        <w:spacing w:before="0" w:beforeAutospacing="0" w:after="0" w:afterAutospacing="0"/>
        <w:rPr>
          <w:rFonts w:ascii="Segoe UI" w:hAnsi="Segoe UI" w:cs="Segoe UI"/>
          <w:color w:val="0F1115"/>
        </w:rPr>
      </w:pPr>
      <w:r>
        <w:rPr>
          <w:rFonts w:ascii="Segoe UI" w:hAnsi="Segoe UI" w:cs="Segoe UI"/>
          <w:color w:val="0F1115"/>
        </w:rPr>
        <w:t>M</w:t>
      </w:r>
      <w:r w:rsidR="005E2C57">
        <w:rPr>
          <w:rFonts w:ascii="Segoe UI" w:hAnsi="Segoe UI" w:cs="Segoe UI"/>
          <w:color w:val="0F1115"/>
        </w:rPr>
        <w:t>onitorizan fechas de expiración</w:t>
      </w:r>
    </w:p>
    <w:p w:rsidR="009C3E31" w:rsidRDefault="009C3E31" w:rsidP="009C3E31">
      <w:pPr>
        <w:pStyle w:val="ds-markdown-paragraph"/>
        <w:numPr>
          <w:ilvl w:val="0"/>
          <w:numId w:val="35"/>
        </w:numPr>
        <w:shd w:val="clear" w:color="auto" w:fill="FFFFFF"/>
        <w:spacing w:before="0" w:beforeAutospacing="0" w:after="0" w:afterAutospacing="0"/>
        <w:rPr>
          <w:rFonts w:ascii="Segoe UI" w:hAnsi="Segoe UI" w:cs="Segoe UI"/>
          <w:color w:val="0F1115"/>
        </w:rPr>
      </w:pPr>
      <w:r>
        <w:rPr>
          <w:rFonts w:ascii="Segoe UI" w:hAnsi="Segoe UI" w:cs="Segoe UI"/>
          <w:color w:val="0F1115"/>
        </w:rPr>
        <w:t>N</w:t>
      </w:r>
      <w:r w:rsidR="005E2C57">
        <w:rPr>
          <w:rFonts w:ascii="Segoe UI" w:hAnsi="Segoe UI" w:cs="Segoe UI"/>
          <w:color w:val="0F1115"/>
        </w:rPr>
        <w:t>otifican a data stewards antes de eliminación</w:t>
      </w:r>
    </w:p>
    <w:p w:rsidR="009C3E31" w:rsidRDefault="009C3E31" w:rsidP="009C3E31">
      <w:pPr>
        <w:pStyle w:val="ds-markdown-paragraph"/>
        <w:numPr>
          <w:ilvl w:val="0"/>
          <w:numId w:val="35"/>
        </w:numPr>
        <w:shd w:val="clear" w:color="auto" w:fill="FFFFFF"/>
        <w:spacing w:before="0" w:beforeAutospacing="0" w:after="0" w:afterAutospacing="0"/>
        <w:rPr>
          <w:rFonts w:ascii="Segoe UI" w:hAnsi="Segoe UI" w:cs="Segoe UI"/>
          <w:color w:val="0F1115"/>
        </w:rPr>
      </w:pPr>
      <w:r>
        <w:rPr>
          <w:rFonts w:ascii="Segoe UI" w:hAnsi="Segoe UI" w:cs="Segoe UI"/>
          <w:color w:val="0F1115"/>
        </w:rPr>
        <w:t>E</w:t>
      </w:r>
      <w:r w:rsidR="005E2C57">
        <w:rPr>
          <w:rFonts w:ascii="Segoe UI" w:hAnsi="Segoe UI" w:cs="Segoe UI"/>
          <w:color w:val="0F1115"/>
        </w:rPr>
        <w:t>jecutan secure deletion según sensitivity level</w:t>
      </w:r>
    </w:p>
    <w:p w:rsidR="005E2C57" w:rsidRDefault="005E2C57" w:rsidP="009C3E31">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Para eliminación, utiliza: para HDDs, overwriting 3-pass (DoD 5220.22-M); para SSDs, ATA Secure Erase con verification; para cloud storage, provider-specific deletion APIs con verification post-deletion. Los sistemas distribuidos implementan tombstone markers y garbage collection con consistency checks. La auditoría mantiene certificates of destruction con hashes de datos eliminados, timestamp y responsable. Los legal holds interceptan procesos automáticos cuando datos están sujetos a litigio o investigación.</w:t>
      </w:r>
    </w:p>
    <w:p w:rsidR="0051773E" w:rsidRPr="00D520EA" w:rsidRDefault="0051773E" w:rsidP="00C64C93">
      <w:pPr>
        <w:rPr>
          <w:sz w:val="22"/>
          <w:szCs w:val="22"/>
        </w:rPr>
      </w:pPr>
    </w:p>
    <w:p w:rsidR="0051773E" w:rsidRPr="00D520EA" w:rsidRDefault="002626FC" w:rsidP="00C64C93">
      <w:pPr>
        <w:rPr>
          <w:b/>
          <w:bCs/>
          <w:color w:val="000000"/>
          <w:sz w:val="22"/>
          <w:szCs w:val="22"/>
        </w:rPr>
      </w:pPr>
      <w:bookmarkStart w:id="56" w:name="_heading=h.n5p1ow2b7dwn" w:colFirst="0" w:colLast="0"/>
      <w:bookmarkStart w:id="57" w:name="_Hlk218867452"/>
      <w:bookmarkEnd w:id="55"/>
      <w:bookmarkEnd w:id="56"/>
      <w:r w:rsidRPr="00D520EA">
        <w:rPr>
          <w:b/>
          <w:bCs/>
          <w:color w:val="000000"/>
          <w:sz w:val="22"/>
          <w:szCs w:val="22"/>
        </w:rPr>
        <w:t xml:space="preserve">3.5. Recomendaciones para la Implementación </w:t>
      </w:r>
    </w:p>
    <w:bookmarkEnd w:id="57"/>
    <w:p w:rsidR="009C3E31" w:rsidRPr="009C3E31" w:rsidRDefault="009C3E31" w:rsidP="009C3E31">
      <w:pPr>
        <w:pStyle w:val="ds-markdown-paragraph"/>
        <w:shd w:val="clear" w:color="auto" w:fill="FFFFFF"/>
        <w:spacing w:before="240" w:beforeAutospacing="0" w:after="240" w:afterAutospacing="0"/>
        <w:rPr>
          <w:color w:val="0F1115"/>
          <w:sz w:val="22"/>
          <w:szCs w:val="22"/>
        </w:rPr>
      </w:pPr>
      <w:r w:rsidRPr="009C3E31">
        <w:rPr>
          <w:rStyle w:val="Textoennegrita"/>
          <w:rFonts w:eastAsiaTheme="majorEastAsia"/>
          <w:color w:val="0F1115"/>
          <w:sz w:val="22"/>
          <w:szCs w:val="22"/>
        </w:rPr>
        <w:t>Adopción de Modelo DataSecOps con Automatización de Controles</w:t>
      </w:r>
      <w:r w:rsidRPr="009C3E31">
        <w:rPr>
          <w:color w:val="0F1115"/>
          <w:sz w:val="22"/>
          <w:szCs w:val="22"/>
        </w:rPr>
        <w:br/>
        <w:t>La convergencia operativa debe materializarse en pipelines de datos donde cada etapa incorpora security gates automatizadas: en data ingestion, validación de schemas y clasificación automática; en processing, aplicación de encryption-in-use mediante homomorphic encryption o confidential computing; en storage, enforcement de políticas de retención y access controls. La arquitectura técnica implementa esto mediante policy enforcement points distribuídos que interceptan operaciones de datos, consultando a un policy decision point central que evalúa compliance contra reglas definidas como código. Los equipos de seguridad colaboran mediante shared libraries de seguridad que encapsulan controles técnicos (cifrado, tokenización, logging) como servicios reutilizables consumidos por pipelines de datos mediante APIs estandarizadas.</w:t>
      </w:r>
    </w:p>
    <w:p w:rsidR="009C3E31" w:rsidRPr="009C3E31" w:rsidRDefault="009C3E31" w:rsidP="009C3E31">
      <w:pPr>
        <w:pStyle w:val="ds-markdown-paragraph"/>
        <w:shd w:val="clear" w:color="auto" w:fill="FFFFFF"/>
        <w:spacing w:before="240" w:beforeAutospacing="0" w:after="240" w:afterAutospacing="0"/>
        <w:rPr>
          <w:color w:val="0F1115"/>
          <w:sz w:val="22"/>
          <w:szCs w:val="22"/>
        </w:rPr>
      </w:pPr>
      <w:r w:rsidRPr="009C3E31">
        <w:rPr>
          <w:rStyle w:val="Textoennegrita"/>
          <w:rFonts w:eastAsiaTheme="majorEastAsia"/>
          <w:color w:val="0F1115"/>
          <w:sz w:val="22"/>
          <w:szCs w:val="22"/>
        </w:rPr>
        <w:t>Inversión en Capacitación Contextualizada y Simulaciones Técnicas</w:t>
      </w:r>
      <w:r w:rsidRPr="009C3E31">
        <w:rPr>
          <w:color w:val="0F1115"/>
          <w:sz w:val="22"/>
          <w:szCs w:val="22"/>
        </w:rPr>
        <w:br/>
        <w:t>Los programas de concienciación deben evolucionar hacia training hands-on mediante security labs que replican entornos reales de análisis de datos, donde los usuarios enfrentan escenarios de phishing específicos para data scientists o intentos de exfiltración de datos. La medición de efectividad utiliza behavioral analytics que correlaciona training completion con métricas de seguridad reales: reducción en incidentes de data leakage, mejora en reporting de phishing, y cumplimiento en políticas de acceso. Los procedimientos de respuesta se automatizan mediante SOAR (Security Orchestration, Automation and Response) con playbooks específicos para incidentes de datos, que guían a los equipos mediante checklists interactivos mientras ejecutan acciones técnicas automáticas (aislamiento de datasets, revocación de accesos, notificaciones regulatorias).</w:t>
      </w:r>
    </w:p>
    <w:p w:rsidR="009C3E31" w:rsidRDefault="009C3E31" w:rsidP="009C3E31">
      <w:pPr>
        <w:pStyle w:val="ds-markdown-paragraph"/>
        <w:shd w:val="clear" w:color="auto" w:fill="FFFFFF"/>
        <w:spacing w:before="240" w:beforeAutospacing="0" w:after="240" w:afterAutospacing="0"/>
        <w:rPr>
          <w:color w:val="0F1115"/>
          <w:sz w:val="22"/>
          <w:szCs w:val="22"/>
        </w:rPr>
      </w:pPr>
      <w:r w:rsidRPr="009C3E31">
        <w:rPr>
          <w:rStyle w:val="Textoennegrita"/>
          <w:rFonts w:eastAsiaTheme="majorEastAsia"/>
          <w:color w:val="0F1115"/>
          <w:sz w:val="22"/>
          <w:szCs w:val="22"/>
        </w:rPr>
        <w:lastRenderedPageBreak/>
        <w:t>Refuerzo de la Revisión Continua mediante Auditoría Automatizada</w:t>
      </w:r>
      <w:r w:rsidRPr="009C3E31">
        <w:rPr>
          <w:color w:val="0F1115"/>
          <w:sz w:val="22"/>
          <w:szCs w:val="22"/>
        </w:rPr>
        <w:br/>
        <w:t xml:space="preserve">La validación iterativa de controles se implementa mediante continuous compliance monitoring que ejecuta checks automatizados diariamente: </w:t>
      </w:r>
    </w:p>
    <w:p w:rsidR="009C3E31" w:rsidRDefault="001302EB" w:rsidP="009C3E31">
      <w:pPr>
        <w:pStyle w:val="ds-markdown-paragraph"/>
        <w:numPr>
          <w:ilvl w:val="0"/>
          <w:numId w:val="36"/>
        </w:numPr>
        <w:shd w:val="clear" w:color="auto" w:fill="FFFFFF"/>
        <w:spacing w:before="240" w:beforeAutospacing="0" w:after="240" w:afterAutospacing="0"/>
        <w:rPr>
          <w:color w:val="0F1115"/>
          <w:sz w:val="22"/>
          <w:szCs w:val="22"/>
        </w:rPr>
      </w:pPr>
      <w:r>
        <w:rPr>
          <w:color w:val="0F1115"/>
          <w:sz w:val="22"/>
          <w:szCs w:val="22"/>
        </w:rPr>
        <w:t>V</w:t>
      </w:r>
      <w:r w:rsidR="009C3E31" w:rsidRPr="009C3E31">
        <w:rPr>
          <w:color w:val="0F1115"/>
          <w:sz w:val="22"/>
          <w:szCs w:val="22"/>
        </w:rPr>
        <w:t>erificación de que los accesos RBAC corresponden a roles actuales mediante comparación con HR systems</w:t>
      </w:r>
    </w:p>
    <w:p w:rsidR="001302EB" w:rsidRDefault="001302EB" w:rsidP="009C3E31">
      <w:pPr>
        <w:pStyle w:val="ds-markdown-paragraph"/>
        <w:numPr>
          <w:ilvl w:val="0"/>
          <w:numId w:val="36"/>
        </w:numPr>
        <w:shd w:val="clear" w:color="auto" w:fill="FFFFFF"/>
        <w:spacing w:before="240" w:beforeAutospacing="0" w:after="240" w:afterAutospacing="0"/>
        <w:rPr>
          <w:color w:val="0F1115"/>
          <w:sz w:val="22"/>
          <w:szCs w:val="22"/>
        </w:rPr>
      </w:pPr>
      <w:r>
        <w:rPr>
          <w:color w:val="0F1115"/>
          <w:sz w:val="22"/>
          <w:szCs w:val="22"/>
        </w:rPr>
        <w:t>S</w:t>
      </w:r>
      <w:r w:rsidR="009C3E31" w:rsidRPr="009C3E31">
        <w:rPr>
          <w:color w:val="0F1115"/>
          <w:sz w:val="22"/>
          <w:szCs w:val="22"/>
        </w:rPr>
        <w:t>canning de políticas de retención versus data actual en almacenamiento</w:t>
      </w:r>
    </w:p>
    <w:p w:rsidR="001302EB" w:rsidRDefault="001302EB" w:rsidP="009C3E31">
      <w:pPr>
        <w:pStyle w:val="ds-markdown-paragraph"/>
        <w:numPr>
          <w:ilvl w:val="0"/>
          <w:numId w:val="36"/>
        </w:numPr>
        <w:shd w:val="clear" w:color="auto" w:fill="FFFFFF"/>
        <w:spacing w:before="240" w:beforeAutospacing="0" w:after="240" w:afterAutospacing="0"/>
        <w:rPr>
          <w:color w:val="0F1115"/>
          <w:sz w:val="22"/>
          <w:szCs w:val="22"/>
        </w:rPr>
      </w:pPr>
      <w:r>
        <w:rPr>
          <w:color w:val="0F1115"/>
          <w:sz w:val="22"/>
          <w:szCs w:val="22"/>
        </w:rPr>
        <w:t>V</w:t>
      </w:r>
      <w:r w:rsidR="009C3E31" w:rsidRPr="009C3E31">
        <w:rPr>
          <w:color w:val="0F1115"/>
          <w:sz w:val="22"/>
          <w:szCs w:val="22"/>
        </w:rPr>
        <w:t xml:space="preserve">alidación de que las finalidades de procesamiento declaradas coinciden con usos reales mediante análisis de queries y modelos. </w:t>
      </w:r>
    </w:p>
    <w:p w:rsidR="009C3E31" w:rsidRPr="009C3E31" w:rsidRDefault="009C3E31" w:rsidP="001302EB">
      <w:pPr>
        <w:pStyle w:val="ds-markdown-paragraph"/>
        <w:shd w:val="clear" w:color="auto" w:fill="FFFFFF"/>
        <w:spacing w:before="240" w:beforeAutospacing="0" w:after="240" w:afterAutospacing="0"/>
        <w:ind w:left="360"/>
        <w:rPr>
          <w:color w:val="0F1115"/>
          <w:sz w:val="22"/>
          <w:szCs w:val="22"/>
        </w:rPr>
      </w:pPr>
      <w:r w:rsidRPr="009C3E31">
        <w:rPr>
          <w:color w:val="0F1115"/>
          <w:sz w:val="22"/>
          <w:szCs w:val="22"/>
        </w:rPr>
        <w:t>Estas auditorías se integran en dashboards de gobernanza que muestran drift entre estado deseado y real, disparando workflows de remediación cuando se detectan desviaciones. Los ciclos de mejora se cierran mediante feedback loops donde hallazgos de incidentes reales retroalimentan la actualización de controles, creando un sistema adaptativo que evoluciona con las amenazas emergentes.</w:t>
      </w:r>
    </w:p>
    <w:p w:rsidR="0051773E" w:rsidRPr="00D520EA" w:rsidRDefault="002626FC" w:rsidP="00C64C93">
      <w:pPr>
        <w:rPr>
          <w:sz w:val="22"/>
          <w:szCs w:val="22"/>
        </w:rPr>
      </w:pPr>
      <w:r w:rsidRPr="00D520EA">
        <w:rPr>
          <w:sz w:val="22"/>
          <w:szCs w:val="22"/>
        </w:rPr>
        <w:t xml:space="preserve">   </w:t>
      </w:r>
      <w:bookmarkEnd w:id="47"/>
    </w:p>
    <w:p w:rsidR="0051773E" w:rsidRDefault="0051773E">
      <w:pPr>
        <w:keepNext/>
        <w:keepLines/>
        <w:spacing w:before="200" w:after="0"/>
        <w:rPr>
          <w:b/>
          <w:bCs/>
          <w:color w:val="4F81BD"/>
        </w:rPr>
      </w:pPr>
      <w:bookmarkStart w:id="58" w:name="_heading=h.99aat4ebfzp2" w:colFirst="0" w:colLast="0"/>
      <w:bookmarkEnd w:id="42"/>
      <w:bookmarkEnd w:id="58"/>
    </w:p>
    <w:p w:rsidR="0051773E" w:rsidRPr="001302EB" w:rsidRDefault="002626FC" w:rsidP="001302EB">
      <w:pPr>
        <w:pStyle w:val="Prrafodelista"/>
        <w:keepNext/>
        <w:keepLines/>
        <w:numPr>
          <w:ilvl w:val="0"/>
          <w:numId w:val="35"/>
        </w:numPr>
        <w:spacing w:before="200" w:after="280"/>
        <w:rPr>
          <w:b/>
          <w:bCs/>
          <w:color w:val="4F81BD"/>
        </w:rPr>
      </w:pPr>
      <w:r w:rsidRPr="001302EB">
        <w:rPr>
          <w:b/>
          <w:bCs/>
          <w:color w:val="4F81BD"/>
        </w:rPr>
        <w:t>CONCLUSIONES</w:t>
      </w:r>
    </w:p>
    <w:p w:rsidR="0051773E" w:rsidRDefault="002626FC">
      <w:pPr>
        <w:spacing w:before="0" w:after="160" w:line="259" w:lineRule="auto"/>
        <w:jc w:val="left"/>
        <w:rPr>
          <w:b/>
          <w:bCs/>
          <w:color w:val="4F81BD"/>
          <w:sz w:val="22"/>
          <w:szCs w:val="22"/>
        </w:rPr>
      </w:pPr>
      <w:r>
        <w:br w:type="page"/>
      </w:r>
    </w:p>
    <w:p w:rsidR="0051773E" w:rsidRDefault="002626FC">
      <w:pPr>
        <w:pStyle w:val="Ttulo1"/>
        <w:numPr>
          <w:ilvl w:val="0"/>
          <w:numId w:val="2"/>
        </w:numPr>
        <w:rPr>
          <w:rFonts w:ascii="Times New Roman" w:eastAsia="Times New Roman" w:hAnsi="Times New Roman" w:cs="Times New Roman"/>
          <w:b/>
          <w:bCs/>
          <w:sz w:val="22"/>
          <w:szCs w:val="22"/>
        </w:rPr>
      </w:pPr>
      <w:bookmarkStart w:id="59" w:name="_heading=h.b8fk474a1w06" w:colFirst="0" w:colLast="0"/>
      <w:bookmarkEnd w:id="59"/>
      <w:r>
        <w:rPr>
          <w:rFonts w:ascii="Times New Roman" w:eastAsia="Times New Roman" w:hAnsi="Times New Roman" w:cs="Times New Roman"/>
          <w:b/>
          <w:bCs/>
          <w:sz w:val="22"/>
          <w:szCs w:val="22"/>
        </w:rPr>
        <w:lastRenderedPageBreak/>
        <w:t>Referencias</w:t>
      </w:r>
    </w:p>
    <w:p w:rsidR="0051773E" w:rsidRDefault="002626FC">
      <w:pPr>
        <w:pBdr>
          <w:top w:val="nil"/>
          <w:left w:val="nil"/>
          <w:bottom w:val="nil"/>
          <w:right w:val="nil"/>
          <w:between w:val="nil"/>
        </w:pBdr>
        <w:ind w:left="720" w:hanging="720"/>
        <w:rPr>
          <w:color w:val="000000"/>
          <w:sz w:val="22"/>
          <w:szCs w:val="22"/>
        </w:rPr>
      </w:pPr>
      <w:r>
        <w:rPr>
          <w:color w:val="000000"/>
          <w:sz w:val="22"/>
          <w:szCs w:val="22"/>
        </w:rPr>
        <w:t xml:space="preserve">Beucher, M. (3 de mayo de 2024). </w:t>
      </w:r>
      <w:r>
        <w:rPr>
          <w:i/>
          <w:iCs/>
          <w:color w:val="000000"/>
          <w:sz w:val="22"/>
          <w:szCs w:val="22"/>
        </w:rPr>
        <w:t xml:space="preserve">SoftDay </w:t>
      </w:r>
      <w:proofErr w:type="gramStart"/>
      <w:r>
        <w:rPr>
          <w:i/>
          <w:iCs/>
          <w:color w:val="000000"/>
          <w:sz w:val="22"/>
          <w:szCs w:val="22"/>
        </w:rPr>
        <w:t>Cibersecurity .</w:t>
      </w:r>
      <w:proofErr w:type="gramEnd"/>
      <w:r>
        <w:rPr>
          <w:color w:val="000000"/>
          <w:sz w:val="22"/>
          <w:szCs w:val="22"/>
        </w:rPr>
        <w:t xml:space="preserve"> Obtenido de Principios de la seguridad de la información: ¿Cuáles son?: https://ciberseguridadtips.com/principios-seguridad-informacion/</w:t>
      </w:r>
    </w:p>
    <w:p w:rsidR="0051773E" w:rsidRDefault="002626FC">
      <w:pPr>
        <w:pBdr>
          <w:top w:val="nil"/>
          <w:left w:val="nil"/>
          <w:bottom w:val="nil"/>
          <w:right w:val="nil"/>
          <w:between w:val="nil"/>
        </w:pBdr>
        <w:ind w:left="720" w:hanging="720"/>
        <w:rPr>
          <w:color w:val="000000"/>
          <w:sz w:val="22"/>
          <w:szCs w:val="22"/>
        </w:rPr>
      </w:pPr>
      <w:r>
        <w:rPr>
          <w:color w:val="000000"/>
          <w:sz w:val="22"/>
          <w:szCs w:val="22"/>
        </w:rPr>
        <w:t xml:space="preserve">BISMART. (2023). </w:t>
      </w:r>
      <w:r>
        <w:rPr>
          <w:i/>
          <w:iCs/>
          <w:color w:val="000000"/>
          <w:sz w:val="22"/>
          <w:szCs w:val="22"/>
        </w:rPr>
        <w:t>Las 7 técnicas de seguridad de datos más efectivas</w:t>
      </w:r>
      <w:r>
        <w:rPr>
          <w:color w:val="000000"/>
          <w:sz w:val="22"/>
          <w:szCs w:val="22"/>
        </w:rPr>
        <w:t>. Obtenido de https://blog.bismart.com/6-tecnicas-de-seguridad-de-datos-efectivas</w:t>
      </w:r>
    </w:p>
    <w:p w:rsidR="0051773E" w:rsidRDefault="002626FC">
      <w:pPr>
        <w:pBdr>
          <w:top w:val="nil"/>
          <w:left w:val="nil"/>
          <w:bottom w:val="nil"/>
          <w:right w:val="nil"/>
          <w:between w:val="nil"/>
        </w:pBdr>
        <w:ind w:left="720" w:hanging="720"/>
        <w:rPr>
          <w:color w:val="000000"/>
          <w:sz w:val="22"/>
          <w:szCs w:val="22"/>
        </w:rPr>
      </w:pPr>
      <w:r>
        <w:rPr>
          <w:color w:val="000000"/>
          <w:sz w:val="22"/>
          <w:szCs w:val="22"/>
        </w:rPr>
        <w:t xml:space="preserve">EUROINOVA. (12 de noviembre de 2024). </w:t>
      </w:r>
      <w:r>
        <w:rPr>
          <w:i/>
          <w:iCs/>
          <w:color w:val="000000"/>
          <w:sz w:val="22"/>
          <w:szCs w:val="22"/>
        </w:rPr>
        <w:t>Cómo afectan los errores de software a los sistemas y sus consecuencias económicas</w:t>
      </w:r>
      <w:r>
        <w:rPr>
          <w:color w:val="000000"/>
          <w:sz w:val="22"/>
          <w:szCs w:val="22"/>
        </w:rPr>
        <w:t>. Obtenido de https://www.euroinnova.com/programacion-y-desarrollo-de-software/articulos/como-afectan-errores-de-software-a-los-sistemas</w:t>
      </w:r>
    </w:p>
    <w:p w:rsidR="0051773E" w:rsidRDefault="002626FC">
      <w:pPr>
        <w:pBdr>
          <w:top w:val="nil"/>
          <w:left w:val="nil"/>
          <w:bottom w:val="nil"/>
          <w:right w:val="nil"/>
          <w:between w:val="nil"/>
        </w:pBdr>
        <w:ind w:left="720" w:hanging="720"/>
        <w:rPr>
          <w:color w:val="000000"/>
          <w:sz w:val="22"/>
          <w:szCs w:val="22"/>
        </w:rPr>
      </w:pPr>
      <w:r>
        <w:rPr>
          <w:color w:val="000000"/>
          <w:sz w:val="22"/>
          <w:szCs w:val="22"/>
        </w:rPr>
        <w:t xml:space="preserve">explorer, R. (12 de noviembre de 2024). </w:t>
      </w:r>
      <w:r>
        <w:rPr>
          <w:i/>
          <w:iCs/>
          <w:color w:val="000000"/>
          <w:sz w:val="22"/>
          <w:szCs w:val="22"/>
        </w:rPr>
        <w:t>Las causas más comunes de pérdida de datos</w:t>
      </w:r>
      <w:r>
        <w:rPr>
          <w:color w:val="000000"/>
          <w:sz w:val="22"/>
          <w:szCs w:val="22"/>
        </w:rPr>
        <w:t>. Obtenido de https://www.r-explorer.com/es/blog/general-issues/data-loss-reasons/</w:t>
      </w:r>
    </w:p>
    <w:p w:rsidR="0051773E" w:rsidRDefault="002626FC">
      <w:pPr>
        <w:pBdr>
          <w:top w:val="nil"/>
          <w:left w:val="nil"/>
          <w:bottom w:val="nil"/>
          <w:right w:val="nil"/>
          <w:between w:val="nil"/>
        </w:pBdr>
        <w:ind w:left="720" w:hanging="720"/>
        <w:rPr>
          <w:color w:val="000000"/>
          <w:sz w:val="22"/>
          <w:szCs w:val="22"/>
        </w:rPr>
      </w:pPr>
      <w:r>
        <w:rPr>
          <w:color w:val="000000"/>
          <w:sz w:val="22"/>
          <w:szCs w:val="22"/>
        </w:rPr>
        <w:t xml:space="preserve">IBM. (29 de julio de 2021). </w:t>
      </w:r>
      <w:r>
        <w:rPr>
          <w:i/>
          <w:iCs/>
          <w:color w:val="000000"/>
          <w:sz w:val="22"/>
          <w:szCs w:val="22"/>
        </w:rPr>
        <w:t>Seguimiento de errores</w:t>
      </w:r>
      <w:r>
        <w:rPr>
          <w:color w:val="000000"/>
          <w:sz w:val="22"/>
          <w:szCs w:val="22"/>
        </w:rPr>
        <w:t>. Obtenido de https://www.ibm.com/mx-es/think/topics/bug-tracking</w:t>
      </w:r>
    </w:p>
    <w:p w:rsidR="0051773E" w:rsidRDefault="002626FC">
      <w:pPr>
        <w:pBdr>
          <w:top w:val="nil"/>
          <w:left w:val="nil"/>
          <w:bottom w:val="nil"/>
          <w:right w:val="nil"/>
          <w:between w:val="nil"/>
        </w:pBdr>
        <w:ind w:left="720" w:hanging="720"/>
        <w:rPr>
          <w:color w:val="000000"/>
          <w:sz w:val="22"/>
          <w:szCs w:val="22"/>
        </w:rPr>
      </w:pPr>
      <w:r>
        <w:rPr>
          <w:color w:val="000000"/>
          <w:sz w:val="22"/>
          <w:szCs w:val="22"/>
        </w:rPr>
        <w:t xml:space="preserve">IBM. (2023). </w:t>
      </w:r>
      <w:r>
        <w:rPr>
          <w:i/>
          <w:iCs/>
          <w:color w:val="000000"/>
          <w:sz w:val="22"/>
          <w:szCs w:val="22"/>
        </w:rPr>
        <w:t>¿Qué es la seguridad de TI?</w:t>
      </w:r>
      <w:r>
        <w:rPr>
          <w:color w:val="000000"/>
          <w:sz w:val="22"/>
          <w:szCs w:val="22"/>
        </w:rPr>
        <w:t xml:space="preserve"> Obtenido de https://www.ibm.com/mx-es/topics/it-security</w:t>
      </w:r>
    </w:p>
    <w:p w:rsidR="0051773E" w:rsidRDefault="002626FC">
      <w:pPr>
        <w:pBdr>
          <w:top w:val="nil"/>
          <w:left w:val="nil"/>
          <w:bottom w:val="nil"/>
          <w:right w:val="nil"/>
          <w:between w:val="nil"/>
        </w:pBdr>
        <w:ind w:left="720" w:hanging="720"/>
        <w:rPr>
          <w:color w:val="000000"/>
          <w:sz w:val="22"/>
          <w:szCs w:val="22"/>
        </w:rPr>
      </w:pPr>
      <w:r>
        <w:rPr>
          <w:color w:val="000000"/>
          <w:sz w:val="22"/>
          <w:szCs w:val="22"/>
        </w:rPr>
        <w:t xml:space="preserve">IBM. (3 de noviembre de 2024). </w:t>
      </w:r>
      <w:r>
        <w:rPr>
          <w:i/>
          <w:iCs/>
          <w:color w:val="000000"/>
          <w:sz w:val="22"/>
          <w:szCs w:val="22"/>
        </w:rPr>
        <w:t>¿Qué es la seguridad de datos?</w:t>
      </w:r>
      <w:r>
        <w:rPr>
          <w:color w:val="000000"/>
          <w:sz w:val="22"/>
          <w:szCs w:val="22"/>
        </w:rPr>
        <w:t xml:space="preserve"> Obtenido de https://www.ibm.com/es-es/topics/data-security</w:t>
      </w:r>
    </w:p>
    <w:p w:rsidR="0051773E" w:rsidRDefault="002626FC">
      <w:pPr>
        <w:pBdr>
          <w:top w:val="nil"/>
          <w:left w:val="nil"/>
          <w:bottom w:val="nil"/>
          <w:right w:val="nil"/>
          <w:between w:val="nil"/>
        </w:pBdr>
        <w:ind w:left="720" w:hanging="720"/>
        <w:rPr>
          <w:color w:val="000000"/>
          <w:sz w:val="22"/>
          <w:szCs w:val="22"/>
        </w:rPr>
      </w:pPr>
      <w:r>
        <w:rPr>
          <w:color w:val="000000"/>
          <w:sz w:val="22"/>
          <w:szCs w:val="22"/>
        </w:rPr>
        <w:t xml:space="preserve">INFORMÁTICA PARA TU NEGOCIO. (21 de MARZO de 2025). </w:t>
      </w:r>
      <w:r>
        <w:rPr>
          <w:i/>
          <w:iCs/>
          <w:color w:val="000000"/>
          <w:sz w:val="22"/>
          <w:szCs w:val="22"/>
        </w:rPr>
        <w:t>Gestión de errores y pérdida de datos en tus sistemas</w:t>
      </w:r>
      <w:r>
        <w:rPr>
          <w:color w:val="000000"/>
          <w:sz w:val="22"/>
          <w:szCs w:val="22"/>
        </w:rPr>
        <w:t>. Obtenido de KIT DIGITAL: https://www.informaticaparatunegocio.com/gestion-errores-perdida-datos-tus-sistemas/#:~:text=%C2%BFEn%20qu%C3%A9%20consiste%20la%20gesti%C3%B3n,considera%20que%20es%20informaci%C3%B3n%20sensible.</w:t>
      </w:r>
    </w:p>
    <w:p w:rsidR="0051773E" w:rsidRDefault="002626FC">
      <w:pPr>
        <w:pBdr>
          <w:top w:val="nil"/>
          <w:left w:val="nil"/>
          <w:bottom w:val="nil"/>
          <w:right w:val="nil"/>
          <w:between w:val="nil"/>
        </w:pBdr>
        <w:ind w:left="720" w:hanging="720"/>
        <w:rPr>
          <w:color w:val="000000"/>
          <w:sz w:val="22"/>
          <w:szCs w:val="22"/>
        </w:rPr>
      </w:pPr>
      <w:r>
        <w:rPr>
          <w:color w:val="000000"/>
          <w:sz w:val="22"/>
          <w:szCs w:val="22"/>
        </w:rPr>
        <w:t xml:space="preserve">Lopez. (2007). </w:t>
      </w:r>
      <w:r>
        <w:rPr>
          <w:i/>
          <w:iCs/>
          <w:color w:val="000000"/>
          <w:sz w:val="22"/>
          <w:szCs w:val="22"/>
        </w:rPr>
        <w:t>Seguridad Informática</w:t>
      </w:r>
      <w:r>
        <w:rPr>
          <w:color w:val="000000"/>
          <w:sz w:val="22"/>
          <w:szCs w:val="22"/>
        </w:rPr>
        <w:t>. Obtenido de https://www.uv.mx/personal/llopez/files/2011/09/presentacion.pdf</w:t>
      </w:r>
    </w:p>
    <w:p w:rsidR="0051773E" w:rsidRDefault="002626FC">
      <w:pPr>
        <w:pBdr>
          <w:top w:val="nil"/>
          <w:left w:val="nil"/>
          <w:bottom w:val="nil"/>
          <w:right w:val="nil"/>
          <w:between w:val="nil"/>
        </w:pBdr>
        <w:ind w:left="720" w:hanging="720"/>
        <w:rPr>
          <w:color w:val="000000"/>
          <w:sz w:val="22"/>
          <w:szCs w:val="22"/>
        </w:rPr>
      </w:pPr>
      <w:r>
        <w:rPr>
          <w:color w:val="000000"/>
          <w:sz w:val="22"/>
          <w:szCs w:val="22"/>
        </w:rPr>
        <w:t xml:space="preserve">NEGOCIO, I. P. (octubre de 2024). </w:t>
      </w:r>
      <w:r>
        <w:rPr>
          <w:i/>
          <w:iCs/>
          <w:color w:val="000000"/>
          <w:sz w:val="22"/>
          <w:szCs w:val="22"/>
        </w:rPr>
        <w:t>Gestión de errores y pérdida de datos en tus sistemas</w:t>
      </w:r>
      <w:r>
        <w:rPr>
          <w:color w:val="000000"/>
          <w:sz w:val="22"/>
          <w:szCs w:val="22"/>
        </w:rPr>
        <w:t>. Obtenido de https://www.informaticaparatunegocio.com/gestion-errores-perdida-datos-tus-sistemas/#:~:text=Una%20gesti%C3%B3n%20de%20errores%20y,gestionar%20su%20seguridad%20y%20protecci%C3%B3n.</w:t>
      </w:r>
    </w:p>
    <w:p w:rsidR="0051773E" w:rsidRDefault="002626FC">
      <w:pPr>
        <w:pBdr>
          <w:top w:val="nil"/>
          <w:left w:val="nil"/>
          <w:bottom w:val="nil"/>
          <w:right w:val="nil"/>
          <w:between w:val="nil"/>
        </w:pBdr>
        <w:ind w:left="720" w:hanging="720"/>
        <w:rPr>
          <w:color w:val="000000"/>
          <w:sz w:val="22"/>
          <w:szCs w:val="22"/>
        </w:rPr>
      </w:pPr>
      <w:r>
        <w:rPr>
          <w:color w:val="000000"/>
          <w:sz w:val="22"/>
          <w:szCs w:val="22"/>
        </w:rPr>
        <w:lastRenderedPageBreak/>
        <w:t xml:space="preserve">NIST Cybersecurity Framework. (26 de febrero de 2024). </w:t>
      </w:r>
      <w:r>
        <w:rPr>
          <w:i/>
          <w:iCs/>
          <w:color w:val="000000"/>
          <w:sz w:val="22"/>
          <w:szCs w:val="22"/>
        </w:rPr>
        <w:t>Herramientas CSF</w:t>
      </w:r>
      <w:r>
        <w:rPr>
          <w:color w:val="000000"/>
          <w:sz w:val="22"/>
          <w:szCs w:val="22"/>
        </w:rPr>
        <w:t>. Obtenido de https://csf.tools/reference/nist-cybersecurity-framework/v2-0/</w:t>
      </w:r>
    </w:p>
    <w:p w:rsidR="0051773E" w:rsidRDefault="002626FC">
      <w:pPr>
        <w:pBdr>
          <w:top w:val="nil"/>
          <w:left w:val="nil"/>
          <w:bottom w:val="nil"/>
          <w:right w:val="nil"/>
          <w:between w:val="nil"/>
        </w:pBdr>
        <w:ind w:left="720" w:hanging="720"/>
        <w:rPr>
          <w:color w:val="000000"/>
          <w:sz w:val="22"/>
          <w:szCs w:val="22"/>
        </w:rPr>
      </w:pPr>
      <w:r>
        <w:rPr>
          <w:color w:val="000000"/>
          <w:sz w:val="22"/>
          <w:szCs w:val="22"/>
        </w:rPr>
        <w:t xml:space="preserve">Plus, M. D. (2023). </w:t>
      </w:r>
      <w:r>
        <w:rPr>
          <w:i/>
          <w:iCs/>
          <w:color w:val="000000"/>
          <w:sz w:val="22"/>
          <w:szCs w:val="22"/>
        </w:rPr>
        <w:t>12 mejores prácticas para la protección de datos</w:t>
      </w:r>
      <w:r>
        <w:rPr>
          <w:color w:val="000000"/>
          <w:sz w:val="22"/>
          <w:szCs w:val="22"/>
        </w:rPr>
        <w:t>. Obtenido de https://www.manageengine.com/latam/data-security/doce-mejores-praticas-proteccion-de-datos.html</w:t>
      </w:r>
    </w:p>
    <w:p w:rsidR="0051773E" w:rsidRDefault="002626FC">
      <w:pPr>
        <w:pBdr>
          <w:top w:val="nil"/>
          <w:left w:val="nil"/>
          <w:bottom w:val="nil"/>
          <w:right w:val="nil"/>
          <w:between w:val="nil"/>
        </w:pBdr>
        <w:ind w:left="720" w:hanging="720"/>
        <w:rPr>
          <w:color w:val="000000"/>
          <w:sz w:val="22"/>
          <w:szCs w:val="22"/>
        </w:rPr>
      </w:pPr>
      <w:r>
        <w:rPr>
          <w:color w:val="000000"/>
          <w:sz w:val="22"/>
          <w:szCs w:val="22"/>
        </w:rPr>
        <w:t xml:space="preserve">ScienceDirect. (2022). </w:t>
      </w:r>
      <w:r>
        <w:rPr>
          <w:i/>
          <w:iCs/>
          <w:color w:val="000000"/>
          <w:sz w:val="22"/>
          <w:szCs w:val="22"/>
        </w:rPr>
        <w:t>Gestión de errores</w:t>
      </w:r>
      <w:r>
        <w:rPr>
          <w:color w:val="000000"/>
          <w:sz w:val="22"/>
          <w:szCs w:val="22"/>
        </w:rPr>
        <w:t>. Obtenido de https://www.sciencedirect.com/topics/computer-science/error-management</w:t>
      </w:r>
    </w:p>
    <w:p w:rsidR="0051773E" w:rsidRDefault="002626FC">
      <w:pPr>
        <w:pBdr>
          <w:top w:val="nil"/>
          <w:left w:val="nil"/>
          <w:bottom w:val="nil"/>
          <w:right w:val="nil"/>
          <w:between w:val="nil"/>
        </w:pBdr>
        <w:ind w:left="720" w:hanging="720"/>
        <w:rPr>
          <w:color w:val="000000"/>
          <w:sz w:val="22"/>
          <w:szCs w:val="22"/>
        </w:rPr>
      </w:pPr>
      <w:r>
        <w:rPr>
          <w:color w:val="000000"/>
          <w:sz w:val="22"/>
          <w:szCs w:val="22"/>
        </w:rPr>
        <w:t xml:space="preserve">Trevino, A. (31 de mayo de 2024). </w:t>
      </w:r>
      <w:r>
        <w:rPr>
          <w:i/>
          <w:iCs/>
          <w:color w:val="000000"/>
          <w:sz w:val="22"/>
          <w:szCs w:val="22"/>
        </w:rPr>
        <w:t>Cómo evitar la pérdida de datos</w:t>
      </w:r>
      <w:r>
        <w:rPr>
          <w:color w:val="000000"/>
          <w:sz w:val="22"/>
          <w:szCs w:val="22"/>
        </w:rPr>
        <w:t>. Obtenido de https://www.keepersecurity.com/blog/es/2024/05/31/how-to-prevent-data-loss/</w:t>
      </w:r>
    </w:p>
    <w:p w:rsidR="0051773E" w:rsidRDefault="002626FC">
      <w:pPr>
        <w:pBdr>
          <w:top w:val="nil"/>
          <w:left w:val="nil"/>
          <w:bottom w:val="nil"/>
          <w:right w:val="nil"/>
          <w:between w:val="nil"/>
        </w:pBdr>
        <w:ind w:left="720" w:hanging="720"/>
        <w:rPr>
          <w:color w:val="000000"/>
          <w:sz w:val="22"/>
          <w:szCs w:val="22"/>
        </w:rPr>
      </w:pPr>
      <w:r>
        <w:rPr>
          <w:color w:val="000000"/>
          <w:sz w:val="22"/>
          <w:szCs w:val="22"/>
        </w:rPr>
        <w:t xml:space="preserve">TRUELIST. (17 de febrero de 2024). </w:t>
      </w:r>
      <w:r>
        <w:rPr>
          <w:i/>
          <w:iCs/>
          <w:color w:val="000000"/>
          <w:sz w:val="22"/>
          <w:szCs w:val="22"/>
        </w:rPr>
        <w:t>Estadísticas de pérdida de datos – 2024</w:t>
      </w:r>
      <w:r>
        <w:rPr>
          <w:color w:val="000000"/>
          <w:sz w:val="22"/>
          <w:szCs w:val="22"/>
        </w:rPr>
        <w:t>. Obtenido de ruelist.co/blog/data-loss-statistics/</w:t>
      </w:r>
    </w:p>
    <w:p w:rsidR="0051773E" w:rsidRDefault="002626FC">
      <w:pPr>
        <w:pBdr>
          <w:top w:val="nil"/>
          <w:left w:val="nil"/>
          <w:bottom w:val="nil"/>
          <w:right w:val="nil"/>
          <w:between w:val="nil"/>
        </w:pBdr>
        <w:ind w:left="720" w:hanging="720"/>
        <w:rPr>
          <w:color w:val="000000"/>
          <w:sz w:val="22"/>
          <w:szCs w:val="22"/>
        </w:rPr>
      </w:pPr>
      <w:r>
        <w:rPr>
          <w:color w:val="000000"/>
          <w:sz w:val="22"/>
          <w:szCs w:val="22"/>
        </w:rPr>
        <w:t xml:space="preserve">V., G. (2024). </w:t>
      </w:r>
      <w:r>
        <w:rPr>
          <w:i/>
          <w:iCs/>
          <w:color w:val="000000"/>
          <w:sz w:val="22"/>
          <w:szCs w:val="22"/>
        </w:rPr>
        <w:t>Gestión de Errores y Pérdida de Datos en Tus Sistemas</w:t>
      </w:r>
      <w:r>
        <w:rPr>
          <w:color w:val="000000"/>
          <w:sz w:val="22"/>
          <w:szCs w:val="22"/>
        </w:rPr>
        <w:t>. Obtenido de https://es.scribd.com/document/476294715/GESTION-DE-ERRORES-Y-PERDIDA-DE-DATOS-EN-TUS-SISTEMAS</w:t>
      </w:r>
    </w:p>
    <w:p w:rsidR="0051773E" w:rsidRDefault="0051773E">
      <w:pPr>
        <w:rPr>
          <w:sz w:val="22"/>
          <w:szCs w:val="22"/>
        </w:rPr>
      </w:pPr>
    </w:p>
    <w:p w:rsidR="0051773E" w:rsidRDefault="0051773E">
      <w:pPr>
        <w:rPr>
          <w:sz w:val="22"/>
          <w:szCs w:val="22"/>
        </w:rPr>
      </w:pPr>
    </w:p>
    <w:sectPr w:rsidR="0051773E">
      <w:footerReference w:type="default" r:id="rId11"/>
      <w:pgSz w:w="12240" w:h="15840"/>
      <w:pgMar w:top="1418" w:right="1701" w:bottom="1418" w:left="1701"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270BF" w:rsidRDefault="004270BF">
      <w:pPr>
        <w:spacing w:before="0" w:after="0" w:line="240" w:lineRule="auto"/>
      </w:pPr>
      <w:r>
        <w:separator/>
      </w:r>
    </w:p>
  </w:endnote>
  <w:endnote w:type="continuationSeparator" w:id="0">
    <w:p w:rsidR="004270BF" w:rsidRDefault="004270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507646C1-DA53-4EB6-BC3C-E3A27D2B002D}"/>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embedRegular r:id="rId2" w:fontKey="{D103E061-0212-49C0-A257-0788CC4201F7}"/>
    <w:embedItalic r:id="rId3" w:fontKey="{73E8A7F9-37D5-494A-92BA-89E410F1AB21}"/>
  </w:font>
  <w:font w:name="Calibri Light">
    <w:panose1 w:val="020F0302020204030204"/>
    <w:charset w:val="00"/>
    <w:family w:val="swiss"/>
    <w:pitch w:val="variable"/>
    <w:sig w:usb0="A00002EF" w:usb1="4000207B" w:usb2="00000000" w:usb3="00000000" w:csb0="0000019F" w:csb1="00000000"/>
    <w:embedRegular r:id="rId4" w:fontKey="{F7F4254F-CCA6-4955-9A91-49AF5C9B244F}"/>
    <w:embedItalic r:id="rId5" w:fontKey="{88FD517C-CE6F-4034-8161-5C554CCCA5AB}"/>
  </w:font>
  <w:font w:name="Segoe UI">
    <w:charset w:val="00"/>
    <w:family w:val="swiss"/>
    <w:pitch w:val="variable"/>
    <w:sig w:usb0="E10022FF" w:usb1="C000E47F" w:usb2="00000029" w:usb3="00000000" w:csb0="000001DF" w:csb1="00000000"/>
    <w:embedRegular r:id="rId6" w:fontKey="{5F5EAFE3-38B0-4478-94FC-5D603EA74F4A}"/>
    <w:embedBold r:id="rId7" w:fontKey="{0B5E15E4-9A2B-4E60-BF6D-03D49C5083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C93" w:rsidRDefault="00C64C93">
    <w:pPr>
      <w:pBdr>
        <w:top w:val="nil"/>
        <w:left w:val="nil"/>
        <w:bottom w:val="nil"/>
        <w:right w:val="nil"/>
        <w:between w:val="nil"/>
      </w:pBdr>
      <w:tabs>
        <w:tab w:val="center" w:pos="4252"/>
        <w:tab w:val="right" w:pos="8504"/>
      </w:tabs>
      <w:spacing w:before="0"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rsidR="00C64C93" w:rsidRDefault="00C64C93">
    <w:pPr>
      <w:pBdr>
        <w:top w:val="nil"/>
        <w:left w:val="nil"/>
        <w:bottom w:val="nil"/>
        <w:right w:val="nil"/>
        <w:between w:val="nil"/>
      </w:pBdr>
      <w:tabs>
        <w:tab w:val="center" w:pos="4252"/>
        <w:tab w:val="right" w:pos="8504"/>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270BF" w:rsidRDefault="004270BF">
      <w:pPr>
        <w:spacing w:before="0" w:after="0" w:line="240" w:lineRule="auto"/>
      </w:pPr>
      <w:r>
        <w:separator/>
      </w:r>
    </w:p>
  </w:footnote>
  <w:footnote w:type="continuationSeparator" w:id="0">
    <w:p w:rsidR="004270BF" w:rsidRDefault="004270B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D7272"/>
    <w:multiLevelType w:val="multilevel"/>
    <w:tmpl w:val="A126BF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7A10EC"/>
    <w:multiLevelType w:val="multilevel"/>
    <w:tmpl w:val="AD0E94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5474B0"/>
    <w:multiLevelType w:val="multilevel"/>
    <w:tmpl w:val="A754BD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8C925F0"/>
    <w:multiLevelType w:val="multilevel"/>
    <w:tmpl w:val="2362B7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EA33270"/>
    <w:multiLevelType w:val="hybridMultilevel"/>
    <w:tmpl w:val="1DD03464"/>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120F102D"/>
    <w:multiLevelType w:val="multilevel"/>
    <w:tmpl w:val="656EC9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23D6769"/>
    <w:multiLevelType w:val="multilevel"/>
    <w:tmpl w:val="DDDCC7FC"/>
    <w:lvl w:ilvl="0">
      <w:start w:val="1"/>
      <w:numFmt w:val="bullet"/>
      <w:pStyle w:val="Listaconvietas3"/>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3F73117"/>
    <w:multiLevelType w:val="multilevel"/>
    <w:tmpl w:val="11A08B24"/>
    <w:lvl w:ilvl="0">
      <w:start w:val="1"/>
      <w:numFmt w:val="decimal"/>
      <w:lvlText w:val="%1."/>
      <w:lvlJc w:val="left"/>
      <w:pPr>
        <w:ind w:left="720" w:hanging="360"/>
      </w:pPr>
      <w:rPr>
        <w:rFonts w:ascii="Arial" w:eastAsia="Arial" w:hAnsi="Arial" w:cs="Arial"/>
        <w:color w:val="FFFFFF"/>
        <w:sz w:val="24"/>
        <w:szCs w:val="24"/>
        <w:u w:val="none"/>
        <w:shd w:val="clear" w:color="auto" w:fill="1B1C1D"/>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pStyle w:val="Ttulo7"/>
      <w:lvlText w:val="%7."/>
      <w:lvlJc w:val="left"/>
      <w:pPr>
        <w:ind w:left="5040" w:hanging="360"/>
      </w:pPr>
      <w:rPr>
        <w:u w:val="none"/>
      </w:rPr>
    </w:lvl>
    <w:lvl w:ilvl="7">
      <w:start w:val="1"/>
      <w:numFmt w:val="lowerLetter"/>
      <w:pStyle w:val="Ttulo8"/>
      <w:lvlText w:val="%8."/>
      <w:lvlJc w:val="left"/>
      <w:pPr>
        <w:ind w:left="5760" w:hanging="360"/>
      </w:pPr>
      <w:rPr>
        <w:u w:val="none"/>
      </w:rPr>
    </w:lvl>
    <w:lvl w:ilvl="8">
      <w:start w:val="1"/>
      <w:numFmt w:val="lowerRoman"/>
      <w:pStyle w:val="Ttulo9"/>
      <w:lvlText w:val="%9."/>
      <w:lvlJc w:val="left"/>
      <w:pPr>
        <w:ind w:left="6480" w:hanging="360"/>
      </w:pPr>
      <w:rPr>
        <w:u w:val="none"/>
      </w:rPr>
    </w:lvl>
  </w:abstractNum>
  <w:abstractNum w:abstractNumId="8" w15:restartNumberingAfterBreak="0">
    <w:nsid w:val="16F27882"/>
    <w:multiLevelType w:val="hybridMultilevel"/>
    <w:tmpl w:val="65F2686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1BE43BC5"/>
    <w:multiLevelType w:val="multilevel"/>
    <w:tmpl w:val="7D627D8A"/>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978"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0" w15:restartNumberingAfterBreak="0">
    <w:nsid w:val="1E9571EA"/>
    <w:multiLevelType w:val="multilevel"/>
    <w:tmpl w:val="ECC83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32D1C42"/>
    <w:multiLevelType w:val="multilevel"/>
    <w:tmpl w:val="7F86C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8962F66"/>
    <w:multiLevelType w:val="multilevel"/>
    <w:tmpl w:val="28C80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19909ED"/>
    <w:multiLevelType w:val="multilevel"/>
    <w:tmpl w:val="FE06B8F6"/>
    <w:lvl w:ilvl="0">
      <w:start w:val="1"/>
      <w:numFmt w:val="bullet"/>
      <w:pStyle w:val="Listaconvietas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422404D"/>
    <w:multiLevelType w:val="multilevel"/>
    <w:tmpl w:val="32C2B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78C3F5D"/>
    <w:multiLevelType w:val="multilevel"/>
    <w:tmpl w:val="497CAE98"/>
    <w:lvl w:ilvl="0">
      <w:start w:val="1"/>
      <w:numFmt w:val="bullet"/>
      <w:lvlText w:val="●"/>
      <w:lvlJc w:val="left"/>
      <w:pPr>
        <w:ind w:left="720" w:hanging="360"/>
      </w:pPr>
      <w:rPr>
        <w:rFonts w:ascii="Noto Sans Symbols" w:eastAsia="Noto Sans Symbols" w:hAnsi="Noto Sans Symbols" w:cs="Noto Sans Symbols"/>
        <w:sz w:val="20"/>
        <w:szCs w:val="20"/>
      </w:rPr>
    </w:lvl>
    <w:lvl w:ilvl="1">
      <w:start w:val="3"/>
      <w:numFmt w:val="decimal"/>
      <w:lvlText w:val="%2."/>
      <w:lvlJc w:val="left"/>
      <w:pPr>
        <w:ind w:left="1440" w:hanging="360"/>
      </w:pPr>
      <w:rPr>
        <w:b/>
        <w:bC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D0D4E75"/>
    <w:multiLevelType w:val="multilevel"/>
    <w:tmpl w:val="582276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D4B1BB8"/>
    <w:multiLevelType w:val="hybridMultilevel"/>
    <w:tmpl w:val="8E20F100"/>
    <w:lvl w:ilvl="0" w:tplc="400A000F">
      <w:start w:val="1"/>
      <w:numFmt w:val="decimal"/>
      <w:lvlText w:val="%1."/>
      <w:lvlJc w:val="left"/>
      <w:pPr>
        <w:ind w:left="720" w:hanging="360"/>
      </w:pPr>
      <w:rPr>
        <w:rFonts w:hint="default"/>
        <w:color w:val="auto"/>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15:restartNumberingAfterBreak="0">
    <w:nsid w:val="3EC66B9D"/>
    <w:multiLevelType w:val="hybridMultilevel"/>
    <w:tmpl w:val="026C4B12"/>
    <w:lvl w:ilvl="0" w:tplc="7EE6E17C">
      <w:start w:val="1"/>
      <w:numFmt w:val="bullet"/>
      <w:lvlText w:val="-"/>
      <w:lvlJc w:val="left"/>
      <w:pPr>
        <w:ind w:left="720" w:hanging="360"/>
      </w:pPr>
      <w:rPr>
        <w:rFonts w:ascii="Times New Roman" w:eastAsia="Times New Roman"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46806C20"/>
    <w:multiLevelType w:val="multilevel"/>
    <w:tmpl w:val="CFCE90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6D3426F"/>
    <w:multiLevelType w:val="multilevel"/>
    <w:tmpl w:val="9B2697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8A22613"/>
    <w:multiLevelType w:val="hybridMultilevel"/>
    <w:tmpl w:val="B70E36B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2" w15:restartNumberingAfterBreak="0">
    <w:nsid w:val="4B1B11CB"/>
    <w:multiLevelType w:val="multilevel"/>
    <w:tmpl w:val="AD0E94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684468D"/>
    <w:multiLevelType w:val="multilevel"/>
    <w:tmpl w:val="972CF3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8DF3AEA"/>
    <w:multiLevelType w:val="multilevel"/>
    <w:tmpl w:val="E14A4F8E"/>
    <w:lvl w:ilvl="0">
      <w:start w:val="1"/>
      <w:numFmt w:val="bullet"/>
      <w:pStyle w:val="Listaconvietas"/>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BC44298"/>
    <w:multiLevelType w:val="multilevel"/>
    <w:tmpl w:val="28F6B71A"/>
    <w:lvl w:ilvl="0">
      <w:start w:val="1"/>
      <w:numFmt w:val="decimal"/>
      <w:lvlText w:val="%1."/>
      <w:lvlJc w:val="left"/>
      <w:pPr>
        <w:ind w:left="720" w:hanging="360"/>
      </w:pPr>
      <w:rPr>
        <w:rFonts w:ascii="Times New Roman" w:eastAsia="Times New Roman" w:hAnsi="Times New Roman" w:cs="Times New Roman"/>
        <w:color w:val="FFFFFF"/>
        <w:sz w:val="24"/>
        <w:szCs w:val="24"/>
        <w:u w:val="none"/>
        <w:shd w:val="clear" w:color="auto" w:fill="1B1C1D"/>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5CAD20DA"/>
    <w:multiLevelType w:val="multilevel"/>
    <w:tmpl w:val="F8625D50"/>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5E5831BD"/>
    <w:multiLevelType w:val="multilevel"/>
    <w:tmpl w:val="96281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12F1318"/>
    <w:multiLevelType w:val="multilevel"/>
    <w:tmpl w:val="8A068A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2AE6E26"/>
    <w:multiLevelType w:val="multilevel"/>
    <w:tmpl w:val="F2D6B6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3614159"/>
    <w:multiLevelType w:val="multilevel"/>
    <w:tmpl w:val="516E70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50F49DA"/>
    <w:multiLevelType w:val="hybridMultilevel"/>
    <w:tmpl w:val="134E1F26"/>
    <w:lvl w:ilvl="0" w:tplc="E0081BD4">
      <w:start w:val="1"/>
      <w:numFmt w:val="upp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2" w15:restartNumberingAfterBreak="0">
    <w:nsid w:val="6787026C"/>
    <w:multiLevelType w:val="multilevel"/>
    <w:tmpl w:val="34F89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C1F33E5"/>
    <w:multiLevelType w:val="multilevel"/>
    <w:tmpl w:val="20B88E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4AA5FD0"/>
    <w:multiLevelType w:val="multilevel"/>
    <w:tmpl w:val="FE5CCC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77B7724"/>
    <w:multiLevelType w:val="multilevel"/>
    <w:tmpl w:val="DC0434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7"/>
  </w:num>
  <w:num w:numId="2">
    <w:abstractNumId w:val="9"/>
  </w:num>
  <w:num w:numId="3">
    <w:abstractNumId w:val="20"/>
  </w:num>
  <w:num w:numId="4">
    <w:abstractNumId w:val="23"/>
  </w:num>
  <w:num w:numId="5">
    <w:abstractNumId w:val="35"/>
  </w:num>
  <w:num w:numId="6">
    <w:abstractNumId w:val="34"/>
  </w:num>
  <w:num w:numId="7">
    <w:abstractNumId w:val="15"/>
  </w:num>
  <w:num w:numId="8">
    <w:abstractNumId w:val="24"/>
  </w:num>
  <w:num w:numId="9">
    <w:abstractNumId w:val="13"/>
  </w:num>
  <w:num w:numId="10">
    <w:abstractNumId w:val="6"/>
  </w:num>
  <w:num w:numId="11">
    <w:abstractNumId w:val="19"/>
  </w:num>
  <w:num w:numId="12">
    <w:abstractNumId w:val="30"/>
  </w:num>
  <w:num w:numId="13">
    <w:abstractNumId w:val="5"/>
  </w:num>
  <w:num w:numId="14">
    <w:abstractNumId w:val="16"/>
  </w:num>
  <w:num w:numId="15">
    <w:abstractNumId w:val="10"/>
  </w:num>
  <w:num w:numId="16">
    <w:abstractNumId w:val="2"/>
  </w:num>
  <w:num w:numId="17">
    <w:abstractNumId w:val="0"/>
  </w:num>
  <w:num w:numId="18">
    <w:abstractNumId w:val="28"/>
  </w:num>
  <w:num w:numId="19">
    <w:abstractNumId w:val="29"/>
  </w:num>
  <w:num w:numId="20">
    <w:abstractNumId w:val="11"/>
  </w:num>
  <w:num w:numId="21">
    <w:abstractNumId w:val="3"/>
  </w:num>
  <w:num w:numId="22">
    <w:abstractNumId w:val="22"/>
  </w:num>
  <w:num w:numId="23">
    <w:abstractNumId w:val="32"/>
  </w:num>
  <w:num w:numId="24">
    <w:abstractNumId w:val="27"/>
  </w:num>
  <w:num w:numId="25">
    <w:abstractNumId w:val="12"/>
  </w:num>
  <w:num w:numId="26">
    <w:abstractNumId w:val="14"/>
  </w:num>
  <w:num w:numId="27">
    <w:abstractNumId w:val="33"/>
  </w:num>
  <w:num w:numId="28">
    <w:abstractNumId w:val="25"/>
  </w:num>
  <w:num w:numId="29">
    <w:abstractNumId w:val="17"/>
  </w:num>
  <w:num w:numId="30">
    <w:abstractNumId w:val="21"/>
  </w:num>
  <w:num w:numId="31">
    <w:abstractNumId w:val="31"/>
  </w:num>
  <w:num w:numId="32">
    <w:abstractNumId w:val="1"/>
  </w:num>
  <w:num w:numId="33">
    <w:abstractNumId w:val="26"/>
  </w:num>
  <w:num w:numId="34">
    <w:abstractNumId w:val="8"/>
  </w:num>
  <w:num w:numId="35">
    <w:abstractNumId w:val="4"/>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3E"/>
    <w:rsid w:val="00052E65"/>
    <w:rsid w:val="000A31CA"/>
    <w:rsid w:val="001302EB"/>
    <w:rsid w:val="002626FC"/>
    <w:rsid w:val="004270BF"/>
    <w:rsid w:val="004709FB"/>
    <w:rsid w:val="0051773E"/>
    <w:rsid w:val="005E2C57"/>
    <w:rsid w:val="00884EA9"/>
    <w:rsid w:val="009C3E31"/>
    <w:rsid w:val="00C33F0A"/>
    <w:rsid w:val="00C64C93"/>
    <w:rsid w:val="00D520EA"/>
    <w:rsid w:val="00F3668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AEFFA4-99D4-42FF-A336-BAAFC3375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s-BO" w:eastAsia="es-BO"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after="0"/>
      <w:outlineLvl w:val="0"/>
    </w:pPr>
    <w:rPr>
      <w:rFonts w:ascii="Calibri" w:eastAsia="Calibri" w:hAnsi="Calibri" w:cs="Calibri"/>
      <w:color w:val="2F5496"/>
    </w:rPr>
  </w:style>
  <w:style w:type="paragraph" w:styleId="Ttulo2">
    <w:name w:val="heading 2"/>
    <w:basedOn w:val="Normal"/>
    <w:next w:val="Normal"/>
    <w:uiPriority w:val="9"/>
    <w:unhideWhenUsed/>
    <w:qFormat/>
    <w:pPr>
      <w:keepNext/>
      <w:keepLines/>
      <w:spacing w:before="40" w:after="0"/>
      <w:ind w:left="720"/>
      <w:outlineLvl w:val="1"/>
    </w:pPr>
    <w:rPr>
      <w:rFonts w:ascii="Calibri" w:eastAsia="Calibri" w:hAnsi="Calibri" w:cs="Calibri"/>
      <w:color w:val="2F5496"/>
      <w:sz w:val="26"/>
      <w:szCs w:val="26"/>
    </w:rPr>
  </w:style>
  <w:style w:type="paragraph" w:styleId="Ttulo3">
    <w:name w:val="heading 3"/>
    <w:basedOn w:val="Normal"/>
    <w:next w:val="Normal"/>
    <w:uiPriority w:val="9"/>
    <w:unhideWhenUsed/>
    <w:qFormat/>
    <w:pPr>
      <w:keepNext/>
      <w:keepLines/>
      <w:spacing w:before="40" w:after="0"/>
      <w:ind w:left="1440"/>
      <w:outlineLvl w:val="2"/>
    </w:pPr>
    <w:rPr>
      <w:rFonts w:ascii="Calibri" w:eastAsia="Calibri" w:hAnsi="Calibri" w:cs="Calibri"/>
      <w:color w:val="1F3863"/>
    </w:rPr>
  </w:style>
  <w:style w:type="paragraph" w:styleId="Ttulo4">
    <w:name w:val="heading 4"/>
    <w:basedOn w:val="Normal"/>
    <w:next w:val="Normal"/>
    <w:uiPriority w:val="9"/>
    <w:unhideWhenUsed/>
    <w:qFormat/>
    <w:pPr>
      <w:keepNext/>
      <w:keepLines/>
      <w:spacing w:before="40" w:after="0"/>
      <w:ind w:left="2978"/>
      <w:outlineLvl w:val="3"/>
    </w:pPr>
    <w:rPr>
      <w:rFonts w:ascii="Calibri" w:eastAsia="Calibri" w:hAnsi="Calibri" w:cs="Calibri"/>
      <w:i/>
      <w:iCs/>
      <w:color w:val="2F5496"/>
    </w:rPr>
  </w:style>
  <w:style w:type="paragraph" w:styleId="Ttulo5">
    <w:name w:val="heading 5"/>
    <w:basedOn w:val="Normal"/>
    <w:next w:val="Normal"/>
    <w:uiPriority w:val="9"/>
    <w:semiHidden/>
    <w:unhideWhenUsed/>
    <w:qFormat/>
    <w:pPr>
      <w:keepNext/>
      <w:keepLines/>
      <w:spacing w:before="40" w:after="0"/>
      <w:ind w:left="2880"/>
      <w:outlineLvl w:val="4"/>
    </w:pPr>
    <w:rPr>
      <w:rFonts w:ascii="Calibri" w:eastAsia="Calibri" w:hAnsi="Calibri" w:cs="Calibri"/>
      <w:color w:val="2F5496"/>
    </w:rPr>
  </w:style>
  <w:style w:type="paragraph" w:styleId="Ttulo6">
    <w:name w:val="heading 6"/>
    <w:basedOn w:val="Normal"/>
    <w:next w:val="Normal"/>
    <w:uiPriority w:val="9"/>
    <w:semiHidden/>
    <w:unhideWhenUsed/>
    <w:qFormat/>
    <w:pPr>
      <w:keepNext/>
      <w:keepLines/>
      <w:spacing w:before="40" w:after="0"/>
      <w:ind w:left="3600"/>
      <w:outlineLvl w:val="5"/>
    </w:pPr>
    <w:rPr>
      <w:rFonts w:ascii="Calibri" w:eastAsia="Calibri" w:hAnsi="Calibri" w:cs="Calibri"/>
      <w:color w:val="1F3863"/>
    </w:rPr>
  </w:style>
  <w:style w:type="paragraph" w:styleId="Ttulo7">
    <w:name w:val="heading 7"/>
    <w:basedOn w:val="Normal"/>
    <w:next w:val="Normal"/>
    <w:link w:val="Ttulo7Car"/>
    <w:uiPriority w:val="9"/>
    <w:semiHidden/>
    <w:unhideWhenUsed/>
    <w:qFormat/>
    <w:rsid w:val="00535B8D"/>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535B8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35B8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rFonts w:ascii="Calibri" w:eastAsia="Calibri" w:hAnsi="Calibri" w:cs="Calibri"/>
      <w:sz w:val="56"/>
      <w:szCs w:val="56"/>
    </w:rPr>
  </w:style>
  <w:style w:type="character" w:customStyle="1" w:styleId="Ttulo1Car">
    <w:name w:val="Título 1 Car"/>
    <w:basedOn w:val="Fuentedeprrafopredeter"/>
    <w:uiPriority w:val="9"/>
    <w:rsid w:val="004000E0"/>
    <w:rPr>
      <w:rFonts w:asciiTheme="majorHAnsi" w:eastAsiaTheme="majorEastAsia" w:hAnsiTheme="majorHAnsi" w:cstheme="majorBidi"/>
      <w:color w:val="2F5496" w:themeColor="accent1" w:themeShade="BF"/>
      <w:sz w:val="24"/>
      <w:szCs w:val="32"/>
    </w:rPr>
  </w:style>
  <w:style w:type="character" w:customStyle="1" w:styleId="TtuloCar">
    <w:name w:val="Título Car"/>
    <w:basedOn w:val="Fuentedeprrafopredeter"/>
    <w:uiPriority w:val="10"/>
    <w:rsid w:val="00535B8D"/>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uiPriority w:val="9"/>
    <w:rsid w:val="00535B8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rsid w:val="00535B8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uiPriority w:val="9"/>
    <w:rsid w:val="00535B8D"/>
    <w:rPr>
      <w:rFonts w:asciiTheme="majorHAnsi" w:eastAsiaTheme="majorEastAsia" w:hAnsiTheme="majorHAnsi" w:cstheme="majorBidi"/>
      <w:i/>
      <w:iCs/>
      <w:color w:val="2F5496" w:themeColor="accent1" w:themeShade="BF"/>
      <w:sz w:val="24"/>
    </w:rPr>
  </w:style>
  <w:style w:type="character" w:customStyle="1" w:styleId="Ttulo5Car">
    <w:name w:val="Título 5 Car"/>
    <w:basedOn w:val="Fuentedeprrafopredeter"/>
    <w:uiPriority w:val="9"/>
    <w:semiHidden/>
    <w:rsid w:val="00535B8D"/>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uiPriority w:val="9"/>
    <w:semiHidden/>
    <w:rsid w:val="00535B8D"/>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535B8D"/>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535B8D"/>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535B8D"/>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uiPriority w:val="34"/>
    <w:qFormat/>
    <w:rsid w:val="00535B8D"/>
    <w:pPr>
      <w:ind w:left="720"/>
      <w:contextualSpacing/>
    </w:pPr>
  </w:style>
  <w:style w:type="paragraph" w:styleId="Encabezado">
    <w:name w:val="header"/>
    <w:basedOn w:val="Normal"/>
    <w:link w:val="EncabezadoCar"/>
    <w:uiPriority w:val="99"/>
    <w:unhideWhenUsed/>
    <w:rsid w:val="004341A3"/>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4341A3"/>
    <w:rPr>
      <w:sz w:val="24"/>
    </w:rPr>
  </w:style>
  <w:style w:type="paragraph" w:styleId="Piedepgina">
    <w:name w:val="footer"/>
    <w:basedOn w:val="Normal"/>
    <w:link w:val="PiedepginaCar"/>
    <w:uiPriority w:val="99"/>
    <w:unhideWhenUsed/>
    <w:rsid w:val="004341A3"/>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4341A3"/>
    <w:rPr>
      <w:sz w:val="24"/>
    </w:rPr>
  </w:style>
  <w:style w:type="paragraph" w:styleId="TtuloTDC">
    <w:name w:val="TOC Heading"/>
    <w:next w:val="Normal"/>
    <w:uiPriority w:val="39"/>
    <w:unhideWhenUsed/>
    <w:qFormat/>
    <w:rsid w:val="004341A3"/>
    <w:pPr>
      <w:spacing w:line="259" w:lineRule="auto"/>
      <w:jc w:val="left"/>
    </w:pPr>
    <w:rPr>
      <w:sz w:val="32"/>
    </w:rPr>
  </w:style>
  <w:style w:type="paragraph" w:styleId="TDC2">
    <w:name w:val="toc 2"/>
    <w:basedOn w:val="Normal"/>
    <w:next w:val="Normal"/>
    <w:autoRedefine/>
    <w:uiPriority w:val="39"/>
    <w:unhideWhenUsed/>
    <w:rsid w:val="004341A3"/>
    <w:pPr>
      <w:spacing w:before="0" w:after="100" w:line="259" w:lineRule="auto"/>
      <w:ind w:left="220"/>
      <w:jc w:val="left"/>
    </w:pPr>
    <w:rPr>
      <w:rFonts w:eastAsiaTheme="minorEastAsia"/>
      <w:sz w:val="22"/>
    </w:rPr>
  </w:style>
  <w:style w:type="paragraph" w:styleId="TDC1">
    <w:name w:val="toc 1"/>
    <w:basedOn w:val="Normal"/>
    <w:next w:val="Normal"/>
    <w:autoRedefine/>
    <w:uiPriority w:val="39"/>
    <w:unhideWhenUsed/>
    <w:rsid w:val="004341A3"/>
    <w:pPr>
      <w:spacing w:before="0" w:after="100" w:line="259" w:lineRule="auto"/>
      <w:jc w:val="left"/>
    </w:pPr>
    <w:rPr>
      <w:rFonts w:eastAsiaTheme="minorEastAsia"/>
      <w:sz w:val="22"/>
    </w:rPr>
  </w:style>
  <w:style w:type="paragraph" w:styleId="TDC3">
    <w:name w:val="toc 3"/>
    <w:basedOn w:val="Normal"/>
    <w:next w:val="Normal"/>
    <w:autoRedefine/>
    <w:uiPriority w:val="39"/>
    <w:unhideWhenUsed/>
    <w:rsid w:val="004341A3"/>
    <w:pPr>
      <w:spacing w:before="0" w:after="100" w:line="259" w:lineRule="auto"/>
      <w:ind w:left="440"/>
      <w:jc w:val="left"/>
    </w:pPr>
    <w:rPr>
      <w:rFonts w:eastAsiaTheme="minorEastAsia"/>
      <w:sz w:val="22"/>
    </w:rPr>
  </w:style>
  <w:style w:type="character" w:styleId="Hipervnculo">
    <w:name w:val="Hyperlink"/>
    <w:basedOn w:val="Fuentedeprrafopredeter"/>
    <w:uiPriority w:val="99"/>
    <w:unhideWhenUsed/>
    <w:rsid w:val="004341A3"/>
    <w:rPr>
      <w:color w:val="0563C1" w:themeColor="hyperlink"/>
      <w:u w:val="single"/>
    </w:rPr>
  </w:style>
  <w:style w:type="paragraph" w:styleId="Bibliografa">
    <w:name w:val="Bibliography"/>
    <w:basedOn w:val="Normal"/>
    <w:next w:val="Normal"/>
    <w:uiPriority w:val="37"/>
    <w:unhideWhenUsed/>
    <w:rsid w:val="004341A3"/>
  </w:style>
  <w:style w:type="paragraph" w:styleId="Descripcin">
    <w:name w:val="caption"/>
    <w:basedOn w:val="Normal"/>
    <w:next w:val="Normal"/>
    <w:uiPriority w:val="35"/>
    <w:unhideWhenUsed/>
    <w:qFormat/>
    <w:rsid w:val="00A9552E"/>
    <w:pPr>
      <w:spacing w:before="0" w:after="200" w:line="240" w:lineRule="auto"/>
    </w:pPr>
    <w:rPr>
      <w:i/>
      <w:iCs/>
      <w:color w:val="44546A" w:themeColor="text2"/>
      <w:sz w:val="18"/>
      <w:szCs w:val="18"/>
    </w:rPr>
  </w:style>
  <w:style w:type="paragraph" w:styleId="NormalWeb">
    <w:name w:val="Normal (Web)"/>
    <w:basedOn w:val="Normal"/>
    <w:uiPriority w:val="99"/>
    <w:unhideWhenUsed/>
    <w:rsid w:val="005A6921"/>
    <w:pPr>
      <w:spacing w:before="100" w:beforeAutospacing="1" w:after="100" w:afterAutospacing="1" w:line="240" w:lineRule="auto"/>
      <w:jc w:val="left"/>
    </w:pPr>
  </w:style>
  <w:style w:type="character" w:styleId="Textoennegrita">
    <w:name w:val="Strong"/>
    <w:basedOn w:val="Fuentedeprrafopredeter"/>
    <w:uiPriority w:val="22"/>
    <w:qFormat/>
    <w:rsid w:val="005A6921"/>
    <w:rPr>
      <w:b/>
      <w:bCs/>
    </w:rPr>
  </w:style>
  <w:style w:type="character" w:styleId="nfasis">
    <w:name w:val="Emphasis"/>
    <w:basedOn w:val="Fuentedeprrafopredeter"/>
    <w:uiPriority w:val="20"/>
    <w:qFormat/>
    <w:rsid w:val="00F31B22"/>
    <w:rPr>
      <w:i/>
      <w:iCs/>
    </w:rPr>
  </w:style>
  <w:style w:type="paragraph" w:styleId="Lista">
    <w:name w:val="List"/>
    <w:basedOn w:val="Normal"/>
    <w:uiPriority w:val="99"/>
    <w:unhideWhenUsed/>
    <w:rsid w:val="00C77251"/>
    <w:pPr>
      <w:ind w:left="283" w:hanging="283"/>
      <w:contextualSpacing/>
    </w:pPr>
  </w:style>
  <w:style w:type="paragraph" w:styleId="Lista2">
    <w:name w:val="List 2"/>
    <w:basedOn w:val="Normal"/>
    <w:uiPriority w:val="99"/>
    <w:unhideWhenUsed/>
    <w:rsid w:val="00C77251"/>
    <w:pPr>
      <w:ind w:left="566" w:hanging="283"/>
      <w:contextualSpacing/>
    </w:pPr>
  </w:style>
  <w:style w:type="paragraph" w:styleId="Lista3">
    <w:name w:val="List 3"/>
    <w:basedOn w:val="Normal"/>
    <w:uiPriority w:val="99"/>
    <w:unhideWhenUsed/>
    <w:rsid w:val="00C77251"/>
    <w:pPr>
      <w:ind w:left="849" w:hanging="283"/>
      <w:contextualSpacing/>
    </w:pPr>
  </w:style>
  <w:style w:type="paragraph" w:styleId="Lista4">
    <w:name w:val="List 4"/>
    <w:basedOn w:val="Normal"/>
    <w:uiPriority w:val="99"/>
    <w:unhideWhenUsed/>
    <w:rsid w:val="00C77251"/>
    <w:pPr>
      <w:ind w:left="1132" w:hanging="283"/>
      <w:contextualSpacing/>
    </w:pPr>
  </w:style>
  <w:style w:type="paragraph" w:styleId="Saludo">
    <w:name w:val="Salutation"/>
    <w:basedOn w:val="Normal"/>
    <w:next w:val="Normal"/>
    <w:link w:val="SaludoCar"/>
    <w:uiPriority w:val="99"/>
    <w:unhideWhenUsed/>
    <w:rsid w:val="00C77251"/>
  </w:style>
  <w:style w:type="character" w:customStyle="1" w:styleId="SaludoCar">
    <w:name w:val="Saludo Car"/>
    <w:basedOn w:val="Fuentedeprrafopredeter"/>
    <w:link w:val="Saludo"/>
    <w:uiPriority w:val="99"/>
    <w:rsid w:val="00C77251"/>
    <w:rPr>
      <w:rFonts w:ascii="Times New Roman" w:hAnsi="Times New Roman"/>
      <w:sz w:val="24"/>
    </w:rPr>
  </w:style>
  <w:style w:type="paragraph" w:styleId="Listaconvietas">
    <w:name w:val="List Bullet"/>
    <w:basedOn w:val="Normal"/>
    <w:uiPriority w:val="99"/>
    <w:unhideWhenUsed/>
    <w:rsid w:val="00C77251"/>
    <w:pPr>
      <w:numPr>
        <w:numId w:val="8"/>
      </w:numPr>
      <w:contextualSpacing/>
    </w:pPr>
  </w:style>
  <w:style w:type="paragraph" w:styleId="Listaconvietas2">
    <w:name w:val="List Bullet 2"/>
    <w:basedOn w:val="Normal"/>
    <w:uiPriority w:val="99"/>
    <w:unhideWhenUsed/>
    <w:rsid w:val="00C77251"/>
    <w:pPr>
      <w:numPr>
        <w:numId w:val="9"/>
      </w:numPr>
      <w:contextualSpacing/>
    </w:pPr>
  </w:style>
  <w:style w:type="paragraph" w:styleId="Listaconvietas3">
    <w:name w:val="List Bullet 3"/>
    <w:basedOn w:val="Normal"/>
    <w:uiPriority w:val="99"/>
    <w:unhideWhenUsed/>
    <w:rsid w:val="00C77251"/>
    <w:pPr>
      <w:numPr>
        <w:numId w:val="10"/>
      </w:numPr>
      <w:contextualSpacing/>
    </w:pPr>
  </w:style>
  <w:style w:type="paragraph" w:styleId="Continuarlista">
    <w:name w:val="List Continue"/>
    <w:basedOn w:val="Normal"/>
    <w:uiPriority w:val="99"/>
    <w:unhideWhenUsed/>
    <w:rsid w:val="00C77251"/>
    <w:pPr>
      <w:spacing w:after="120"/>
      <w:ind w:left="283"/>
      <w:contextualSpacing/>
    </w:pPr>
  </w:style>
  <w:style w:type="paragraph" w:styleId="Textoindependiente">
    <w:name w:val="Body Text"/>
    <w:basedOn w:val="Normal"/>
    <w:link w:val="TextoindependienteCar"/>
    <w:uiPriority w:val="99"/>
    <w:unhideWhenUsed/>
    <w:rsid w:val="00C77251"/>
    <w:pPr>
      <w:spacing w:after="120"/>
    </w:pPr>
  </w:style>
  <w:style w:type="character" w:customStyle="1" w:styleId="TextoindependienteCar">
    <w:name w:val="Texto independiente Car"/>
    <w:basedOn w:val="Fuentedeprrafopredeter"/>
    <w:link w:val="Textoindependiente"/>
    <w:uiPriority w:val="99"/>
    <w:rsid w:val="00C77251"/>
    <w:rPr>
      <w:rFonts w:ascii="Times New Roman" w:hAnsi="Times New Roman"/>
      <w:sz w:val="24"/>
    </w:rPr>
  </w:style>
  <w:style w:type="paragraph" w:styleId="Sangradetextonormal">
    <w:name w:val="Body Text Indent"/>
    <w:basedOn w:val="Normal"/>
    <w:link w:val="SangradetextonormalCar"/>
    <w:uiPriority w:val="99"/>
    <w:unhideWhenUsed/>
    <w:rsid w:val="00C77251"/>
    <w:pPr>
      <w:spacing w:after="120"/>
      <w:ind w:left="283"/>
    </w:pPr>
  </w:style>
  <w:style w:type="character" w:customStyle="1" w:styleId="SangradetextonormalCar">
    <w:name w:val="Sangría de texto normal Car"/>
    <w:basedOn w:val="Fuentedeprrafopredeter"/>
    <w:link w:val="Sangradetextonormal"/>
    <w:uiPriority w:val="99"/>
    <w:rsid w:val="00C77251"/>
    <w:rPr>
      <w:rFonts w:ascii="Times New Roman" w:hAnsi="Times New Roman"/>
      <w:sz w:val="24"/>
    </w:rPr>
  </w:style>
  <w:style w:type="paragraph" w:styleId="Textoindependienteprimerasangra2">
    <w:name w:val="Body Text First Indent 2"/>
    <w:basedOn w:val="Sangradetextonormal"/>
    <w:link w:val="Textoindependienteprimerasangra2Car"/>
    <w:uiPriority w:val="99"/>
    <w:unhideWhenUsed/>
    <w:rsid w:val="00C77251"/>
    <w:pPr>
      <w:spacing w:after="24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C77251"/>
    <w:rPr>
      <w:rFonts w:ascii="Times New Roman" w:hAnsi="Times New Roman"/>
      <w:sz w:val="24"/>
    </w:rPr>
  </w:style>
  <w:style w:type="character" w:customStyle="1" w:styleId="Mencinsinresolver1">
    <w:name w:val="Mención sin resolver1"/>
    <w:basedOn w:val="Fuentedeprrafopredeter"/>
    <w:uiPriority w:val="99"/>
    <w:semiHidden/>
    <w:unhideWhenUsed/>
    <w:rsid w:val="00C77251"/>
    <w:rPr>
      <w:color w:val="605E5C"/>
      <w:shd w:val="clear" w:color="auto" w:fill="E1DFDD"/>
    </w:rPr>
  </w:style>
  <w:style w:type="table" w:styleId="Tablaconcuadrcula">
    <w:name w:val="Table Grid"/>
    <w:basedOn w:val="Tablanormal"/>
    <w:uiPriority w:val="39"/>
    <w:rsid w:val="00280D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FE5A96"/>
    <w:pPr>
      <w:spacing w:after="0"/>
    </w:pPr>
  </w:style>
  <w:style w:type="paragraph" w:styleId="Sinespaciado">
    <w:name w:val="No Spacing"/>
    <w:link w:val="SinespaciadoCar"/>
    <w:uiPriority w:val="1"/>
    <w:qFormat/>
    <w:rsid w:val="005A35E9"/>
    <w:pPr>
      <w:spacing w:after="0" w:line="240" w:lineRule="auto"/>
    </w:pPr>
    <w:rPr>
      <w:rFonts w:eastAsiaTheme="minorEastAsia"/>
      <w:lang w:val="en-US"/>
    </w:rPr>
  </w:style>
  <w:style w:type="character" w:customStyle="1" w:styleId="SinespaciadoCar">
    <w:name w:val="Sin espaciado Car"/>
    <w:basedOn w:val="Fuentedeprrafopredeter"/>
    <w:link w:val="Sinespaciado"/>
    <w:uiPriority w:val="1"/>
    <w:rsid w:val="005A35E9"/>
    <w:rPr>
      <w:rFonts w:eastAsiaTheme="minorEastAsia"/>
      <w:kern w:val="0"/>
      <w:lang w:val="en-US"/>
    </w:rPr>
  </w:style>
  <w:style w:type="character" w:customStyle="1" w:styleId="SubttuloCar">
    <w:name w:val="Subtítulo Car"/>
    <w:basedOn w:val="Fuentedeprrafopredeter"/>
    <w:uiPriority w:val="11"/>
    <w:rsid w:val="005A35E9"/>
    <w:rPr>
      <w:rFonts w:eastAsiaTheme="minorEastAsia" w:cs="Times New Roman"/>
      <w:color w:val="5A5A5A" w:themeColor="text1" w:themeTint="A5"/>
      <w:spacing w:val="15"/>
      <w:kern w:val="0"/>
      <w:lang w:val="en-US"/>
    </w:rPr>
  </w:style>
  <w:style w:type="character" w:customStyle="1" w:styleId="topic-highlight">
    <w:name w:val="topic-highlight"/>
    <w:basedOn w:val="Fuentedeprrafopredeter"/>
    <w:rsid w:val="00132974"/>
  </w:style>
  <w:style w:type="character" w:customStyle="1" w:styleId="uv3um">
    <w:name w:val="uv3um"/>
    <w:basedOn w:val="Fuentedeprrafopredeter"/>
    <w:rsid w:val="00132974"/>
  </w:style>
  <w:style w:type="paragraph" w:styleId="HTMLconformatoprevio">
    <w:name w:val="HTML Preformatted"/>
    <w:basedOn w:val="Normal"/>
    <w:link w:val="HTMLconformatoprevioCar"/>
    <w:uiPriority w:val="99"/>
    <w:semiHidden/>
    <w:unhideWhenUsed/>
    <w:rsid w:val="00395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395C18"/>
    <w:rPr>
      <w:rFonts w:ascii="Courier New" w:eastAsia="Times New Roman" w:hAnsi="Courier New" w:cs="Courier New"/>
      <w:kern w:val="0"/>
      <w:sz w:val="20"/>
      <w:szCs w:val="20"/>
      <w:lang w:val="en-US"/>
    </w:rPr>
  </w:style>
  <w:style w:type="character" w:customStyle="1" w:styleId="y2iqfc">
    <w:name w:val="y2iqfc"/>
    <w:basedOn w:val="Fuentedeprrafopredeter"/>
    <w:rsid w:val="00395C18"/>
  </w:style>
  <w:style w:type="character" w:customStyle="1" w:styleId="label">
    <w:name w:val="label"/>
    <w:basedOn w:val="Fuentedeprrafopredeter"/>
    <w:rsid w:val="00395C18"/>
  </w:style>
  <w:style w:type="paragraph" w:styleId="Subttulo">
    <w:name w:val="Subtitle"/>
    <w:basedOn w:val="Normal"/>
    <w:next w:val="Normal"/>
    <w:uiPriority w:val="11"/>
    <w:qFormat/>
    <w:pPr>
      <w:spacing w:before="0" w:after="160" w:line="259" w:lineRule="auto"/>
      <w:jc w:val="left"/>
    </w:pPr>
    <w:rPr>
      <w:rFonts w:ascii="Calibri" w:eastAsia="Calibri" w:hAnsi="Calibri" w:cs="Calibri"/>
      <w:color w:val="5A5A5A"/>
      <w:sz w:val="22"/>
      <w:szCs w:val="22"/>
    </w:rPr>
  </w:style>
  <w:style w:type="table" w:customStyle="1" w:styleId="a">
    <w:basedOn w:val="TableNormal"/>
    <w:tblPr>
      <w:tblStyleRowBandSize w:val="1"/>
      <w:tblStyleColBandSize w:val="1"/>
      <w:tblCellMar>
        <w:top w:w="1296" w:type="dxa"/>
        <w:left w:w="360" w:type="dxa"/>
        <w:bottom w:w="1296" w:type="dxa"/>
        <w:right w:w="360"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paragraph" w:customStyle="1" w:styleId="ds-markdown-paragraph">
    <w:name w:val="ds-markdown-paragraph"/>
    <w:basedOn w:val="Normal"/>
    <w:rsid w:val="005E2C57"/>
    <w:pPr>
      <w:spacing w:before="100" w:beforeAutospacing="1" w:after="100" w:afterAutospacing="1"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7754719">
      <w:bodyDiv w:val="1"/>
      <w:marLeft w:val="0"/>
      <w:marRight w:val="0"/>
      <w:marTop w:val="0"/>
      <w:marBottom w:val="0"/>
      <w:divBdr>
        <w:top w:val="none" w:sz="0" w:space="0" w:color="auto"/>
        <w:left w:val="none" w:sz="0" w:space="0" w:color="auto"/>
        <w:bottom w:val="none" w:sz="0" w:space="0" w:color="auto"/>
        <w:right w:val="none" w:sz="0" w:space="0" w:color="auto"/>
      </w:divBdr>
    </w:div>
    <w:div w:id="1587104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ZB9/9galH1p7UQaAohNzrrOwfQ==">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8902444-D674-4878-A429-2F26C72AC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62</Pages>
  <Words>15177</Words>
  <Characters>83477</Characters>
  <Application>Microsoft Office Word</Application>
  <DocSecurity>0</DocSecurity>
  <Lines>695</Lines>
  <Paragraphs>196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Lic. Nancy Orihuela S.</dc:creator>
  <cp:lastModifiedBy>jorcross</cp:lastModifiedBy>
  <cp:revision>3</cp:revision>
  <dcterms:created xsi:type="dcterms:W3CDTF">2026-01-10T19:09:00Z</dcterms:created>
  <dcterms:modified xsi:type="dcterms:W3CDTF">2026-01-10T19:11:00Z</dcterms:modified>
</cp:coreProperties>
</file>