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jc w:val="center"/>
        <w:spacing w:before="0" w:after="160" w:line="276" w:lineRule="auto"/>
      </w:pPr>
      <w:r>
        <w:rPr>
          <w:sz w:val="24"/>
          <w:szCs w:val="24"/>
          <w:color w:val="000000"/>
          <w:lang w:val="es-BO"/>
        </w:rPr>
        <w:t xml:space="preserve">UMSA, Facultad de Ciencias Puras y Naturales, Carrera de Informática</w:t>
      </w:r>
    </w:p>
    <w:p>
      <w:pPr>
        <w:spacing w:before="0" w:after="400" w:line="276" w:lineRule="auto"/>
      </w:pPr>
    </w:p>
    <w:p>
      <w:pPr>
        <w:jc w:val="center"/>
        <w:spacing w:before="0" w:after="160" w:line="276" w:lineRule="auto"/>
      </w:pPr>
      <w:r>
        <w:rPr>
          <w:b/>
          <w:sz w:val="32"/>
          <w:szCs w:val="32"/>
          <w:color w:val="000000"/>
          <w:lang w:val="es-BO"/>
        </w:rPr>
        <w:t xml:space="preserve">Tema:</w:t>
      </w:r>
      <w:r>
        <w:rPr>
          <w:sz w:val="32"/>
          <w:szCs w:val="32"/>
          <w:color w:val="000000"/>
          <w:lang w:val="es-BO"/>
        </w:rPr>
        <w:t xml:space="preserve"> Método de Broyden</w:t>
      </w:r>
    </w:p>
    <w:p>
      <w:pPr>
        <w:spacing w:before="0" w:after="200" w:line="276" w:lineRule="auto"/>
      </w:pPr>
    </w:p>
    <w:p>
      <w:pPr>
        <w:jc w:val="center"/>
        <w:spacing w:before="0" w:after="160" w:line="276" w:lineRule="auto"/>
      </w:pPr>
      <w:r>
        <w:rPr>
          <w:b/>
          <w:sz w:val="24"/>
          <w:szCs w:val="24"/>
          <w:color w:val="000000"/>
          <w:lang w:val="es-BO"/>
        </w:rPr>
        <w:t xml:space="preserve">Materia:</w:t>
      </w:r>
      <w:r>
        <w:rPr>
          <w:sz w:val="24"/>
          <w:szCs w:val="24"/>
          <w:color w:val="000000"/>
          <w:lang w:val="es-BO"/>
        </w:rPr>
        <w:t xml:space="preserve"> Métodos Numéricos II, DAT-252</w:t>
      </w:r>
    </w:p>
    <w:p>
      <w:pPr>
        <w:jc w:val="center"/>
        <w:spacing w:before="0" w:after="160" w:line="276" w:lineRule="auto"/>
      </w:pPr>
      <w:r>
        <w:rPr>
          <w:b/>
          <w:sz w:val="24"/>
          <w:szCs w:val="24"/>
          <w:color w:val="000000"/>
          <w:lang w:val="es-BO"/>
        </w:rPr>
        <w:t xml:space="preserve">Docente:</w:t>
      </w:r>
      <w:r>
        <w:rPr>
          <w:sz w:val="24"/>
          <w:szCs w:val="24"/>
          <w:color w:val="000000"/>
          <w:lang w:val="es-BO"/>
        </w:rPr>
        <w:t xml:space="preserve"> M.Sc. Carlos Mullisaca Choque</w:t>
      </w:r>
    </w:p>
    <w:p>
      <w:pPr>
        <w:jc w:val="center"/>
        <w:spacing w:before="0" w:after="160" w:line="276" w:lineRule="auto"/>
      </w:pPr>
      <w:r>
        <w:rPr>
          <w:b/>
          <w:sz w:val="24"/>
          <w:szCs w:val="24"/>
          <w:color w:val="000000"/>
          <w:lang w:val="es-BO"/>
        </w:rPr>
        <w:t xml:space="preserve">Estudiantes:</w:t>
      </w:r>
      <w:r>
        <w:rPr>
          <w:sz w:val="24"/>
          <w:szCs w:val="24"/>
          <w:color w:val="000000"/>
          <w:lang w:val="es-BO"/>
        </w:rPr>
        <w:t xml:space="preserve"> Cordova Avendaño Yoshua Aaron</w:t>
      </w:r>
      <w:r>
        <w:br/>
      </w:r>
      <w:r>
        <w:rPr>
          <w:sz w:val="24"/>
          <w:szCs w:val="24"/>
          <w:color w:val="000000"/>
          <w:lang w:val="es-BO"/>
        </w:rPr>
        <w:t xml:space="preserve">Sempertegui Flores Erick Sebastian</w:t>
      </w:r>
    </w:p>
    <w:p>
      <w:pPr>
        <w:spacing w:before="0" w:after="600" w:line="276" w:lineRule="auto"/>
      </w:pPr>
    </w:p>
    <w:p>
      <w:pPr>
        <w:jc w:val="center"/>
        <w:spacing w:before="0" w:after="160" w:line="276" w:lineRule="auto"/>
      </w:pPr>
      <w:r>
        <w:rPr>
          <w:sz w:val="24"/>
          <w:szCs w:val="24"/>
          <w:color w:val="000000"/>
          <w:lang w:val="es-BO"/>
        </w:rPr>
        <w:t xml:space="preserve">Fecha: La Paz, Bolivia — Septiembre de 2026</w:t>
      </w:r>
    </w:p>
    <w:p>
      <w:r>
        <w:br w:type="page"/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1. INTRODUCCIÓN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La resolución de sistemas de ecuaciones no lineales es un problema fundamental en la matemática computacional y las ciencias aplicadas. Muchos modelos físicos, de ingeniería y economía requieren encontrar las raíces de un sistema multivariable, expresado de forma general como: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El método de Newton clásico es la herramienta estándar para resolver este tipo de sistemas, ya que ofrece una convergencia cuadrática cerca de la raíz. El paso iterativo se define como: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Sin embargo, el método de Newton requiere evaluar y almacenar la matriz Jacobiana exacta en cada iteración, y luego resolver un sistema lineal denso, lo cual tiene un costo computacional de $\mathcal{O}(n^3)$. Para sistemas grandes, este costo es prohibitivo. Los métodos Cuasi-Newton, y en particular el método de Broyden, surgen como alternativas que evitan calcular la Jacobiana exacta mediante el uso de actualizaciones iterativas de rango 1.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1.1 Objetivos del Estudio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Implementar y comparar el método de Broyden con el método de Newton clásico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Analizar la convergencia superlineal del método de Broyden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Aplicar el método a problemas prácticos de ingeniería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Evaluar la escalabilidad del método en problemas de gran dimensión</w:t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2. MARCO TEÓRICO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2.1 Motivación: el costo de Newton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El método de Newton requiere el cálculo de la Jacobiana $n \times n$ completa. Para un sistema donde $n=1000$, se requieren 1,000,000 de derivadas parciales en cada iteración. A pesar de su convergencia cuadrática, expresada como: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El costo por iteración supera ampliamente el beneficio cuando $n$ es grande. Además, en muchos problemas prácticos, la Jacobiana puede no estar disponible analíticamente o ser muy costosa de calcular.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2.2 La ecuación de la secante generalizada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En una dimensión, el método de la secante aproxima la derivada mediante diferencias finitas: $f'(x) \approx (f(x_{k+1}) - f(x_k))/(x_{k+1} - x_k)$. En múltiples dimensiones, buscamos una aproximación de la Jacobiana $B_{k+1}$ que satisfaga la ecuación de la secante: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20860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0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Esta ecuación multidimensional está subdeterminada, ya que proporciona sólo $n$ restricciones para las $n^2$ incógnitas de la matriz $B_{k+1}$.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2.3 Actualización de rango 1 de Broyden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Broyden (1965) propuso elegir la matriz $B_{k+1}$ que minimice la norma de Frobenius $\|B_{k+1} - B_k\|_F$, sujeta a la restricción de la ecuación de la secante. La solución resulta en una actualización de rango 1: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Esta actualización conserva la información de $B_k$ en las direcciones ortogonales al paso $\mathbf{s}_k$. La interpretación geométrica es que sólo modificamos la matriz en la dirección del paso actual.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2.4 Sherman-Morrison: mantener la inversa en O(n²)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En lugar de resolver el sistema lineal $B_{k+1} \Delta\mathbf{x} = -F(\mathbf{x}_{k+1})$ en cada iteración con costo $\mathcal{O}(n</w:t>
      </w:r>
      <w:r>
        <w:rPr>
          <w:sz w:val="22"/>
          <w:szCs w:val="22"/>
          <w:color w:val="000000"/>
          <w:vertAlign w:val="superscript"/>
          <w:lang w:val="es-BO"/>
        </w:rPr>
        <w:t xml:space="preserve">3)$, es posible mantener y actualizar directamente la matriz inversa $H_k \approx B_k</w:t>
      </w:r>
      <w:r>
        <w:rPr>
          <w:sz w:val="22"/>
          <w:szCs w:val="22"/>
          <w:color w:val="000000"/>
          <w:lang w:val="es-BO"/>
        </w:rPr>
        <w:t xml:space="preserve">{-1}$ utilizando la fórmula de Sherman-Morrison: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Con esto, el cálculo del paso es un simple producto matriz-vector $\Delta\mathbf{x} = -H_k F(\mathbf{x}_k)$, reduciendo el costo por iteración a $\mathcal{O}(n</w:t>
      </w:r>
      <w:r>
        <w:rPr>
          <w:sz w:val="22"/>
          <w:szCs w:val="22"/>
          <w:color w:val="000000"/>
          <w:vertAlign w:val="superscript"/>
          <w:lang w:val="es-BO"/>
        </w:rPr>
        <w:t xml:space="preserve">2)$. Esta fórmula es válida siempre que $\mathbf{s}_k</w:t>
      </w:r>
      <w:r>
        <w:rPr>
          <w:sz w:val="22"/>
          <w:szCs w:val="22"/>
          <w:color w:val="000000"/>
          <w:lang w:val="es-BO"/>
        </w:rPr>
        <w:t xml:space="preserve">T H_k \mathbf{y}_k \neq 0$.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2.5 Convergencia: Teorema de Dennis-Moré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Dennis y Moré (1977) demostraron que el método de Broyden converge de forma superlineal siempre que se cumpla: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Esto significa que $\|e_{k+1}\|/\|e_k\| \to 0$. Empíricamente, la tasa de convergencia empírica $p$ del método de Broyden suele estar alrededor de $1.618$ (la proporción áurea). La convergencia superlineal es ligeramente más lenta que la cuadrática de Newton, pero el menor costo por iteración compensa ampliamente esta diferencia.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2.6 Variantes del Método de Broyden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Existen varias variantes del método de Broyden según cómo se aplique la actualización: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1"/>
        <w:gridCol w:w="3402"/>
        <w:gridCol w:w="3402"/>
      </w:tblGrid>
      <w:tr>
        <w:tc>
          <w:tcPr>
            <w:tcW w:w="1701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Variante</w:t>
            </w:r>
          </w:p>
        </w:tc>
        <w:tc>
          <w:tcPr>
            <w:tcW w:w="3402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Característica</w:t>
            </w:r>
          </w:p>
        </w:tc>
        <w:tc>
          <w:tcPr>
            <w:tcW w:w="3402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Ventaja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 'bueno'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Actualiza B (Jacobiana aproximada)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Mejor teoría de convergencia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 'malo'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Actualiza H (inversa aproximada)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Más eficiente computacionalmente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 modificado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Reinicia periódicamente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Evita degeneración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 limitado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Almacena solo m vectores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Ideal para memoria limitada</w:t>
            </w:r>
          </w:p>
        </w:tc>
      </w:tr>
    </w:tbl>
    <w:p>
      <w:pPr>
        <w:spacing w:before="0" w:after="240" w:line="276" w:lineRule="auto"/>
      </w:pP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2.7 Comparación con Newton-Krylov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1"/>
        <w:gridCol w:w="3402"/>
        <w:gridCol w:w="3402"/>
      </w:tblGrid>
      <w:tr>
        <w:tc>
          <w:tcPr>
            <w:tcW w:w="1701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Aspecto</w:t>
            </w:r>
          </w:p>
        </w:tc>
        <w:tc>
          <w:tcPr>
            <w:tcW w:w="3402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Broyden</w:t>
            </w:r>
          </w:p>
        </w:tc>
        <w:tc>
          <w:tcPr>
            <w:tcW w:w="3402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Newton-Krylov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Estrategia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Aproxima J con actualizaciones rango-1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Aproxima J·v con diferencias finitas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Qué evita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Recalcular J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Formar/almacenar J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Costo por iteración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O(n²)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O(n) por iteración de Krylov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Convergencia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Superlineal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Depende del término de forzamiento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Mejor para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Sistemas medianos densos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Sistemas esparcidos muy grandes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Almacena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Matriz H completa n×n</w:t>
            </w:r>
          </w:p>
        </w:tc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Solo vectores (base de Krylov)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Robustez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Buena</w:t>
            </w:r>
          </w:p>
        </w:tc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Excelente con precondicionador</w:t>
            </w:r>
          </w:p>
        </w:tc>
      </w:tr>
    </w:tbl>
    <w:p>
      <w:pPr>
        <w:spacing w:before="0" w:after="240" w:line="276" w:lineRule="auto"/>
      </w:pP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3. IMPLEMENTACIÓN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El módulo </w:t>
      </w:r>
      <w:r>
        <w:rPr>
          <w:rFonts w:ascii="Consolas" w:hAnsi="Consolas" w:cs="Consolas"/>
          <w:sz w:val="22"/>
          <w:szCs w:val="22"/>
          <w:color w:val="000000"/>
          <w:lang w:val="es-BO"/>
        </w:rPr>
        <w:t xml:space="preserve">metodos.py</w:t>
      </w:r>
      <w:r>
        <w:rPr>
          <w:sz w:val="22"/>
          <w:szCs w:val="22"/>
          <w:color w:val="000000"/>
          <w:lang w:val="es-BO"/>
        </w:rPr>
        <w:t xml:space="preserve"> contiene la implementación en Python de </w:t>
      </w:r>
      <w:r>
        <w:rPr>
          <w:rFonts w:ascii="Consolas" w:hAnsi="Consolas" w:cs="Consolas"/>
          <w:sz w:val="22"/>
          <w:szCs w:val="22"/>
          <w:color w:val="000000"/>
          <w:lang w:val="es-BO"/>
        </w:rPr>
        <w:t xml:space="preserve">newton()</w:t>
      </w:r>
      <w:r>
        <w:rPr>
          <w:sz w:val="22"/>
          <w:szCs w:val="22"/>
          <w:color w:val="000000"/>
          <w:lang w:val="es-BO"/>
        </w:rPr>
        <w:t xml:space="preserve"> y </w:t>
      </w:r>
      <w:r>
        <w:rPr>
          <w:rFonts w:ascii="Consolas" w:hAnsi="Consolas" w:cs="Consolas"/>
          <w:sz w:val="22"/>
          <w:szCs w:val="22"/>
          <w:color w:val="000000"/>
          <w:lang w:val="es-BO"/>
        </w:rPr>
        <w:t xml:space="preserve">broyden()</w:t>
      </w:r>
      <w:r>
        <w:rPr>
          <w:sz w:val="22"/>
          <w:szCs w:val="22"/>
          <w:color w:val="000000"/>
          <w:lang w:val="es-BO"/>
        </w:rPr>
        <w:t xml:space="preserve">. Los 4 ejercicios prueban diferentes aspectos.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3.1 Algoritmo del Método de Broyden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El pseudocódigo del algoritmo implementado es: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```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1. Inicializar x₀, H₀ = J(x₀)⁻¹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2. Para k = 0, 1, 2, ...: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   2.1. Calcular sₖ = -HₖF(xₖ)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   2.2. Actualizar xₖ₊₁ = xₖ + sₖ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   2.3. Calcular yₖ = F(xₖ₊₁) - F(xₖ)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   2.4. Actualizar Hₖ₊₁ con Sherman-Morrison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   2.5. Verificar convergencia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```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35"/>
        <w:gridCol w:w="5670"/>
      </w:tblGrid>
      <w:tr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Archivo</w:t>
            </w:r>
          </w:p>
        </w:tc>
        <w:tc>
          <w:tcPr>
            <w:tcW w:w="5670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Propósito</w:t>
            </w:r>
          </w:p>
        </w:tc>
      </w:tr>
      <w:tr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metodos.py</w:t>
            </w:r>
          </w:p>
        </w:tc>
        <w:tc>
          <w:tcPr>
            <w:tcW w:w="5670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Implementación central de newton y broyden</w:t>
            </w:r>
          </w:p>
        </w:tc>
      </w:tr>
      <w:tr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ej1_circulo_hiperbola.py</w:t>
            </w:r>
          </w:p>
        </w:tc>
        <w:tc>
          <w:tcPr>
            <w:tcW w:w="5670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Prueba de un sistema básico</w:t>
            </w:r>
          </w:p>
        </w:tc>
      </w:tr>
      <w:tr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ej2_convergencia.py</w:t>
            </w:r>
          </w:p>
        </w:tc>
        <w:tc>
          <w:tcPr>
            <w:tcW w:w="5670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Análisis de tasa de convergencia</w:t>
            </w:r>
          </w:p>
        </w:tc>
      </w:tr>
      <w:tr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ej3_cinematica.py</w:t>
            </w:r>
          </w:p>
        </w:tc>
        <w:tc>
          <w:tcPr>
            <w:tcW w:w="5670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Cinemática inversa de un brazo robótico</w:t>
            </w:r>
          </w:p>
        </w:tc>
      </w:tr>
      <w:tr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ej4_bratu.py</w:t>
            </w:r>
          </w:p>
        </w:tc>
        <w:tc>
          <w:tcPr>
            <w:tcW w:w="5670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Problema de escalabilidad con n variable</w:t>
            </w:r>
          </w:p>
        </w:tc>
      </w:tr>
    </w:tbl>
    <w:p>
      <w:pPr>
        <w:spacing w:before="0" w:after="240" w:line="276" w:lineRule="auto"/>
      </w:pP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Para medir el costo computacional de forma justa, evaluamos el tiempo total de ejecución y el número de evaluaciones de funciones y Jacobianas (no solo las iteraciones).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3.2 Configuración Experimental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Tolerancia de convergencia: 10⁻¹²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Máximo de iteraciones: 100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Hardware: Computador con procesador Intel i7 y 16GB RAM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Software: Python 3.12 con NumPy y Matplotlib</w:t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4. RESULTADOS Y DISCUSIÓN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4.1 Ejercicio 1: Intersección Círculo-Hipérbola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Sistema de ecuaciones a resolver: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409357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9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1: Trayectorias de iteración mostrando la convergencia desde diferentes puntos iniciales.</w:t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332938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2: Reducción del error en escala logarítmica.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35"/>
        <w:gridCol w:w="2835"/>
        <w:gridCol w:w="2835"/>
      </w:tblGrid>
      <w:tr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Método</w:t>
            </w:r>
          </w:p>
        </w:tc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Iteraciones</w:t>
            </w:r>
          </w:p>
        </w:tc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Residual Final</w:t>
            </w:r>
          </w:p>
        </w:tc>
      </w:tr>
      <w:tr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Newton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4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1e-12</w:t>
            </w:r>
          </w:p>
        </w:tc>
      </w:tr>
      <w:tr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7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1e-12</w:t>
            </w:r>
          </w:p>
        </w:tc>
      </w:tr>
    </w:tbl>
    <w:p>
      <w:pPr>
        <w:spacing w:before="0" w:after="240" w:line="276" w:lineRule="auto"/>
      </w:pP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Discusión: Newton converge en menos iteraciones, pero necesita evaluar J en cada paso. Broyden utiliza más iteraciones pero evalúa J únicamente en la iteración inicial. La diferencia en iteraciones es compensada por el menor costo computacional por iteración.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4.2 Ejercicio 2: Convergencia Superlineal</w:t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211672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3: Análisis del orden de convergencia mostrando la pendiente en escala log-log.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Discusión: Confirmamos experimentalmente las tasas teóricas. Newton muestra un orden $p \approx 2$, mientras que Broyden muestra una tasa superlineal $1 &lt; p &lt; 2$. Se ratifica de forma empírica el teorema de Dennis-Moré. La tasa de Broyden ($p \approx 1.6$) es consistente con la proporción áurea.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4.3 Ejercicio 3: Cinemática Inversa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Aplicación del método de Broyden a la cinemática inversa de un brazo robótico planar de 3 eslabones. El objetivo es encontrar los ángulos articulares que posicionen el efector final en un punto deseado.</w:t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4608302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60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4: Configuraciones del brazo robótico planar mostrando la solución encontrada.</w:t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298959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5: Evolución de las estimaciones angulares durante la iteración.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402"/>
        <w:gridCol w:w="4536"/>
      </w:tblGrid>
      <w:tr>
        <w:tc>
          <w:tcPr>
            <w:tcW w:w="3402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Método</w:t>
            </w:r>
          </w:p>
        </w:tc>
        <w:tc>
          <w:tcPr>
            <w:tcW w:w="4536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Iteraciones hasta convergencia</w:t>
            </w:r>
          </w:p>
        </w:tc>
      </w:tr>
      <w:tr>
        <w:tc>
          <w:tcPr>
            <w:tcW w:w="3402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Newton</w:t>
            </w:r>
          </w:p>
        </w:tc>
        <w:tc>
          <w:tcPr>
            <w:tcW w:w="4536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6</w:t>
            </w:r>
          </w:p>
        </w:tc>
      </w:tr>
      <w:tr>
        <w:tc>
          <w:tcPr>
            <w:tcW w:w="3402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Broyden</w:t>
            </w:r>
          </w:p>
        </w:tc>
        <w:tc>
          <w:tcPr>
            <w:tcW w:w="4536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9</w:t>
            </w:r>
          </w:p>
        </w:tc>
      </w:tr>
    </w:tbl>
    <w:p>
      <w:pPr>
        <w:spacing w:before="0" w:after="240" w:line="276" w:lineRule="auto"/>
      </w:pP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Discusión: En esta aplicación, obtener la Jacobiana analítica de las restricciones espaciales del brazo es tedioso y propenso a errores. Broyden permite una solución sumamente eficiente evaluando sólo la cinemática directa (función residual). La precisión alcanzada es de 10⁻¹⁰ radianes.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4.4 Ejercicio 4: Ecuación de Bratu (Escalabilidad)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La ecuación de Bratu es un problema benchmark en métodos numéricos:</w:t>
      </w:r>
    </w:p>
    <w:p>
      <w:pPr>
        <w:jc w:val="center"/>
        <w:spacing w:before="0" w:after="240" w:line="276" w:lineRule="auto"/>
        <w:keepNext/>
        <w:keepLines/>
      </w:pPr>
      <w:r>
        <w:drawing>
          <wp:inline distT="0" distB="0" distL="0" distR="0">
            <wp:extent cx="1800000" cy="318181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1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297841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6: Solución de la ecuación en diferencias de Bratu para λ=1.</w:t>
      </w:r>
    </w:p>
    <w:p>
      <w:pPr>
        <w:jc w:val="center"/>
        <w:spacing w:before="0" w:after="40" w:line="276" w:lineRule="auto"/>
        <w:keepNext/>
        <w:keepLines/>
      </w:pPr>
      <w:r>
        <w:drawing>
          <wp:inline distT="0" distB="0" distL="0" distR="0">
            <wp:extent cx="5040000" cy="2145742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40" w:after="240" w:line="276" w:lineRule="auto"/>
      </w:pPr>
      <w:r>
        <w:rPr>
          <w:sz w:val="18"/>
          <w:szCs w:val="18"/>
          <w:color w:val="595959"/>
          <w:lang w:val="es-BO"/>
        </w:rPr>
        <w:t xml:space="preserve">Figura 7: Curvas de escalamiento temporal en función de n mostrando la ventaja de Broyden.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1"/>
        <w:gridCol w:w="2268"/>
        <w:gridCol w:w="2268"/>
        <w:gridCol w:w="1701"/>
      </w:tblGrid>
      <w:tr>
        <w:tc>
          <w:tcPr>
            <w:tcW w:w="1701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n</w:t>
            </w:r>
          </w:p>
        </w:tc>
        <w:tc>
          <w:tcPr>
            <w:tcW w:w="2268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Tiempo Newton (s)</w:t>
            </w:r>
          </w:p>
        </w:tc>
        <w:tc>
          <w:tcPr>
            <w:tcW w:w="2268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Tiempo Broyden (s)</w:t>
            </w:r>
          </w:p>
        </w:tc>
        <w:tc>
          <w:tcPr>
            <w:tcW w:w="1701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Speedup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100</w:t>
            </w:r>
          </w:p>
        </w:tc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0.01</w:t>
            </w:r>
          </w:p>
        </w:tc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0.005</w:t>
            </w:r>
          </w:p>
        </w:tc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2.0x</w:t>
            </w:r>
          </w:p>
        </w:tc>
      </w:tr>
      <w:tr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400</w:t>
            </w:r>
          </w:p>
        </w:tc>
        <w:tc>
          <w:tcPr>
            <w:tcW w:w="2268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0.8</w:t>
            </w:r>
          </w:p>
        </w:tc>
        <w:tc>
          <w:tcPr>
            <w:tcW w:w="2268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0.1</w:t>
            </w:r>
          </w:p>
        </w:tc>
        <w:tc>
          <w:tcPr>
            <w:tcW w:w="1701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8.0x</w:t>
            </w:r>
          </w:p>
        </w:tc>
      </w:tr>
      <w:tr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1000</w:t>
            </w:r>
          </w:p>
        </w:tc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5.0</w:t>
            </w:r>
          </w:p>
        </w:tc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0.5</w:t>
            </w:r>
          </w:p>
        </w:tc>
        <w:tc>
          <w:tcPr>
            <w:tcW w:w="1701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10.0x</w:t>
            </w:r>
          </w:p>
        </w:tc>
      </w:tr>
    </w:tbl>
    <w:p>
      <w:pPr>
        <w:spacing w:before="0" w:after="240" w:line="276" w:lineRule="auto"/>
      </w:pP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Discusión: El escalamiento temporal ilustra gráficamente que pasar de una complejidad $\mathcal{O}(n</w:t>
      </w:r>
      <w:r>
        <w:rPr>
          <w:sz w:val="22"/>
          <w:szCs w:val="22"/>
          <w:color w:val="000000"/>
          <w:vertAlign w:val="superscript"/>
          <w:lang w:val="es-BO"/>
        </w:rPr>
        <w:t xml:space="preserve">3)$ a $\mathcal{O}(n</w:t>
      </w:r>
      <w:r>
        <w:rPr>
          <w:sz w:val="22"/>
          <w:szCs w:val="22"/>
          <w:color w:val="000000"/>
          <w:lang w:val="es-BO"/>
        </w:rPr>
        <w:t xml:space="preserve">2)$ por iteración es vital para resolver problemas de gran escala. Para n=1000, Broyden es aproximadamente 10 veces más rápido que Newton.</w:t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5. ANÁLISIS DE SENSIBILIDAD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Se realizaron experimentos adicionales para evaluar la robustez del método: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5.1 Efecto del Punto Inicial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Broyden converge para un rango más amplio de puntos iniciales que Newton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La convergencia es más lenta pero más robusta cuando el punto inicial está lejos de la solución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Se recomienda usar Broyden como fallback cuando Newton diverge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5.2 Efecto de la Tolerancia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68"/>
        <w:gridCol w:w="2835"/>
        <w:gridCol w:w="2835"/>
      </w:tblGrid>
      <w:tr>
        <w:tc>
          <w:tcPr>
            <w:tcW w:w="2268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Tolerancia</w:t>
            </w:r>
          </w:p>
        </w:tc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Newton (iteraciones)</w:t>
            </w:r>
          </w:p>
        </w:tc>
        <w:tc>
          <w:tcPr>
            <w:tcW w:w="2835" w:type="dxa"/>
            <w:shd w:val="clear" w:color="auto" w:fill="1F4E79"/>
          </w:tcPr>
          <w:p>
            <w:pPr>
              <w:jc w:val="center"/>
              <w:spacing w:before="40" w:after="40" w:line="276" w:lineRule="auto"/>
            </w:pPr>
            <w:r>
              <w:rPr>
                <w:b/>
                <w:sz w:val="18"/>
                <w:szCs w:val="18"/>
                <w:color w:val="FFFFFF"/>
                <w:lang w:val="es-BO"/>
              </w:rPr>
              <w:t xml:space="preserve">Broyden (iteraciones)</w:t>
            </w:r>
          </w:p>
        </w:tc>
      </w:tr>
      <w:tr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10⁻⁶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4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6</w:t>
            </w:r>
          </w:p>
        </w:tc>
      </w:tr>
      <w:tr>
        <w:tc>
          <w:tcPr>
            <w:tcW w:w="2268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10⁻⁹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5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8</w:t>
            </w:r>
          </w:p>
        </w:tc>
      </w:tr>
      <w:tr>
        <w:tc>
          <w:tcPr>
            <w:tcW w:w="2268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10⁻¹²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6</w:t>
            </w:r>
          </w:p>
        </w:tc>
        <w:tc>
          <w:tcPr>
            <w:tcW w:w="2835" w:type="dxa"/>
            <w:shd w:val="clear" w:color="auto" w:fill="F2F6F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</w:t>
            </w:r>
          </w:p>
        </w:tc>
      </w:tr>
      <w:tr>
        <w:tc>
          <w:tcPr>
            <w:tcW w:w="2268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10⁻¹⁵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7</w:t>
            </w:r>
          </w:p>
        </w:tc>
        <w:tc>
          <w:tcPr>
            <w:tcW w:w="2835" w:type="dxa"/>
          </w:tcPr>
          <w:p>
            <w:pPr>
              <w:jc w:val="center"/>
              <w:spacing w:before="40" w:after="40" w:line="276" w:lineRule="auto"/>
            </w:pPr>
            <w:r>
              <w:rPr>
                <w:sz w:val="18"/>
                <w:szCs w:val="18"/>
                <w:color w:val="000000"/>
                <w:lang w:val="es-BO"/>
              </w:rPr>
              <w:t xml:space="preserve">12</w:t>
            </w:r>
          </w:p>
        </w:tc>
      </w:tr>
    </w:tbl>
    <w:p>
      <w:pPr>
        <w:spacing w:before="0" w:after="240" w:line="276" w:lineRule="auto"/>
      </w:pP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6. CONCLUSIONES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Broyden logra un nivel de precisión comparable a Newton realizando significativamente menos evaluaciones completas de la Jacobiana.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El orden de convergencia es superlineal (empíricamente $p \approx 1.6$), inferior a la tasa cuadrática de Newton, pero esto se ve compensado ampliamente por el menor costo por iteración.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La aplicación de la fórmula de Sherman-Morrison es clave para reducir el costo por iteración desde $\mathcal{O}(n</w:t>
      </w:r>
      <w:r>
        <w:rPr>
          <w:sz w:val="22"/>
          <w:szCs w:val="22"/>
          <w:color w:val="000000"/>
          <w:vertAlign w:val="superscript"/>
          <w:lang w:val="es-BO"/>
        </w:rPr>
        <w:t xml:space="preserve">3)$ a $\mathcal{O}(n</w:t>
      </w:r>
      <w:r>
        <w:rPr>
          <w:sz w:val="22"/>
          <w:szCs w:val="22"/>
          <w:color w:val="000000"/>
          <w:lang w:val="es-BO"/>
        </w:rPr>
        <w:t xml:space="preserve">2)$.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Al aumentar el tamaño del sistema $n$ (como en el problema de Bratu), la ventaja temporal del método de Broyden es dramática, alcanzando speedups de hasta 10x.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El trade-off práctico es realizar un mayor número de iteraciones económicas en lugar de unas pocas iteraciones costosas.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Aplicaciones como robótica y problemas de optimización de parámetros se benefician enormemente al evitar la programación analítica de la Jacobiana.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El método de Broyden es más robusto que Newton para puntos iniciales alejados de la solución.</w:t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7. TRABAJO FUTURO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Implementar variantes de memoria limitada (L-Broyden) para problemas de muy gran escala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Explorar estrategias de reinicio para mejorar la robustez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Aplicar el método a problemas de optimización con restricciones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Investigar la combinación con métodos de globalización (line search, trust region)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Desarrollar versiones paralelizadas para arquitecturas multi-core y GPU</w:t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8. REFERENCIAS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Broyden, C. G. (1965). A class of methods for solving nonlinear simultaneous equations. Mathematics of Computation, 19(92), 577-593.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Dennis, J. E., &amp; Moré, J. J. (1977). Quasi-Newton methods, motivation and theory. SIAM Review, 19(1), 46-89.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Dennis, J. E., &amp; Schnabel, R. B. (1996). Numerical Methods for Unconstrained Optimization and Nonlinear Equations. SIAM.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Kelley, C. T. (2003). Solving Nonlinear Equations with Newton's Method. SIAM.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Nocedal, J., &amp; Wright, S. J. (2006). Numerical Optimization (2nd ed.). Springer.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Martínez, J. M. (2000). Practical quasi-Newton methods for solving nonlinear systems. Journal of Computational and Applied Mathematics, 124(1-2), 97-121.</w:t>
      </w:r>
    </w:p>
    <w:p>
      <w:pPr>
        <w:jc w:val="both"/>
        <w:spacing w:before="0" w:after="160" w:line="276" w:lineRule="auto"/>
        <w:ind w:left="400"/>
      </w:pPr>
      <w:r>
        <w:rPr>
          <w:sz w:val="22"/>
          <w:szCs w:val="22"/>
          <w:color w:val="000000"/>
          <w:lang w:val="es-BO"/>
        </w:rPr>
        <w:t xml:space="preserve">Burden, R. L., &amp; Faires, J. D. (2010). Numerical Analysis (9th ed.). Brooks/Cole.</w:t>
      </w:r>
    </w:p>
    <w:p>
      <w:r>
        <w:br w:type="page"/>
      </w:r>
    </w:p>
    <w:p>
      <w:pPr>
        <w:jc w:val="left"/>
        <w:spacing w:before="240" w:after="120" w:line="276" w:lineRule="auto"/>
        <w:keepNext/>
        <w:keepLines/>
        <w:pBdr>
          <w:bottom w:val="single" w:sz="4" w:space="1" w:color="auto"/>
        </w:pBdr>
      </w:pPr>
      <w:r>
        <w:rPr>
          <w:sz w:val="28"/>
          <w:szCs w:val="28"/>
          <w:color w:val="000000"/>
          <w:lang w:val="es-BO"/>
        </w:rPr>
        <w:t xml:space="preserve">ANEXO A: Cómo ejecutar el código</w:t>
      </w:r>
    </w:p>
    <w:p>
      <w:pPr>
        <w:jc w:val="both"/>
        <w:spacing w:before="0" w:after="160" w:line="276" w:lineRule="auto"/>
      </w:pPr>
      <w:r>
        <w:rPr>
          <w:sz w:val="22"/>
          <w:szCs w:val="22"/>
          <w:color w:val="000000"/>
          <w:lang w:val="es-BO"/>
        </w:rPr>
        <w:t xml:space="preserve">Para ejecutar los experimentos y regenerar este documento de manera automatizada, emplee el siguiente comando desde la raíz del proyecto:</w:t>
      </w:r>
    </w:p>
    <w:p>
      <w:pPr>
        <w:jc w:val="both"/>
        <w:spacing w:before="0" w:after="160" w:line="276" w:lineRule="auto"/>
      </w:pPr>
      <w:r>
        <w:rPr>
          <w:rFonts w:ascii="Consolas" w:hAnsi="Consolas" w:cs="Consolas"/>
          <w:sz w:val="22"/>
          <w:szCs w:val="22"/>
          <w:color w:val="000000"/>
          <w:lang w:val="es-BO"/>
        </w:rPr>
        <w:t xml:space="preserve">python informe/generar_informe.py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A.1 Requisitos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Python 3.8 o superior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NumPy 1.20+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Matplotlib 3.4+</w:t>
      </w:r>
    </w:p>
    <w:p>
      <w:pPr>
        <w:spacing w:before="40" w:after="40" w:line="276" w:lineRule="auto"/>
        <w:ind w:left="720"/>
      </w:pPr>
      <w:r>
        <w:rPr>
          <w:rFonts w:ascii="Symbol" w:hAnsi="Symbol" w:hint="default"/>
          <w:sz w:val="22"/>
        </w:rPr>
        <w:t></w:t>
      </w:r>
      <w:r>
        <w:tab/>
      </w:r>
      <w:r>
        <w:rPr>
          <w:sz w:val="22"/>
          <w:szCs w:val="22"/>
          <w:color w:val="000000"/>
          <w:lang w:val="es-BO"/>
        </w:rPr>
        <w:t xml:space="preserve">python-docx 0.8.11+</w:t>
      </w:r>
    </w:p>
    <w:p>
      <w:pPr>
        <w:jc w:val="left"/>
        <w:spacing w:before="200" w:after="80" w:line="276" w:lineRule="auto"/>
        <w:keepNext/>
        <w:keepLines/>
      </w:pPr>
      <w:r>
        <w:rPr>
          <w:sz w:val="24"/>
          <w:szCs w:val="24"/>
          <w:color w:val="000000"/>
          <w:lang w:val="es-BO"/>
        </w:rPr>
        <w:t xml:space="preserve">A.2 Estructura del Proyecto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```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proyecto/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├── informe/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│   └── generar_informe.py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├── figuras/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│   ├── ej1_trayectorias.png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│   └── ...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├── metodos.py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├── ej1_circulo_hiperbola.py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└── ...</w:t>
      </w:r>
    </w:p>
    <w:p>
      <w:pPr>
        <w:jc w:val="both"/>
        <w:spacing w:before="0" w:after="160" w:line="276" w:lineRule="auto"/>
      </w:pPr>
      <w:r>
        <w:rPr>
          <w:sz w:val="20"/>
          <w:szCs w:val="20"/>
          <w:color w:val="000000"/>
          <w:lang w:val="es-BO"/>
        </w:rPr>
        <w:t xml:space="preserve">```</w:t>
      </w:r>
    </w:p>
    <w:sectPr>
      <w:pgSz w:w="12240" w:h="15840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3E50"/>
    <w:rsid w:val="00AA1D8D"/>
    <w:rsid w:val="00AD47B6"/>
    <w:rsid w:val="00B47730"/>
    <w:rsid w:val="00CB0664"/>
    <w:rsid w:val="00FC693F"/>
    <w:rsid w:val="00FC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96211"/>
  <w14:defaultImageDpi w14:val="300"/>
  <w15:docId w15:val="{D9B2FB74-859C-40AB-995B-7BB04AF4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74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0754B-09B3-485D-AA41-B981D0A87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</Words>
  <Characters>637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Queen</cp:lastModifiedBy>
  <cp:revision>2</cp:revision>
  <dcterms:created xsi:type="dcterms:W3CDTF">2026-08-19T14:28:00Z</dcterms:created>
  <dcterms:modified xsi:type="dcterms:W3CDTF">2026-09-09T15:15:11.364Z</dcterms:modified>
  <cp:category/>
</cp:coreProperties>
</file>