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  <w:spacing w:before="1560" w:after="320"/>
        <w:jc w:val="center"/>
      </w:pPr>
      <w:r>
        <w:rPr>
          <w:rFonts w:ascii="Arial" w:hAnsi="Arial"/>
          <w:b/>
          <w:color w:val="000000"/>
          <w:sz w:val="48"/>
        </w:rPr>
        <w:t>Plan de pruebas de TurismoApp</w:t>
      </w:r>
    </w:p>
    <w:p>
      <w:pPr>
        <w:spacing w:after="600"/>
        <w:jc w:val="center"/>
      </w:pPr>
      <w:r>
        <w:rPr>
          <w:rFonts w:ascii="Arial" w:hAnsi="Arial"/>
          <w:b/>
          <w:color w:val="1F4E78"/>
          <w:sz w:val="26"/>
        </w:rPr>
        <w:t>Validación funcional, de seguridad, integración, rendimiento y experiencia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8842"/>
            <w:gridSpan w:val="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Identificación del documento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Sistema</w:t>
            </w:r>
          </w:p>
        </w:tc>
        <w:tc>
          <w:tcPr>
            <w:tcW w:type="dxa" w:w="59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TurismoApp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Producto</w:t>
            </w:r>
          </w:p>
        </w:tc>
        <w:tc>
          <w:tcPr>
            <w:tcW w:type="dxa" w:w="5904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Asesoría turística peatonal basada en estaciones ferroviarias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Versión del documento</w:t>
            </w:r>
          </w:p>
        </w:tc>
        <w:tc>
          <w:tcPr>
            <w:tcW w:type="dxa" w:w="59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Fecha de ejecución</w:t>
            </w:r>
          </w:p>
        </w:tc>
        <w:tc>
          <w:tcPr>
            <w:tcW w:type="dxa" w:w="5904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14 de septiembre de 2026</w:t>
            </w:r>
          </w:p>
        </w:tc>
      </w:tr>
      <w:tr>
        <w:tc>
          <w:tcPr>
            <w:tcW w:type="dxa" w:w="28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20"/>
              </w:rPr>
              <w:t>Resultado global</w:t>
            </w:r>
          </w:p>
        </w:tc>
        <w:tc>
          <w:tcPr>
            <w:tcW w:type="dxa" w:w="590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9A5B00"/>
                <w:sz w:val="20"/>
              </w:rPr>
              <w:t>APROBADO CON OBSERVACIONES</w:t>
            </w:r>
          </w:p>
        </w:tc>
      </w:tr>
    </w:tbl>
    <w:p>
      <w:pPr>
        <w:spacing w:after="120" w:line="276" w:lineRule="auto"/>
        <w:jc w:val="both"/>
      </w:pPr>
      <w:r>
        <w:rPr>
          <w:rFonts w:ascii="Arial" w:hAnsi="Arial"/>
          <w:sz w:val="21"/>
        </w:rPr>
        <w:t>Este documento define y ejecuta la validación de TurismoApp. La revisión combinó navegación real en Microsoft Edge, casos automatizados de Laravel y Livewire, comprobaciones de autorización e integridad y una línea base de respuesta local. El producto quedó aprobado para continuar con la validación de aceptación, con observaciones no bloqueantes descritas en el resumen de resultados.</w:t>
      </w:r>
    </w:p>
    <w:p>
      <w:r>
        <w:br w:type="page"/>
      </w:r>
    </w:p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14/09/2026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Equipo del proyecto y QA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Plan completo y ejecución de pruebas para TurismoApp.</w:t>
            </w:r>
          </w:p>
        </w:tc>
      </w:tr>
    </w:tbl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Contenido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1. Resumen ejecutivo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2. Objetivo y alcance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3. Ambiente y datos de prueba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4. Estrategia, criterios y trazabilidad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5. Casos de prueba CP-01 a CP-20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6. Resultados, incidencias, riesgos y entregables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7. Anexo de evidencias E01 a E22</w:t>
      </w:r>
    </w:p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1 Resumen ejecutivo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1"/>
        </w:rPr>
        <w:t xml:space="preserve">Resultado global: </w:t>
      </w:r>
      <w:r>
        <w:rPr>
          <w:rFonts w:ascii="Arial" w:hAnsi="Arial"/>
          <w:sz w:val="21"/>
        </w:rPr>
        <w:t>APROBADO CON OBSERVACIONES. No se identificaron defectos funcionales o de seguridad bloqueantes en el alcance ejecutado. La repetición final de la suite terminó con 250 pruebas superadas, 879 aserciones y 2 pruebas omitidas en 23,709 segundos.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Suite automatizada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250 aprobadas · 2 omitidas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0 fallos bloqueantes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Conforme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Aserciones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879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Cobertura funcional y de seguridad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Conforme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Evidencia visual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capturas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Vistas públicas y 3 perfiles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Conforme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Rendimiento local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p95 0,19 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p95 ≤ 1,00 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Conforme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Incidencias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 transitorias no reproducibles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Sin recurrencia final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Observación</w:t>
            </w:r>
          </w:p>
        </w:tc>
      </w:tr>
    </w:tbl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2 Objetivo y alcance</w:t>
      </w:r>
    </w:p>
    <w:p>
      <w:pPr>
        <w:spacing w:after="120" w:line="276" w:lineRule="auto"/>
        <w:jc w:val="both"/>
      </w:pPr>
      <w:r>
        <w:rPr>
          <w:rFonts w:ascii="Arial" w:hAnsi="Arial"/>
          <w:sz w:val="21"/>
        </w:rPr>
        <w:t>El objetivo es comprobar que TurismoApp permite a un turista configurar intereses, planificar una visita a pie desde una estación ferroviaria, consultar zonas, trenes y clima, y conservar informes; además, que Travel Group Perú y el Administrador MTC operen únicamente las funciones asignadas a su perfil.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1"/>
        </w:rPr>
        <w:t xml:space="preserve">Incluido en el alcance: </w:t>
      </w:r>
      <w:r>
        <w:rPr>
          <w:rFonts w:ascii="Arial" w:hAnsi="Arial"/>
          <w:sz w:val="21"/>
        </w:rPr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Página pública, registro, inicio de sesión, recuperación y cierre de sesión.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Preferencias, planificación, mapa, trenes, clima, informes, detalle y PDF del turista.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Zonas, imágenes, estaciones y reporte por estación para Travel Group Perú.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Usuarios, parámetros, categorías, horarios, precios, sincronización, bitácora y reporte de uso para Administración MTC.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Autorización por perfil, propiedad de informes, escape de contenido, validaciones y restricciones de datos.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Respaldo, retención, índices, fábricas, seeders, comandos programados y línea base de rendimiento local.</w:t>
      </w:r>
    </w:p>
    <w:p>
      <w:pPr>
        <w:spacing w:after="120" w:line="276" w:lineRule="auto"/>
        <w:jc w:val="both"/>
      </w:pPr>
      <w:r>
        <w:rPr>
          <w:rFonts w:ascii="Arial" w:hAnsi="Arial"/>
          <w:b/>
          <w:sz w:val="21"/>
        </w:rPr>
        <w:t xml:space="preserve">Fuera del alcance de esta ejecución: </w:t>
      </w:r>
      <w:r>
        <w:rPr>
          <w:rFonts w:ascii="Arial" w:hAnsi="Arial"/>
          <w:sz w:val="21"/>
        </w:rPr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Prueba de carga concurrente y dimensionamiento de infraestructura productiva.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Validación contra endpoints productivos reales de PeruRail y SENAMHI; se usaron fuentes simuladas del proyecto.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Entrega real de correo; el ambiente local usa el transportador log.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Compatibilidad física con Safari, Firefox y dispositivos móviles reales.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Definiciones y siglas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Turista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 final que configura preferencias, planifica visitas y consulta sus informes.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Travel Group Perú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Perfil responsable del mantenimiento de zonas turísticas y consulta de estaciones.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Administrador MTC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Perfil que gestiona usuarios, configuración, horarios, sincronizaciones y reportes.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Caja negra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Prueba del comportamiento observable sin depender de la implementación interna.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Livewire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 reactiva del sistema que ejecuta acciones de interfaz desde componentes PHP.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p95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Tiempo por debajo del cual se completó el 95 % de las solicitudes medidas.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Baja lógica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Cambio de estado que conserva el registro en lugar de eliminarlo físicamente.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Evidencia</w:t>
            </w:r>
          </w:p>
        </w:tc>
        <w:tc>
          <w:tcPr>
            <w:tcW w:type="dxa" w:w="65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Captura o prueba automatizada que permite comprobar un resultado.</w:t>
            </w:r>
          </w:p>
        </w:tc>
      </w:tr>
    </w:tbl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3 Ambiente y datos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47"/>
        <w:gridCol w:w="2947"/>
        <w:gridCol w:w="2947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Configuración verificada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Uso en la prueba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Aplicación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https://turismoapp.test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Ambiente local HTTPS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Servidor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PHP 8.3 · Laravel 13.31.0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Backend y rutas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Interfaz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Livewire 4.4.4 · Flux UI 2.19.0 · Tailwind CSS 4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Componentes reactivos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Datos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MySQL db_turismoapp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Datos de demostración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Navegador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Microsoft Edge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1440 x 900 y 390 x 844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Exportación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laravel-dompdf 3.1.2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Informe PDF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Pruebas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Pest 4.7.8 · PHPUnit mediante Laravel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Suite automatizada</w:t>
            </w:r>
          </w:p>
        </w:tc>
      </w:tr>
    </w:tbl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Datos de demostración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47"/>
        <w:gridCol w:w="2947"/>
        <w:gridCol w:w="2947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Cuenta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Usuario final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turista@turismoapp.test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Preferencias, planificación e informes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Travel Group Perú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travelgroup@turismoapp.test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Zonas, estaciones y reporte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Administrador MTC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admin@turismoapp.test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Administración y sincronización</w:t>
            </w:r>
          </w:p>
        </w:tc>
      </w:tr>
    </w:tbl>
    <w:p>
      <w:pPr>
        <w:spacing w:after="120" w:line="276" w:lineRule="auto"/>
        <w:jc w:val="both"/>
      </w:pPr>
      <w:r>
        <w:rPr>
          <w:rFonts w:ascii="Arial" w:hAnsi="Arial"/>
          <w:sz w:val="21"/>
        </w:rPr>
        <w:t>Las cuentas son datos de demostración definidos por el proyecto. Las escrituras destructivas o permanentes se validaron con pruebas aisladas y transacciones de prueba; la navegación manual se mantuvo en modo de consulta.</w:t>
      </w:r>
    </w:p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4 Estrategia criterios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Técnica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Cobertura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Interfaz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Caja negra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Flujos, formularios, tablas, mapas y mensajes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capturas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Aplicación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Feature tests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Livewire, controladores, servicios y comandos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250 aprobadas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Seguridad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Matriz negativa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Roles, propiedad, sesiones, escape y validación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Policies y middleware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Datos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Integración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Persistencia, índices, retención y sincronización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DB y servicios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No funcional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Línea base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Respuesta local y diseño adaptable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solicitudes y 2 móviles</w:t>
            </w:r>
          </w:p>
        </w:tc>
      </w:tr>
    </w:tbl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Criterios de aceptación y rechazo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Aceptación: cero defectos críticos o altos abiertos en autenticación, autorización, propiedad de informes, persistencia o exportación.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Aceptación: al menos 95 % de pruebas ejecutadas aprobadas; las omitidas deben tener una justificación de ambiente.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Aceptación: p95 menor o igual a 1 segundo para las páginas públicas en el ambiente local.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Aceptación: ninguna captura con solapamiento, recorte de controles esenciales o datos del sistema anterior.</w:t>
      </w:r>
    </w:p>
    <w:p>
      <w:pPr>
        <w:pStyle w:val="Prrafodelista"/>
        <w:spacing w:after="60"/>
        <w:ind w:left="360" w:hanging="202"/>
      </w:pPr>
      <w:r>
        <w:rPr>
          <w:rFonts w:ascii="Arial" w:hAnsi="Arial"/>
          <w:sz w:val="21"/>
        </w:rPr>
        <w:t>• Rechazo: acceso de un perfil a funciones de otro, exposición de informes ajenos, pérdida de datos o generación de PDF inválido.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Criterios de suspensión y reanudación</w:t>
      </w:r>
    </w:p>
    <w:p>
      <w:pPr>
        <w:spacing w:after="120" w:line="276" w:lineRule="auto"/>
        <w:jc w:val="both"/>
      </w:pPr>
      <w:r>
        <w:rPr>
          <w:rFonts w:ascii="Arial" w:hAnsi="Arial"/>
          <w:sz w:val="21"/>
        </w:rPr>
        <w:t>Las pruebas se suspenden si la aplicación o la base de datos no están disponibles, si un defecto crítico impide continuar, si el entorno modifica datos productivos o si las fuentes externas devuelven información no controlada. Se reanudan cuando la causa queda corregida, el smoke test vuelve a pasar y el conjunto afectado se ejecuta de nuevo.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Casos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Evidencias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Acceso y cuentas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Público y todos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CP-01 a CP-06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E01 a E05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Experiencia del turista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Usuario final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CP-07 a CP-11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E05 a E10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Gestión territorial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Travel Group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CP-12 y CP-13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E11 a E14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Administración MTC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Administrador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CP-14 a CP-18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E15 a E20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Operación no funcional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Transversal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CP-19 y CP-20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E21 y E22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/>
          <w:pgMar w:top="1699" w:right="1699" w:bottom="1699" w:left="1699" w:header="648" w:footer="648" w:gutter="0"/>
          <w:cols w:space="720"/>
          <w:docGrid w:linePitch="360"/>
        </w:sectPr>
      </w:pPr>
    </w:p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5 Casos de prueba</w:t>
      </w:r>
    </w:p>
    <w:p>
      <w:pPr>
        <w:spacing w:after="120" w:line="276" w:lineRule="auto"/>
        <w:jc w:val="both"/>
      </w:pPr>
      <w:r>
        <w:rPr>
          <w:rFonts w:ascii="Arial" w:hAnsi="Arial"/>
          <w:sz w:val="21"/>
        </w:rPr>
        <w:t>Los resultados siguientes consolidan la inspección manual y la suite automatizada ejecutada el 14 de septiembre de 2026. Cada caso referencia sus evidencias visuales o pruebas de código.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CP-01  Página pública y navegación inicial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Inicio público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Verificar que la propuesta del servicio, sus fuentes de datos y los accesos de registro e inicio de sesión se presenten correctamente.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Caja negra funcional y usabilidad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Aplicación disponible en el ambiente local y usuario no autenticado.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URL /inicio.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la página de inicio.</w:t>
              <w:br/>
              <w:t>2. Revisar el contenido principal y las tres fuentes.</w:t>
              <w:br/>
              <w:t>3. Activar los accesos Crear cuenta e Iniciar sesión.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página carga sin errores, explica el flujo en tres pasos y navega a las pantallas de autenticación.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Contenido y navegación visibles; la prueba automatizada de Inicio y la inspección manual fueron satisfactorias.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E01, E02 y suite tests/Feature/Pages/InicioTest.php.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Sin defectos funcionales observados.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CP-02  Inicio de sesión por perfil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Autenticación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el acceso de Usuario final, Travel Group Perú y Administrador MTC al panel que corresponde a su perfil.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Funcional, seguridad y regresión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Usuarios de demostración activos y base de datos sembrada.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turista@turismoapp.test, travelgroup@turismoapp.test y admin@turismoapp.test; contraseña de demostración.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Iniciar sesión.</w:t>
              <w:br/>
              <w:t>2. Ingresar credenciales válidas para cada perfil en sesiones independientes.</w:t>
              <w:br/>
              <w:t>3. Confirmar la redirección y los módulos visibles.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Cada usuario abre únicamente su panel y sus módulos autorizados.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tres perfiles accedieron a sus paneles; las rutas quedaron separadas por middleware y políticas.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E05, E11, E15 y pruebas de IniciarSesionTest y VerificarPerfilTest.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se exponen módulos de otro perfil en la navegación.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CP-03  Credenciales inválidas y límite de intentos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Autenticación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Confirmar el rechazo seguro de credenciales incorrectas y el bloqueo temporal después de cinco intentos fallidos.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Negativa y seguridad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Usuario activo existente.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Correo válido con contraseña incorrecta; cinco intentos consecutivos desde la misma clave de limitación.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Enviar una contraseña incorrecta.</w:t>
              <w:br/>
              <w:t>2. Confirmar el mensaje genérico.</w:t>
              <w:br/>
              <w:t>3. Repetir hasta el umbral.</w:t>
              <w:br/>
              <w:t>4. Verificar el tiempo de espera informado.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se inicia sesión, no se revela qué dato falló y se aplica el bloqueo de un minuto tras cinco intentos.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interfaz mostró el mensaje esperado y la suite verificó el umbral, el reinicio del contador y la ausencia de sesión.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E03 y pruebas de AutenticacionServiceTest e IniciarSesionTest.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Mensaje observado: Estas credenciales no coinciden con nuestros registros.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CP-04  Registro de turista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Registro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el alta de una cuenta de usuario final, la normalización del correo y las reglas de contraseña.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validación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Visitante no autenticado y correo no registrado.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Nombre, correo nuevo, contraseña de al menos ocho caracteres y confirmación coincidente.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Crear cuenta.</w:t>
              <w:br/>
              <w:t>2. Completar datos válidos.</w:t>
              <w:br/>
              <w:t>3. Repetir con campos vacíos, correo duplicado y confirmación distinta.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alta válida abre sesión y lleva a preferencias; las entradas inválidas muestran errores y no crean usuarios.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pantalla se presentó correctamente y la suite cubrió alta, normalización, duplicados y validaciones.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E04 y tests/Feature/Pages/Auth/RegistroTest.php.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ejecución manual no creó registros permanentes; la escritura se verificó en base de datos de prueba.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CP-05  Recuperación y restablecimiento de contraseña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Autenticación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que una cuenta activa recibe un enlace válido sin revelar la existencia de correos y que el token se valida al cambiar la clave.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seguridad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Correo configurado con transportador log en local.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Cuenta activa, cuenta inactiva, correo inexistente, token válido e inválido.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Solicitar recuperación.</w:t>
              <w:br/>
              <w:t>2. Comparar la respuesta para correo existente e inexistente.</w:t>
              <w:br/>
              <w:t>3. Abrir el token.</w:t>
              <w:br/>
              <w:t>4. Cambiar la clave y probar el nuevo acceso.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Respuesta no enumerativa; solo la cuenta activa genera enlace; el token válido cambia la clave y el inválido no lo hace.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Todos los escenarios pasaron en las pruebas de solicitud y restablecimiento.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SolicitarRestablecimientoTest y RestablecerClaveTest.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 producción debe configurarse un transportador de correo real.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CP-06  Autorización y aislamiento por perfil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Seguridad transversal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Asegurar que invitados y perfiles no autorizados no accedan a paneles, informes ni operaciones administrativas.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Seguridad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Rutas protegidas disponibles y usuarios de los tres perfiles.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Matriz Usuario final, Travel Group Perú, Administrador MTC e invitado.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Solicitar cada ruta protegida con cada perfil.</w:t>
              <w:br/>
              <w:t>2. Intentar abrir un informe de otro usuario.</w:t>
              <w:br/>
              <w:t>3. Intentar exportar PDF ajeno.</w:t>
              <w:br/>
              <w:t>4. Verificar códigos y redirecciones.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Invitados son enviados al inicio de sesión; perfiles incorrectos reciben acceso denegado; un informe ajeno no se revela.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matriz completa de políticas y middleware pasó, incluyendo propiedad de informes y exportación.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VerificarPerfilTest, AdministracionPolicyTest, InformePolicyTest e InformePdfControllerTest.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Control aplicado tanto en rutas como en acciones Livewire.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CP-07  Preferencias turísticas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· Mis preferencias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la consulta, selección y reemplazo de categorías favoritas del turista.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validación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autenticado y categorías activas.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Aventura y Naturaleza; conjunto vacío; identificador de categoría inactiva manipulado.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Mis preferencias.</w:t>
              <w:br/>
              <w:t>2. Marcar categorías activas y guardar.</w:t>
              <w:br/>
              <w:t>3. Intentar continuar sin selección.</w:t>
              <w:br/>
              <w:t>4. Enviar una categoría inactiva desde el cliente.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guardan únicamente categorías activas, se reemplaza la selección anterior y se exige al menos una.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pantalla mostró dos categorías elegidas; la suite confirmó persistencia y rechazo de datos manipulados.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E06 y PreferenciasTest/PreferenciaServiceTest.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Las preferencias se reutilizan en la planificación.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CP-08  Búsqueda de zonas y mapa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· Planificar mi visita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el filtrado de zonas por estación, categorías, estado y distancia máxima, y su representación en el mapa.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e integración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autenticado, preferencias activas y datos de estaciones y zonas.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Estación Machu Picchu, categorías Aventura y Naturaleza.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Planificar.</w:t>
              <w:br/>
              <w:t>2. Seleccionar categorías.</w:t>
              <w:br/>
              <w:t>3. Elegir Estación Machu Picchu.</w:t>
              <w:br/>
              <w:t>4. Buscar zonas.</w:t>
              <w:br/>
              <w:t>5. Revisar marcadores, líneas, tabla y distancias.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mapa centra la estación, numera las zonas coincidentes y la tabla presenta ruta de ida y vuelta y dificultad.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mostraron tres zonas, estación, marcadores numerados y conexiones orientativas sin errores de interfaz.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E07, E08 y PlanificarTest/PlanificacionServiceTest.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mapa aclara que las líneas no son navegación GPS paso a paso.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CP-09  Trenes y pronóstico climático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· Resultados de planificación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Verificar la integración de horarios, precios, tiempo de viaje y pronóstico de la estación seleccionada.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Integración y datos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Resultados de planificación disponibles.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Horarios a Machu Picchu y último pronóstico SENAMHI disponible.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Ejecutar una búsqueda.</w:t>
              <w:br/>
              <w:t>2. Revisar trenes, origen, servicio, hora y precio.</w:t>
              <w:br/>
              <w:t>3. Revisar fechas, condición, temperatura y lluvia.</w:t>
              <w:br/>
              <w:t>4. Simular ausencia de pronóstico vigente.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muestran datos completos con fecha de actualización y una advertencia cuando el pronóstico no está vigente.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interfaz presentó cuatro trenes y tres días de clima, señalando que el pronóstico visible era el último disponible.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E08 y pruebas de PlanificacionServiceTest y PlanificarTest.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vigencia depende de las sincronizaciones configuradas.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CP-10  Generación y persistencia del informe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· Informes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Asegurar que el informe guarde una instantánea consistente de zonas, trenes, clima, categorías y precio vigente.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e integridad de datos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Búsqueda válida ejecutada por un turista.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Resultado con estación, tres zonas, trenes, clima y dos categorías.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Ejecutar la planificación.</w:t>
              <w:br/>
              <w:t>2. Guardar informe.</w:t>
              <w:br/>
              <w:t>3. Consultar tablas de detalle.</w:t>
              <w:br/>
              <w:t>4. Cambiar precios actuales y volver a abrir el informe.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informe pertenece al usuario y conserva los valores vigentes al momento de generarse.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suite verificó todas las tablas de detalle, la propiedad y la conservación histórica del precio.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InformeServiceTest y PlanificarTest.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inspección manual utilizó el informe de demostración existente para no alterar datos.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CP-11  Historial detalle y exportación PDF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· Mis informes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listado, detalle consolidado y apertura de una copia PDF segura.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Funcional, seguridad y compatibilidad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Turista con al menos un informe guardado.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Informe 1 del turista de demostración; informe ajeno e identificador inexistente.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Mis informes.</w:t>
              <w:br/>
              <w:t>2. Revisar estación, preferencias y totales.</w:t>
              <w:br/>
              <w:t>3. Abrir el detalle.</w:t>
              <w:br/>
              <w:t>4. Abrir PDF.</w:t>
              <w:br/>
              <w:t>5. Intentar acceder a un informe ajeno e inexistente.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Solo el propietario ve y exporta; el detalle conserva datos; el PDF es válido y escapa contenido peligroso.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Historial y detalle se mostraron correctamente; las pruebas confirmaron PDF válido, autorización, 404 y escape HTML.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E09, E10, InformesTest, InformeDetalleTest e InformePdfControllerTest.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detalle visible resume 3 opciones, 21 min, 1,4 km y pasaje desde S/ 250,00.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CP-12  Administración de zonas turísticas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Travel Group Perú · Zonas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consulta, registro, edición, carga de imágenes y baja lógica de zonas.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autorización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Travel Group autenticado; estaciones y categorías activas.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Zona con nombre, descripción, estación, categoría, dificultad, coordenadas, distancia e imágenes válidas.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Zonas.</w:t>
              <w:br/>
              <w:t>2. Crear una zona.</w:t>
              <w:br/>
              <w:t>3. Editarla.</w:t>
              <w:br/>
              <w:t>4. Darla de baja.</w:t>
              <w:br/>
              <w:t>5. Probar campos requeridos e imágenes fuera de límites.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persiste la zona y sus imágenes, se registra bitácora, la edición actualiza y la baja no elimina el registro.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listado mostró zonas y acciones; las pruebas automatizadas verificaron creación, actualización, baja y validaciones.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E12, ZonasTest y ZonaTuristicaServiceTest.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se realizaron mutaciones manuales sobre los datos de demostración.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CP-13  Estaciones y reporte de zonas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Travel Group Perú · Estaciones y reportes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la consulta de estaciones sincronizadas y el resumen de zonas activas por estación.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Consulta y reporte · Media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Travel Group autenticado y datos sincronizados.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Cinco estaciones ferroviarias y zonas activas.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Estaciones.</w:t>
              <w:br/>
              <w:t>2. Verificar código externo, coordenadas, total y estado.</w:t>
              <w:br/>
              <w:t>3. Abrir Reporte.</w:t>
              <w:br/>
              <w:t>4. Comparar detalle y total por estación.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listado es de solo lectura y el reporte incluye únicamente zonas activas con totales correctos.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mostraron cinco estaciones y el reporte ordenado con nombres de zonas y totales coherentes.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E13, E14, EstacionesTest, ReporteZonasTest y ReporteServiceTest.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perfil turista fue rechazado en la prueba de acceso administrativo.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CP-14  Sincronización de fuentes externas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Administración · Sincronización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estado, ejecución manual, actualización sin duplicados, bitácora y conservación de datos cuando una fuente falla.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Integración y recuperación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autenticado y fuentes simuladas configuradas.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PeruRail y SENAMHI; respuestas exitosas, registros existentes y error de fuente.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Sincronización.</w:t>
              <w:br/>
              <w:t>2. Revisar estado y última actualización.</w:t>
              <w:br/>
              <w:t>3. Ejecutar con respuestas simuladas.</w:t>
              <w:br/>
              <w:t>4. Repetir con datos existentes.</w:t>
              <w:br/>
              <w:t>5. Simular fallo de una fuente y revisar bitácora.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datos se insertan o actualizan sin duplicados; el fallo conserva datos previos y se registra con detalle seguro.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pantalla presentó ambas fuentes actualizadas y la bitácora; ocho escenarios de servicio y seis de página pasaron.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E16, SincronizacionTest y SincronizacionServiceTest.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evidencia local usa fuentes simuladas, no endpoints productivos.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CP-15  Horarios y precios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Administración · Horarios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alta, edición, tiempo de viaje, precio y baja lógica de horarios propios y sincronizados.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validación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autenticado y estaciones activas.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Origen, destino diferente, servicio, salida, llegada y precio no negativo.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Horarios.</w:t>
              <w:br/>
              <w:t>2. Registrar un horario propio.</w:t>
              <w:br/>
              <w:t>3. Editar su precio.</w:t>
              <w:br/>
              <w:t>4. Darlo de baja.</w:t>
              <w:br/>
              <w:t>5. Probar origen igual al destino y campos inválidos.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valida la ruta y los valores, calcula el tiempo de viaje y conserva el registro al desactivarlo.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listado mostró servicio, ruta, horario, precio y estado; los escenarios de alta, edición, error y baja pasaron.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E17, HorariosTest y HorarioServiceTest.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horarios con código de PeruRail se actualizan en cada sincronización.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CP-16  Gestión de usuarios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Administración · Usuarios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Validar consulta, creación, cambio de perfil y estado sin permitir que el administrador altere su propio acceso.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seguridad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MTC autenticado.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Usuario nuevo con nombre, correo, clave confirmada y perfil; usuario existente distinto del administrador actual.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Usuarios.</w:t>
              <w:br/>
              <w:t>2. Registrar un usuario.</w:t>
              <w:br/>
              <w:t>3. Cambiar su perfil.</w:t>
              <w:br/>
              <w:t>4. Darlo de baja y reactivarlo.</w:t>
              <w:br/>
              <w:t>5. Intentar cambiar el acceso propio.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Las operaciones autorizadas persisten y el auto-bloqueo o auto-cambio de perfil se impide.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tabla mostró usuarios, perfil y estado; los servicios y la página pasaron todos los escenarios.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E18, UsuariosTest y UsuarioAdministracionServiceTest.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cuenta actual tiene controles deshabilitados en la interfaz.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CP-17  Parámetros y categorías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Administración · Configuración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Verificar la actualización de parámetros generales y el ciclo de vida de categorías turísticas.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Funcional y configuración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autenticado.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Distancia máxima, frecuencia de sincronización, umbral climático y categoría nueva.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Configuración.</w:t>
              <w:br/>
              <w:t>2. Editar un parámetro dentro de sus límites.</w:t>
              <w:br/>
              <w:t>3. Probar valores fuera de límites.</w:t>
              <w:br/>
              <w:t>4. Crear, editar y desactivar una categoría.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aplican límites conocidos; las categorías se administran por baja lógica y muestran zonas asociadas.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Las dos tablas fueron visibles y los casos de actualización, validación, creación y baja pasaron.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E19, ConfiguracionTest y ConfiguracionServiceTest.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distancia máxima configurada visible fue 5000 m.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CP-18  Reporte de uso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Administración · Reportes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los rankings de estaciones y categorías consultadas en informes guardados.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 · Media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autenticado e informes existentes.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Informes con estaciones y categorías registradas.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Abrir Reporte.</w:t>
              <w:br/>
              <w:t>2. Verificar estaciones más consultadas.</w:t>
              <w:br/>
              <w:t>3. Verificar categorías más consultadas.</w:t>
              <w:br/>
              <w:t>4. Comparar orden descendente y conteos.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rankings se ordenan por número de consultas y reflejan exclusivamente los informes guardados.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mostraron ambas tablas con conteos; la página y el servicio de agregación pasaron.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E20, ReporteUsoTest y ReporteServiceTest.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conjunto de demostración contiene una consulta de Machu Picchu y dos categorías.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CP-19  Respaldo e integridad de base de datos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Operación y persistencia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Verificar respaldo privado, retención de siete copias, ejecución segura para MySQL y restricciones del esquema.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Recuperación, seguridad e integridad · Crítica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Configuración de base de datos disponible y almacenamiento privado escribible.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Base SQLite de prueba, configuración MySQL, ocho copias con antigüedad controlada y driver no soportado.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Generar respaldo.</w:t>
              <w:br/>
              <w:t>2. Confirmar ubicación privada.</w:t>
              <w:br/>
              <w:t>3. Crear más de siete copias y verificar retención.</w:t>
              <w:br/>
              <w:t>4. Revisar que la contraseña no aparezca en el comando.</w:t>
              <w:br/>
              <w:t>5. Probar un driver no soportado.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crea una copia privada, quedan las siete más recientes, no se expone la clave y se rechazan drivers inseguros.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cuatro escenarios de respaldo pasaron en la ejecución final. Las pruebas de modelos, fábricas, migraciones e índices también pasaron.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RespaldoBaseDatosServiceTest y pruebas de Database, Models e índices.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Dos comprobaciones específicas de nombres de FK y ALTER CHECK se omiten en SQLite por limitación del motor de prueba.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CP-20  Rendimiento básico y diseño adaptable</w:t>
      </w:r>
    </w:p>
    <w:p>
      <w:pPr>
        <w:spacing w:after="120"/>
      </w:pPr>
      <w:r>
        <w:rPr>
          <w:rFonts w:ascii="Arial" w:hAnsi="Arial"/>
          <w:b/>
          <w:color w:val="1E7A46"/>
          <w:sz w:val="20"/>
        </w:rPr>
        <w:t>Estado: Conforme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Módulo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funcional transversal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Establecer una línea base de respuesta local y comprobar la adaptación visual en escritorio y móvil.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Tipo y prioridad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Rendimiento, compatibilidad y usabilidad · Alta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Precondiciones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Servidor local estable, Microsoft Edge y datos de demostración.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Datos de prueba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15 solicitudes a /inicio y 15 a /iniciar-sesion; 1440 x 900 y 390 x 844 píxeles.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Pasos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1. Calentar el servidor.</w:t>
              <w:br/>
              <w:t>2. Medir 15 respuestas por URL.</w:t>
              <w:br/>
              <w:t>3. Calcular promedio y percentil 95.</w:t>
              <w:br/>
              <w:t>4. Revisar inicio y panel en escritorio y móvil.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esperado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p95 menor o igual a 1 s en local; contenido sin solapamientos ni desbordes en ambas resoluciones.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Resultado obtenido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Ambas URL promediaron 0,13 s y obtuvieron p95 de 0,19 s; mínimo 0,10-0,11 s y máximo 0,19 s. Las vistas móviles conservaron legibilidad y navegación.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Evidencia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E01, E05, E21 y E22; medición curl local de 30 solicitudes.</w:t>
            </w:r>
          </w:p>
        </w:tc>
      </w:tr>
      <w:tr>
        <w:tc>
          <w:tcPr>
            <w:tcW w:type="dxa" w:w="223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/>
                <w:color w:val="1F4E78"/>
                <w:sz w:val="18"/>
              </w:rPr>
              <w:t>Observaciones</w:t>
            </w:r>
          </w:p>
        </w:tc>
        <w:tc>
          <w:tcPr>
            <w:tcW w:type="dxa" w:w="6552"/>
            <w:shd w:fill="F4F8F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 una línea base local, no una prueba de carga concurrente ni de infraestructura productiva.</w:t>
            </w:r>
          </w:p>
        </w:tc>
      </w:tr>
    </w:tbl>
    <w:p>
      <w:pPr>
        <w:pStyle w:val="Ttulo1"/>
        <w:keepNext/>
        <w:pageBreakBefore/>
        <w:spacing w:before="240" w:after="120"/>
      </w:pPr>
      <w:r>
        <w:rPr>
          <w:rFonts w:ascii="Arial" w:hAnsi="Arial"/>
          <w:b/>
          <w:color w:val="000000"/>
          <w:sz w:val="32"/>
        </w:rPr>
        <w:t>6 Resultados incidencias riesgos y entregables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Resultado de la ejecución automatizada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68"/>
        <w:gridCol w:w="1768"/>
        <w:gridCol w:w="1768"/>
        <w:gridCol w:w="1768"/>
        <w:gridCol w:w="1768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Ejecución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Pruebas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Aprobadas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Omitidas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Duración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Repetición final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252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23,709 s</w:t>
            </w:r>
          </w:p>
        </w:tc>
      </w:tr>
    </w:tbl>
    <w:p>
      <w:pPr>
        <w:spacing w:after="120" w:line="276" w:lineRule="auto"/>
        <w:jc w:val="both"/>
      </w:pPr>
      <w:r>
        <w:rPr>
          <w:rFonts w:ascii="Arial" w:hAnsi="Arial"/>
          <w:sz w:val="21"/>
        </w:rPr>
        <w:t>Las dos pruebas omitidas pertenecen a comprobaciones de nombres de llaves foráneas y modificación de restricciones CHECK que SQLite no puede representar como MySQL. No corresponden a una omisión funcional de la interfaz.</w:t>
      </w:r>
    </w:p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Incidencias y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68"/>
        <w:gridCol w:w="1768"/>
        <w:gridCol w:w="1768"/>
        <w:gridCol w:w="1768"/>
        <w:gridCol w:w="1768"/>
      </w:tblGrid>
      <w:tr>
        <w:trPr>
          <w:tblHeader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Reejecución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OBS-01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En la primera suite, la retención de respaldos encontró 5 archivos en lugar de 7.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Baja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Pasó aislada y en suite final.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reproducible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OBS-02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La primera suite recibió acceso denegado al renombrar un archivo temporal del caché de vistas.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Baja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Pasó aislada y en suite final.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reproducible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OBS-03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Dos pruebas de restricciones específicas de MySQL se omiten con SQLite.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Informativa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Justificación explícita en pruebas.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Aceptada</w:t>
            </w:r>
          </w:p>
        </w:tc>
      </w:tr>
    </w:tbl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Riesgos y mitigaciones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Probabilidad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Mitigación y contingencia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Cambios en contratos de PeruRail o SENAMHI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Contratos de fuente, simuladores, bitácora y conservación de datos previos.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Bloqueo de archivos de caché en Windows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Baja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Bajo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Aislar procesos, limpiar caché de vistas y reejecutar el conjunto afectado.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Diferencias entre SQLite de prueba y MySQL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Ejecutar migraciones e integridad en CI o staging con MySQL antes de producción.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Datos climáticos vencidos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Mostrar fecha y advertencia; sincronización automática según vigencia.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Carga productiva superior a la línea base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Prueba de carga concurrente y monitoreo de p95 en staging.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Archivos de imagen grandes o inválidos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Baja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Medio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Validar tipo, cantidad y tamaño; almacenamiento controlado y pruebas negativas.</w:t>
            </w:r>
          </w:p>
        </w:tc>
      </w:tr>
    </w:tbl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10"/>
        <w:gridCol w:w="2210"/>
        <w:gridCol w:w="2210"/>
        <w:gridCol w:w="221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Plan de pruebas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Alcance, estrategia, casos y criterios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Equipo del proyecto y QA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Resultado de ejecución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250 aprobadas, 2 omitidas, 879 aserciones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Evidencias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capturas de vistas y perfiles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QA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Registro de observaciones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OBS-01 a OBS-03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QA y desarrollo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Completo</w:t>
            </w:r>
          </w:p>
        </w:tc>
      </w:tr>
    </w:tbl>
    <w:p>
      <w:pPr>
        <w:pStyle w:val="Ttulo2"/>
        <w:keepNext/>
        <w:pageBreakBefore w:val="0"/>
        <w:spacing w:before="160" w:after="120"/>
      </w:pPr>
      <w:r>
        <w:rPr>
          <w:rFonts w:ascii="Arial" w:hAnsi="Arial"/>
          <w:b/>
          <w:color w:val="000000"/>
          <w:sz w:val="26"/>
        </w:rPr>
        <w:t>Conclusión</w:t>
      </w:r>
    </w:p>
    <w:p>
      <w:pPr>
        <w:spacing w:after="120" w:line="276" w:lineRule="auto"/>
        <w:jc w:val="both"/>
      </w:pPr>
      <w:r>
        <w:rPr>
          <w:rFonts w:ascii="Arial" w:hAnsi="Arial"/>
          <w:sz w:val="21"/>
        </w:rPr>
        <w:t>TurismoApp cumple el alcance funcional y de seguridad evaluado para los perfiles Usuario final, Travel Group Perú y Administrador MTC. La evidencia manual coincide con la suite automatizada y la línea base local quedó holgadamente dentro del umbral. Antes de un pase a producción se recomienda completar las pruebas específicas de MySQL, ejecutar carga concurrente y validar las integraciones y el correo en un ambiente de staging.</w:t>
      </w:r>
    </w:p>
    <w:p>
      <w:pPr>
        <w:sectPr>
          <w:headerReference w:type="default" r:id="rId23"/>
          <w:footerReference w:type="default" r:id="rId24"/>
          <w:pgSz w:w="12240" w:h="15840"/>
          <w:pgMar w:top="1699" w:right="1699" w:bottom="1699" w:left="1699" w:header="648" w:footer="648" w:gutter="0"/>
          <w:cols w:space="720"/>
          <w:docGrid w:linePitch="360"/>
        </w:sectPr>
      </w:pPr>
    </w:p>
    <w:p>
      <w:pPr>
        <w:pStyle w:val="Ttulo1"/>
        <w:keepNext/>
        <w:pageBreakBefore w:val="0"/>
        <w:spacing w:before="240" w:after="120"/>
      </w:pPr>
      <w:r>
        <w:rPr>
          <w:rFonts w:ascii="Arial" w:hAnsi="Arial"/>
          <w:b/>
          <w:color w:val="000000"/>
          <w:sz w:val="32"/>
        </w:rPr>
        <w:t>7 Anexo de evidencias</w:t>
      </w:r>
    </w:p>
    <w:p>
      <w:pPr>
        <w:spacing w:after="120" w:line="276" w:lineRule="auto"/>
        <w:jc w:val="both"/>
      </w:pPr>
      <w:r>
        <w:rPr>
          <w:rFonts w:ascii="Arial" w:hAnsi="Arial"/>
          <w:sz w:val="21"/>
        </w:rPr>
        <w:t>Las capturas fueron obtenidas directamente de https://turismoapp.test durante la ejecución del 14 de septiembre de 2026. Todo el contenido visual corresponde a TurismoApp.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47"/>
        <w:gridCol w:w="2947"/>
        <w:gridCol w:w="2947"/>
      </w:tblGrid>
      <w:tr>
        <w:trPr>
          <w:tblHeader w:val="true"/>
        </w:trP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Caso principal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E01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Inicio público de TurismoApp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E02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Formulario de inicio de sesión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E03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Rechazo de credenciales incorrectas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CP-03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E04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Registro de una cuenta de turista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E05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Panel del usuario final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CP-02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E06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Selección de preferencias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CP-07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E07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Formulario de planificación y mapa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CP-08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E08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Resultado cartográfico de la búsqueda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CP-08/09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E09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Historial de informes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E10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Detalle consolidado del informe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CP-11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E11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Panel de Travel Group Perú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CP-02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E12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Gestión de zonas turísticas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CP-12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E13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Consulta de estaciones ferroviarias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CP-13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E14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Reporte de zonas por estación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CP-13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E15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Panel de administración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CP-02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E16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Estado y bitácora de sincronización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CP-14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E17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Gestión de horarios y precios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CP-15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E18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Gestión de usuarios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CP-16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E19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Parámetros y categorías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CP-17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E20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Reporte de uso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CP-18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E21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Inicio en resolución móvil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CP-20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E22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Panel del turista en resolución móvil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CP-20</w:t>
            </w:r>
          </w:p>
        </w:tc>
      </w:tr>
    </w:tbl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E01 y E02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 descr="Página pública de TurismoApp con propuesta de asesoría turística, flujo en tres pasos y fuentes de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publi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E01  Inicio público de TurismoApp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 descr="Pantalla de inicio de sesión con campos de correo, contraseña, recordar y recupe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-se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E02  Formulario de inicio de sesión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E03 y E04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 descr="Formulario de inicio de sesión mostrando el mensaje genérico de credenciales incorrec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alidacion-inicio-se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E03  Rechazo de credenciales incorrectas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 descr="Formulario de registro con nombre, correo, contraseña y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E04  Registro de una cuenta de turista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E05 y E06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5" name="Picture 5" descr="Panel del turista con resumen de intereses e informes y accesos a preferencias, planificación e infor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nel-turis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E05  Panel del usuario final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6" name="Picture 6" descr="Pantalla de preferencias con categorías Aventura, Gastronomía, Historia y Naturalez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ferencias-turist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E06  Selección de preferencias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E07 y E08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7" name="Picture 7" descr="Planificación con categorías, estación Machu Picchu, botón de búsqueda y mapa del recorr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ificacion-turis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E07  Formulario de planificación y mapa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8" name="Picture 8" descr="Mapa de Machu Picchu con estación, tres zonas numeradas y líneas orient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pa-resultad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E08  Resultado cartográfico de la búsqueda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E09 y E10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9" name="Picture 9" descr="Listado de informes del turista con estación, preferencias, opciones y tre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formes-turist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E09  Historial de informes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0" name="Picture 10" descr="Detalle del informe turístico con resumen, categorías, distancia, tiempo, precio y ma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talle-infor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E10  Detalle consolidado del informe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E11 y E12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1" name="Picture 11" descr="Panel de Travel Group con módulos de zonas, estaciones y reporte por est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anel-travel-grou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E11  Panel de Travel Group Perú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2" name="Picture 12" descr="Tabla de zonas con estación, categoría, ruta, estado y acciones de edición y b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zonas-turistica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E12  Gestión de zonas turísticas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E13 y E14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3" name="Picture 13" descr="Tabla de estaciones con código externo, coordenadas, zonas activas y e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stacion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E13  Consulta de estaciones ferroviarias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4" name="Picture 14" descr="Reporte de zonas activas agrupadas por estación con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orte-zona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E14  Reporte de zonas por estación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E15 y E16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5" name="Picture 15" descr="Panel del Administrador MTC con módulos de usuarios, configuración, sincronización, horarios y repor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nel-administrac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E15  Panel de administración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6" name="Picture 16" descr="Pantalla de sincronización con estados de PeruRail y SENAMHI y bitácora de ejecu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incronizaci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E16  Estado y bitácora de sincronización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E17 y E18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7" name="Picture 17" descr="Tabla administrativa de servicios, rutas, horarios, precios, estados y ac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horarios-precio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E17  Gestión de horarios y precios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8" name="Picture 18" descr="Tabla de usuarios con correo, perfil, estado y acciones administr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usuario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E18  Gestión de usuarios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E19 y E20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19" name="Picture 19" descr="Configuración con tablas de parámetros generales y categorías turíst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figurac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E19  Parámetros y categorías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0" name="Picture 20" descr="Reporte con estaciones y categorías más consult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reporte-us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color w:val="666666"/>
          <w:sz w:val="17"/>
        </w:rPr>
        <w:t>E20  Reporte de uso</w:t>
      </w:r>
    </w:p>
    <w:p>
      <w:pPr>
        <w:pStyle w:val="Ttulo2"/>
        <w:keepNext/>
        <w:pageBreakBefore/>
        <w:spacing w:before="160" w:after="120"/>
      </w:pPr>
      <w:r>
        <w:rPr>
          <w:rFonts w:ascii="Arial" w:hAnsi="Arial"/>
          <w:b/>
          <w:color w:val="000000"/>
          <w:sz w:val="26"/>
        </w:rPr>
        <w:t>Evidencias E21 y E22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421"/>
        <w:gridCol w:w="4421"/>
      </w:tblGrid>
      <w:tr>
        <w:trPr>
          <w:tblHeader w:val="true"/>
        </w:trP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Inicio en resolución móvil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Panel del turista en resolución móvil</w:t>
            </w:r>
          </w:p>
        </w:tc>
      </w:tr>
      <w:tr>
        <w:tc>
          <w:tcPr>
            <w:tcW w:type="dxa" w:w="44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7138"/>
                  <wp:docPr id="21" name="Picture 21" descr="Versión móvil de la página de inicio de TurismoApp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inicio-movi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4947138"/>
                  <wp:docPr id="22" name="Picture 22" descr="Versión móvil del panel del usuario final con tarjetas apiladas y menú compact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panel-turista-movi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47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/>
                <w:b/>
                <w:color w:val="666666"/>
                <w:sz w:val="17"/>
              </w:rPr>
              <w:t>E21  Vista verificada a 390 x 844</w:t>
            </w:r>
          </w:p>
        </w:tc>
        <w:tc>
          <w:tcPr>
            <w:tcW w:type="dxa" w:w="44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rial" w:hAnsi="Arial"/>
                <w:b/>
                <w:color w:val="666666"/>
                <w:sz w:val="17"/>
              </w:rPr>
              <w:t>E22  Vista verificada a 390 x 844</w:t>
            </w:r>
          </w:p>
        </w:tc>
      </w:tr>
    </w:tbl>
    <w:sectPr w:rsidR="004F705A" w:rsidRPr="00305E14" w:rsidSect="004F705A">
      <w:headerReference w:type="default" r:id="rId25"/>
      <w:footerReference w:type="default" r:id="rId26"/>
      <w:pgSz w:w="12240" w:h="15840"/>
      <w:pgMar w:top="1699" w:right="1699" w:bottom="1699" w:left="1699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D7AF4" w14:textId="77777777" w:rsidR="00F035A9" w:rsidRDefault="00F035A9">
      <w:r>
        <w:separator/>
      </w:r>
    </w:p>
  </w:endnote>
  <w:endnote w:type="continuationSeparator" w:id="0">
    <w:p w14:paraId="19F4A868" w14:textId="77777777" w:rsidR="00F035A9" w:rsidRDefault="00F03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Arial"/>
    <w:charset w:val="01"/>
    <w:family w:val="swiss"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rPr>
        <w:rFonts w:ascii="Arial" w:hAnsi="Arial"/>
        <w:color w:val="666666"/>
        <w:sz w:val="17"/>
      </w:rPr>
      <w:t xml:space="preserve">Plan de pruebas TurismoApp · Versión 1.0  |  Página </w:t>
    </w:r>
    <w:r>
      <w:rPr>
        <w:rFonts w:ascii="Arial" w:hAnsi="Arial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7"/>
      </w:rPr>
      <w:t xml:space="preserve"> de </w:t>
    </w:r>
    <w:r>
      <w:rPr>
        <w:rFonts w:ascii="Arial" w:hAnsi="Arial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rPr>
        <w:rFonts w:ascii="Arial" w:hAnsi="Arial"/>
        <w:color w:val="666666"/>
        <w:sz w:val="17"/>
      </w:rPr>
      <w:t xml:space="preserve">Plan de pruebas TurismoApp · Casos de prueba  |  Página </w:t>
    </w:r>
    <w:r>
      <w:rPr>
        <w:rFonts w:ascii="Arial" w:hAnsi="Arial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7"/>
      </w:rPr>
      <w:t xml:space="preserve"> de </w:t>
    </w:r>
    <w:r>
      <w:rPr>
        <w:rFonts w:ascii="Arial" w:hAnsi="Arial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rPr>
        <w:rFonts w:ascii="Arial" w:hAnsi="Arial"/>
        <w:color w:val="666666"/>
        <w:sz w:val="17"/>
      </w:rPr>
      <w:t xml:space="preserve">Plan de pruebas TurismoApp · Evidencias  |  Página </w:t>
    </w:r>
    <w:r>
      <w:rPr>
        <w:rFonts w:ascii="Arial" w:hAnsi="Arial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7"/>
      </w:rPr>
      <w:t xml:space="preserve"> de </w:t>
    </w:r>
    <w:r>
      <w:rPr>
        <w:rFonts w:ascii="Arial" w:hAnsi="Arial"/>
        <w:color w:val="66666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F895C" w14:textId="77777777" w:rsidR="00F035A9" w:rsidRDefault="00F035A9">
      <w:r>
        <w:separator/>
      </w:r>
    </w:p>
  </w:footnote>
  <w:footnote w:type="continuationSeparator" w:id="0">
    <w:p w14:paraId="4E2D3C70" w14:textId="77777777" w:rsidR="00F035A9" w:rsidRDefault="00F035A9">
      <w:r>
        <w:continuationSeparator/>
      </w:r>
    </w:p>
  </w:footnote>
</w:footnotes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A0233C"/>
    <w:multiLevelType w:val="hybridMultilevel"/>
    <w:tmpl w:val="F14EE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21A3B"/>
    <w:multiLevelType w:val="hybridMultilevel"/>
    <w:tmpl w:val="168083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10A6"/>
    <w:multiLevelType w:val="hybridMultilevel"/>
    <w:tmpl w:val="E52C861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1F1AFE"/>
    <w:multiLevelType w:val="hybridMultilevel"/>
    <w:tmpl w:val="4BA67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94FB3"/>
    <w:multiLevelType w:val="hybridMultilevel"/>
    <w:tmpl w:val="ACD4BB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84AC8"/>
    <w:multiLevelType w:val="hybridMultilevel"/>
    <w:tmpl w:val="7F08D6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9223E"/>
    <w:multiLevelType w:val="hybridMultilevel"/>
    <w:tmpl w:val="9B92AA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3784D"/>
    <w:multiLevelType w:val="hybridMultilevel"/>
    <w:tmpl w:val="B3A2D424"/>
    <w:lvl w:ilvl="0" w:tplc="20387E6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82903"/>
    <w:multiLevelType w:val="hybridMultilevel"/>
    <w:tmpl w:val="7E482F68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35D00F9"/>
    <w:multiLevelType w:val="hybridMultilevel"/>
    <w:tmpl w:val="39B2B0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272052">
    <w:abstractNumId w:val="0"/>
  </w:num>
  <w:num w:numId="2" w16cid:durableId="1360624749">
    <w:abstractNumId w:val="1"/>
  </w:num>
  <w:num w:numId="3" w16cid:durableId="412093471">
    <w:abstractNumId w:val="5"/>
  </w:num>
  <w:num w:numId="4" w16cid:durableId="996105447">
    <w:abstractNumId w:val="3"/>
  </w:num>
  <w:num w:numId="5" w16cid:durableId="2030637400">
    <w:abstractNumId w:val="2"/>
  </w:num>
  <w:num w:numId="6" w16cid:durableId="382218156">
    <w:abstractNumId w:val="4"/>
  </w:num>
  <w:num w:numId="7" w16cid:durableId="174853616">
    <w:abstractNumId w:val="10"/>
  </w:num>
  <w:num w:numId="8" w16cid:durableId="270165948">
    <w:abstractNumId w:val="9"/>
  </w:num>
  <w:num w:numId="9" w16cid:durableId="46298563">
    <w:abstractNumId w:val="7"/>
  </w:num>
  <w:num w:numId="10" w16cid:durableId="1878353666">
    <w:abstractNumId w:val="8"/>
  </w:num>
  <w:num w:numId="11" w16cid:durableId="1620335915">
    <w:abstractNumId w:val="6"/>
  </w:num>
  <w:num w:numId="12" w16cid:durableId="1817492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96"/>
    <w:rsid w:val="000127C1"/>
    <w:rsid w:val="00012BD2"/>
    <w:rsid w:val="00067D67"/>
    <w:rsid w:val="00090AD0"/>
    <w:rsid w:val="000A3560"/>
    <w:rsid w:val="000C6DBD"/>
    <w:rsid w:val="000F4956"/>
    <w:rsid w:val="00101AB3"/>
    <w:rsid w:val="00157A03"/>
    <w:rsid w:val="00183CA7"/>
    <w:rsid w:val="001A1459"/>
    <w:rsid w:val="001A420F"/>
    <w:rsid w:val="001D5256"/>
    <w:rsid w:val="001E0F00"/>
    <w:rsid w:val="001F4C75"/>
    <w:rsid w:val="00210088"/>
    <w:rsid w:val="002167E3"/>
    <w:rsid w:val="00231CCC"/>
    <w:rsid w:val="00231F2A"/>
    <w:rsid w:val="002351F8"/>
    <w:rsid w:val="0024091D"/>
    <w:rsid w:val="00243A28"/>
    <w:rsid w:val="00250E47"/>
    <w:rsid w:val="00251339"/>
    <w:rsid w:val="002577DD"/>
    <w:rsid w:val="00265891"/>
    <w:rsid w:val="002706E7"/>
    <w:rsid w:val="002753AC"/>
    <w:rsid w:val="00291149"/>
    <w:rsid w:val="002C4850"/>
    <w:rsid w:val="00305E14"/>
    <w:rsid w:val="00325BC4"/>
    <w:rsid w:val="003631F3"/>
    <w:rsid w:val="003B3881"/>
    <w:rsid w:val="003B67F2"/>
    <w:rsid w:val="003F48ED"/>
    <w:rsid w:val="0040656F"/>
    <w:rsid w:val="00416B78"/>
    <w:rsid w:val="00423E5E"/>
    <w:rsid w:val="00442967"/>
    <w:rsid w:val="00462FA0"/>
    <w:rsid w:val="00480A52"/>
    <w:rsid w:val="004B11C4"/>
    <w:rsid w:val="004C49C4"/>
    <w:rsid w:val="004D483C"/>
    <w:rsid w:val="004F705A"/>
    <w:rsid w:val="005301AE"/>
    <w:rsid w:val="005365A3"/>
    <w:rsid w:val="00537C77"/>
    <w:rsid w:val="0055557D"/>
    <w:rsid w:val="00561B53"/>
    <w:rsid w:val="00585F30"/>
    <w:rsid w:val="005A2EF8"/>
    <w:rsid w:val="005A713A"/>
    <w:rsid w:val="005B090B"/>
    <w:rsid w:val="005E1080"/>
    <w:rsid w:val="00654E74"/>
    <w:rsid w:val="00657D04"/>
    <w:rsid w:val="00661DFD"/>
    <w:rsid w:val="006654D2"/>
    <w:rsid w:val="0068356C"/>
    <w:rsid w:val="006C196B"/>
    <w:rsid w:val="006D0CD1"/>
    <w:rsid w:val="006D6CAF"/>
    <w:rsid w:val="00701F59"/>
    <w:rsid w:val="00717466"/>
    <w:rsid w:val="00720286"/>
    <w:rsid w:val="007207FB"/>
    <w:rsid w:val="00760F08"/>
    <w:rsid w:val="00765108"/>
    <w:rsid w:val="007668C0"/>
    <w:rsid w:val="007933F5"/>
    <w:rsid w:val="007C4693"/>
    <w:rsid w:val="007C54AE"/>
    <w:rsid w:val="007D1D9E"/>
    <w:rsid w:val="007E2BDD"/>
    <w:rsid w:val="0081547B"/>
    <w:rsid w:val="00856D03"/>
    <w:rsid w:val="00872C54"/>
    <w:rsid w:val="00876455"/>
    <w:rsid w:val="008A2CFE"/>
    <w:rsid w:val="009055E0"/>
    <w:rsid w:val="00910609"/>
    <w:rsid w:val="00911521"/>
    <w:rsid w:val="00922F4E"/>
    <w:rsid w:val="00963552"/>
    <w:rsid w:val="00991F9E"/>
    <w:rsid w:val="009C6732"/>
    <w:rsid w:val="009E043F"/>
    <w:rsid w:val="009E259C"/>
    <w:rsid w:val="009E3E3B"/>
    <w:rsid w:val="009E5494"/>
    <w:rsid w:val="009F5034"/>
    <w:rsid w:val="00A03757"/>
    <w:rsid w:val="00A177AC"/>
    <w:rsid w:val="00A21771"/>
    <w:rsid w:val="00A336C0"/>
    <w:rsid w:val="00A4394B"/>
    <w:rsid w:val="00A5479F"/>
    <w:rsid w:val="00AA498C"/>
    <w:rsid w:val="00AA4EAE"/>
    <w:rsid w:val="00AB1D77"/>
    <w:rsid w:val="00AD350E"/>
    <w:rsid w:val="00AF0E52"/>
    <w:rsid w:val="00AF32F7"/>
    <w:rsid w:val="00B0064D"/>
    <w:rsid w:val="00B20A04"/>
    <w:rsid w:val="00B310E0"/>
    <w:rsid w:val="00BB047F"/>
    <w:rsid w:val="00BB3910"/>
    <w:rsid w:val="00BD0F2C"/>
    <w:rsid w:val="00C03353"/>
    <w:rsid w:val="00C11B5D"/>
    <w:rsid w:val="00C23AE8"/>
    <w:rsid w:val="00C4312B"/>
    <w:rsid w:val="00C51AB8"/>
    <w:rsid w:val="00C54F65"/>
    <w:rsid w:val="00C83D01"/>
    <w:rsid w:val="00CB03CD"/>
    <w:rsid w:val="00CD5C07"/>
    <w:rsid w:val="00CF553B"/>
    <w:rsid w:val="00D0306E"/>
    <w:rsid w:val="00D107B2"/>
    <w:rsid w:val="00D204DC"/>
    <w:rsid w:val="00D62B46"/>
    <w:rsid w:val="00DC426B"/>
    <w:rsid w:val="00DC4FDA"/>
    <w:rsid w:val="00DD0CCB"/>
    <w:rsid w:val="00DD7138"/>
    <w:rsid w:val="00DE2CB5"/>
    <w:rsid w:val="00E3439F"/>
    <w:rsid w:val="00E43A2D"/>
    <w:rsid w:val="00E77E17"/>
    <w:rsid w:val="00E815BF"/>
    <w:rsid w:val="00E841DE"/>
    <w:rsid w:val="00EA33BF"/>
    <w:rsid w:val="00EC2AFD"/>
    <w:rsid w:val="00EC3F9F"/>
    <w:rsid w:val="00ED01A9"/>
    <w:rsid w:val="00ED32F6"/>
    <w:rsid w:val="00F035A9"/>
    <w:rsid w:val="00F1319F"/>
    <w:rsid w:val="00F20519"/>
    <w:rsid w:val="00F21BE0"/>
    <w:rsid w:val="00F34A02"/>
    <w:rsid w:val="00F50964"/>
    <w:rsid w:val="00F67710"/>
    <w:rsid w:val="00F80B69"/>
    <w:rsid w:val="00F82296"/>
    <w:rsid w:val="00F8338E"/>
    <w:rsid w:val="00F84544"/>
    <w:rsid w:val="00FA0878"/>
    <w:rsid w:val="00FB4598"/>
    <w:rsid w:val="00FB4BD3"/>
    <w:rsid w:val="00FB7294"/>
    <w:rsid w:val="00FC2418"/>
    <w:rsid w:val="00FE117A"/>
    <w:rsid w:val="00F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11C7B570"/>
  <w15:chartTrackingRefBased/>
  <w15:docId w15:val="{3CD0A489-81E4-430D-9553-02B74A1887B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hAnsi="Arial" w:cs="Arial"/>
      <w:sz w:val="21"/>
      <w:szCs w:val="24"/>
      <w:lang w:val="es-CO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Arial" w:hAnsi="Arial"/>
      <w:b/>
      <w:bCs/>
      <w:color w:val="000000"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" w:hAnsi="Arial"/>
      <w:b/>
      <w:bCs/>
      <w:iCs/>
      <w:color w:val="000000"/>
      <w:sz w:val="26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Arial" w:hAnsi="Arial"/>
      <w:b/>
      <w:bCs/>
      <w:color w:val="000000"/>
      <w:sz w:val="22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  <w:i/>
      <w:sz w:val="22"/>
      <w:szCs w:val="20"/>
      <w:lang w:val="es-ES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Arial" w:hAnsi="Arial" w:cs="Arial"/>
      <w:b/>
      <w:i w:val="0"/>
      <w:sz w:val="24"/>
    </w:rPr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1"/>
  </w:style>
  <w:style w:type="character" w:customStyle="1" w:styleId="CarCar">
    <w:name w:val="Car Car"/>
    <w:rPr>
      <w:rFonts w:cs="Courier New"/>
      <w:b/>
      <w:sz w:val="24"/>
      <w:szCs w:val="24"/>
      <w:u w:val="single"/>
      <w:lang w:val="es-ES"/>
    </w:rPr>
  </w:style>
  <w:style w:type="character" w:customStyle="1" w:styleId="CarCar1">
    <w:name w:val="Car Car1"/>
    <w:rPr>
      <w:rFonts w:ascii="Arial" w:hAnsi="Arial" w:cs="Arial"/>
      <w:sz w:val="24"/>
      <w:szCs w:val="24"/>
    </w:rPr>
  </w:style>
  <w:style w:type="character" w:customStyle="1" w:styleId="CarCar2">
    <w:name w:val="Car Car2"/>
    <w:rPr>
      <w:rFonts w:ascii="Arial" w:hAnsi="Arial" w:cs="Arial"/>
      <w:sz w:val="24"/>
      <w:szCs w:val="24"/>
    </w:rPr>
  </w:style>
  <w:style w:type="character" w:customStyle="1" w:styleId="CarCar7">
    <w:name w:val="Car Car7"/>
    <w:rPr>
      <w:rFonts w:ascii="Calibri" w:hAnsi="Calibri" w:cs="Calibri"/>
      <w:b/>
      <w:bCs/>
      <w:sz w:val="28"/>
      <w:szCs w:val="28"/>
    </w:rPr>
  </w:style>
  <w:style w:type="character" w:customStyle="1" w:styleId="CarCar6">
    <w:name w:val="Car Car6"/>
    <w:rPr>
      <w:rFonts w:ascii="Calibri" w:hAnsi="Calibri" w:cs="Calibri"/>
      <w:b/>
      <w:bCs/>
      <w:i/>
      <w:iCs/>
      <w:sz w:val="26"/>
      <w:szCs w:val="26"/>
    </w:rPr>
  </w:style>
  <w:style w:type="character" w:customStyle="1" w:styleId="CarCar5">
    <w:name w:val="Car Car5"/>
    <w:rPr>
      <w:rFonts w:ascii="Calibri" w:hAnsi="Calibri" w:cs="Calibri"/>
      <w:sz w:val="24"/>
      <w:szCs w:val="24"/>
    </w:rPr>
  </w:style>
  <w:style w:type="character" w:customStyle="1" w:styleId="CarCar4">
    <w:name w:val="Car Car4"/>
    <w:rPr>
      <w:rFonts w:ascii="Calibri" w:hAnsi="Calibri" w:cs="Calibri"/>
      <w:i/>
      <w:iCs/>
      <w:sz w:val="24"/>
      <w:szCs w:val="24"/>
    </w:rPr>
  </w:style>
  <w:style w:type="character" w:customStyle="1" w:styleId="CarCar3">
    <w:name w:val="Car Car3"/>
    <w:rPr>
      <w:rFonts w:ascii="Cambria" w:hAnsi="Cambria" w:cs="Cambria"/>
      <w:sz w:val="22"/>
      <w:szCs w:val="22"/>
    </w:rPr>
  </w:style>
  <w:style w:type="paragraph" w:customStyle="1" w:styleId="Encabezado1">
    <w:name w:val="Encabezado1"/>
    <w:basedOn w:val="Normal"/>
    <w:next w:val="Textoindependiente"/>
    <w:pPr>
      <w:jc w:val="center"/>
    </w:pPr>
    <w:rPr>
      <w:rFonts w:ascii="Times New Roman" w:hAnsi="Times New Roman" w:cs="Courier New"/>
      <w:b/>
      <w:u w:val="single"/>
      <w:lang w:val="es-E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NormalPequeo">
    <w:name w:val="Normal Pequeño"/>
    <w:basedOn w:val="Normal"/>
    <w:pPr>
      <w:spacing w:line="360" w:lineRule="auto"/>
      <w:jc w:val="both"/>
    </w:pPr>
    <w:rPr>
      <w:sz w:val="18"/>
      <w:szCs w:val="20"/>
      <w:lang w:val="es-ES"/>
    </w:rPr>
  </w:style>
  <w:style w:type="paragraph" w:customStyle="1" w:styleId="MIDR">
    <w:name w:val="MIDR"/>
    <w:basedOn w:val="Normal"/>
    <w:rPr>
      <w:rFonts w:ascii="Comic Sans MS" w:hAnsi="Comic Sans MS" w:cs="Comic Sans MS"/>
      <w:color w:val="0000FF"/>
      <w:sz w:val="20"/>
      <w:szCs w:val="20"/>
    </w:rPr>
  </w:style>
  <w:style w:type="paragraph" w:customStyle="1" w:styleId="NormalBookAntiqua">
    <w:name w:val="Normal + Book Antiqua"/>
    <w:basedOn w:val="MIDR"/>
    <w:rPr>
      <w:rFonts w:ascii="Book Antiqua" w:hAnsi="Book Antiqua" w:cs="Book Antiqua"/>
      <w:b/>
      <w:color w:val="auto"/>
      <w:szCs w:val="22"/>
    </w:rPr>
  </w:style>
  <w:style w:type="paragraph" w:styleId="TDC1">
    <w:name w:val="toc 1"/>
    <w:basedOn w:val="Normal"/>
    <w:next w:val="Normal"/>
    <w:pPr>
      <w:tabs>
        <w:tab w:val="left" w:pos="440"/>
        <w:tab w:val="right" w:leader="dot" w:pos="8830"/>
      </w:tabs>
      <w:spacing w:after="240"/>
    </w:pPr>
  </w:style>
  <w:style w:type="paragraph" w:styleId="Piedepgina">
    <w:name w:val="footer"/>
    <w:aliases w:val="pie de página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DC2">
    <w:name w:val="toc 2"/>
    <w:basedOn w:val="Normal"/>
    <w:next w:val="Normal"/>
    <w:pPr>
      <w:ind w:left="240"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Normal"/>
  </w:style>
  <w:style w:type="paragraph" w:styleId="Textodeglobo">
    <w:name w:val="Balloon Text"/>
    <w:basedOn w:val="Normal"/>
    <w:link w:val="TextodegloboCar"/>
    <w:uiPriority w:val="99"/>
    <w:semiHidden/>
    <w:unhideWhenUsed/>
    <w:rsid w:val="00F8229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82296"/>
    <w:rPr>
      <w:rFonts w:ascii="Tahoma" w:hAnsi="Tahoma" w:cs="Tahoma"/>
      <w:sz w:val="16"/>
      <w:szCs w:val="16"/>
      <w:lang w:eastAsia="zh-CN"/>
    </w:rPr>
  </w:style>
  <w:style w:type="character" w:customStyle="1" w:styleId="PiedepginaCar">
    <w:name w:val="Pie de página Car"/>
    <w:aliases w:val="pie de página Car"/>
    <w:link w:val="Piedepgina"/>
    <w:uiPriority w:val="99"/>
    <w:rsid w:val="00325BC4"/>
    <w:rPr>
      <w:rFonts w:ascii="Arial" w:hAnsi="Arial" w:cs="Arial"/>
      <w:sz w:val="24"/>
      <w:szCs w:val="24"/>
      <w:lang w:eastAsia="zh-CN"/>
    </w:rPr>
  </w:style>
  <w:style w:type="paragraph" w:styleId="Ttulo">
    <w:name w:val="Title"/>
    <w:basedOn w:val="Normal"/>
    <w:next w:val="Normal"/>
    <w:link w:val="TtuloCar"/>
    <w:qFormat/>
    <w:rsid w:val="005B090B"/>
    <w:pPr>
      <w:widowControl w:val="0"/>
      <w:suppressAutoHyphens w:val="0"/>
      <w:jc w:val="center"/>
    </w:pPr>
    <w:rPr>
      <w:rFonts w:cs="Times New Roman" w:ascii="Arial" w:hAnsi="Arial"/>
      <w:b/>
      <w:color w:val="000000"/>
      <w:sz w:val="48"/>
      <w:szCs w:val="20"/>
      <w:lang w:val="en-US" w:eastAsia="en-US"/>
    </w:rPr>
  </w:style>
  <w:style w:type="character" w:customStyle="1" w:styleId="TtuloCar">
    <w:name w:val="Título Car"/>
    <w:link w:val="Ttulo"/>
    <w:rsid w:val="005B090B"/>
    <w:rPr>
      <w:rFonts w:ascii="Arial" w:hAnsi="Arial"/>
      <w:b/>
      <w:sz w:val="36"/>
      <w:lang w:val="en-US" w:eastAsia="en-US"/>
    </w:rPr>
  </w:style>
  <w:style w:type="paragraph" w:styleId="Sinespaciado">
    <w:name w:val="No Spacing"/>
    <w:link w:val="SinespaciadoCar"/>
    <w:uiPriority w:val="1"/>
    <w:qFormat/>
    <w:rsid w:val="005A2EF8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5A2EF8"/>
    <w:rPr>
      <w:rFonts w:ascii="Calibri" w:hAnsi="Calibri"/>
      <w:sz w:val="22"/>
      <w:szCs w:val="22"/>
    </w:rPr>
  </w:style>
  <w:style w:type="table" w:styleId="Tablaconcuadrcula">
    <w:name w:val="Table Grid"/>
    <w:basedOn w:val="Tablanormal"/>
    <w:uiPriority w:val="59"/>
    <w:rsid w:val="00561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561B53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Prrafodelista">
    <w:name w:val="List Paragraph"/>
    <w:basedOn w:val="Normal"/>
    <w:uiPriority w:val="34"/>
    <w:qFormat/>
    <w:rsid w:val="00FC2418"/>
    <w:pPr>
      <w:suppressAutoHyphens w:val="0"/>
      <w:spacing w:after="120" w:line="480" w:lineRule="auto"/>
      <w:ind w:left="720" w:firstLine="720"/>
      <w:contextualSpacing/>
      <w:jc w:val="both"/>
    </w:pPr>
    <w:rPr>
      <w:rFonts w:ascii="Times New Roman" w:eastAsia="Calibri" w:hAnsi="Times New Roman" w:cs="Times New Roman"/>
      <w:szCs w:val="22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21" Type="http://schemas.openxmlformats.org/officeDocument/2006/relationships/header" Target="header2.xml" /><Relationship Id="rId22" Type="http://schemas.openxmlformats.org/officeDocument/2006/relationships/footer" Target="footer5.xml" /><Relationship Id="rId23" Type="http://schemas.openxmlformats.org/officeDocument/2006/relationships/header" Target="header3.xml" /><Relationship Id="rId24" Type="http://schemas.openxmlformats.org/officeDocument/2006/relationships/footer" Target="footer6.xml" /><Relationship Id="rId25" Type="http://schemas.openxmlformats.org/officeDocument/2006/relationships/header" Target="header4.xml" /><Relationship Id="rId26" Type="http://schemas.openxmlformats.org/officeDocument/2006/relationships/footer" Target="footer7.xml" /><Relationship Id="rId27" Type="http://schemas.openxmlformats.org/officeDocument/2006/relationships/image" Target="media/image8.png" /><Relationship Id="rId28" Type="http://schemas.openxmlformats.org/officeDocument/2006/relationships/image" Target="media/image9.png" /><Relationship Id="rId29" Type="http://schemas.openxmlformats.org/officeDocument/2006/relationships/image" Target="media/image10.png" /><Relationship Id="rId30" Type="http://schemas.openxmlformats.org/officeDocument/2006/relationships/image" Target="media/image11.png" /><Relationship Id="rId31" Type="http://schemas.openxmlformats.org/officeDocument/2006/relationships/image" Target="media/image12.png" /><Relationship Id="rId32" Type="http://schemas.openxmlformats.org/officeDocument/2006/relationships/image" Target="media/image13.png" /><Relationship Id="rId33" Type="http://schemas.openxmlformats.org/officeDocument/2006/relationships/image" Target="media/image14.png" /><Relationship Id="rId34" Type="http://schemas.openxmlformats.org/officeDocument/2006/relationships/image" Target="media/image15.png" /><Relationship Id="rId35" Type="http://schemas.openxmlformats.org/officeDocument/2006/relationships/image" Target="media/image16.png" /><Relationship Id="rId36" Type="http://schemas.openxmlformats.org/officeDocument/2006/relationships/image" Target="media/image17.png" /><Relationship Id="rId37" Type="http://schemas.openxmlformats.org/officeDocument/2006/relationships/image" Target="media/image18.png" /><Relationship Id="rId38" Type="http://schemas.openxmlformats.org/officeDocument/2006/relationships/image" Target="media/image19.png" /><Relationship Id="rId39" Type="http://schemas.openxmlformats.org/officeDocument/2006/relationships/image" Target="media/image20.png" /><Relationship Id="rId40" Type="http://schemas.openxmlformats.org/officeDocument/2006/relationships/image" Target="media/image21.png" /><Relationship Id="rId41" Type="http://schemas.openxmlformats.org/officeDocument/2006/relationships/image" Target="media/image22.png" /><Relationship Id="rId42" Type="http://schemas.openxmlformats.org/officeDocument/2006/relationships/image" Target="media/image23.png" /><Relationship Id="rId43" Type="http://schemas.openxmlformats.org/officeDocument/2006/relationships/image" Target="media/image24.png" /><Relationship Id="rId44" Type="http://schemas.openxmlformats.org/officeDocument/2006/relationships/image" Target="media/image25.png" /><Relationship Id="rId45" Type="http://schemas.openxmlformats.org/officeDocument/2006/relationships/image" Target="media/image26.png" /><Relationship Id="rId46" Type="http://schemas.openxmlformats.org/officeDocument/2006/relationships/image" Target="media/image27.png" /><Relationship Id="rId47" Type="http://schemas.openxmlformats.org/officeDocument/2006/relationships/image" Target="media/image28.png" /><Relationship Id="rId48" Type="http://schemas.openxmlformats.org/officeDocument/2006/relationships/image" Target="media/image29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2074</Words>
  <Characters>11408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Hewlett-Packard Company</Company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TurismoApp</dc:title>
  <dc:subject>Validación funcional, de seguridad, integración, rendimiento y experiencia de usuario</dc:subject>
  <dc:creator>Equipo del proyecto y QA</dc:creator>
  <cp:keywords/>
  <cp:lastModifiedBy>Yoshio Onuki Navas</cp:lastModifiedBy>
  <cp:revision>6</cp:revision>
  <cp:lastPrinted>2022-09-05T04:47:00Z</cp:lastPrinted>
  <dcterms:created xsi:type="dcterms:W3CDTF">2022-09-05T03:08:00Z</dcterms:created>
  <dcterms:modified xsi:type="dcterms:W3CDTF">2022-09-05T04:50:00Z</dcterms:modified>
  <dc:description>Documento adaptado íntegramente para TurismoApp con evidencias reales del sistema.</dc:description>
</cp:coreProperties>
</file>