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Ing. Evelenir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Tesista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C55162">
        <w:rPr>
          <w:rFonts w:ascii="Arial" w:hAnsi="Arial"/>
        </w:rPr>
        <w:t>Tesista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Luis Vicens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4F0138" w:rsidRPr="004F0138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>a profesora Evelenir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Wilmer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>l profesor Giovanni Sparacio</w:t>
      </w:r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>, al ayudarnos a sustituir uno de los engranajes de transmisión del cuadricóptero.</w:t>
      </w:r>
    </w:p>
    <w:p w:rsidR="00053022" w:rsidRPr="00053022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26183E">
        <w:rPr>
          <w:rFonts w:ascii="Arial" w:hAnsi="Arial" w:cs="Arial"/>
          <w:sz w:val="28"/>
          <w:szCs w:val="28"/>
        </w:rPr>
        <w:t xml:space="preserve"> los profesores y estudiantes del Grupo de Mecatrónica de la Universidad Simón Bolívar, con especial mención a los profesores José Cappelletto y Gaudí Morantes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01AF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</w:t>
      </w:r>
      <w:r w:rsidR="00053022">
        <w:rPr>
          <w:rFonts w:ascii="Arial" w:hAnsi="Arial" w:cs="Arial"/>
          <w:sz w:val="28"/>
          <w:szCs w:val="28"/>
        </w:rPr>
        <w:t>, organizar las competencias nacionales de robótica año tras año,</w:t>
      </w:r>
      <w:r>
        <w:rPr>
          <w:rFonts w:ascii="Arial" w:hAnsi="Arial" w:cs="Arial"/>
          <w:sz w:val="28"/>
          <w:szCs w:val="28"/>
        </w:rPr>
        <w:t xml:space="preserve"> y dar ejemplo de </w:t>
      </w:r>
      <w:r w:rsidR="00CA0233">
        <w:rPr>
          <w:rFonts w:ascii="Arial" w:hAnsi="Arial" w:cs="Arial"/>
          <w:sz w:val="28"/>
          <w:szCs w:val="28"/>
        </w:rPr>
        <w:t xml:space="preserve">humildad, </w:t>
      </w:r>
      <w:r>
        <w:rPr>
          <w:rFonts w:ascii="Arial" w:hAnsi="Arial" w:cs="Arial"/>
          <w:sz w:val="28"/>
          <w:szCs w:val="28"/>
        </w:rPr>
        <w:t>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 xml:space="preserve">[Alciatore 2008] </w:t>
      </w:r>
      <w:r w:rsidRPr="005B0D61">
        <w:rPr>
          <w:rFonts w:ascii="Arial" w:hAnsi="Arial" w:cs="Arial"/>
          <w:szCs w:val="24"/>
        </w:rPr>
        <w:t>Alciatore, D.; Histand,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Mecatrónica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[Banzi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Banzi, M. y Cuartielles,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[Bonastre 2010]</w:t>
      </w:r>
      <w:r>
        <w:rPr>
          <w:rFonts w:ascii="Arial" w:hAnsi="Arial" w:cs="Arial"/>
          <w:szCs w:val="24"/>
        </w:rPr>
        <w:t xml:space="preserve"> Bonastre,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>Inercial: Interfí</w:t>
      </w:r>
      <w:r w:rsidRPr="007939BF">
        <w:rPr>
          <w:rFonts w:ascii="Arial" w:hAnsi="Arial" w:cs="Arial"/>
          <w:i/>
          <w:szCs w:val="24"/>
        </w:rPr>
        <w:t>cie IMU + FPGA</w:t>
      </w:r>
      <w:r>
        <w:rPr>
          <w:rFonts w:ascii="Arial" w:hAnsi="Arial" w:cs="Arial"/>
          <w:i/>
          <w:szCs w:val="24"/>
        </w:rPr>
        <w:t xml:space="preserve">. </w:t>
      </w:r>
      <w:r>
        <w:rPr>
          <w:rFonts w:ascii="Arial" w:hAnsi="Arial" w:cs="Arial"/>
          <w:szCs w:val="24"/>
        </w:rPr>
        <w:t>Universitat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[Burgard 2005] </w:t>
      </w:r>
      <w:r w:rsidRPr="00682B11">
        <w:rPr>
          <w:rFonts w:ascii="Arial" w:hAnsi="Arial" w:cs="Arial"/>
          <w:szCs w:val="24"/>
        </w:rPr>
        <w:t xml:space="preserve">Burgard, W. (2005). </w:t>
      </w:r>
      <w:r w:rsidRPr="00682B11">
        <w:rPr>
          <w:rFonts w:ascii="Arial" w:hAnsi="Arial" w:cs="Arial"/>
          <w:i/>
          <w:szCs w:val="24"/>
        </w:rPr>
        <w:t>Recursive Bayes Filtering: Advanced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 xml:space="preserve">[Burkamshaw 2010] </w:t>
      </w:r>
      <w:r w:rsidRPr="00682B11">
        <w:rPr>
          <w:rFonts w:ascii="Arial" w:hAnsi="Arial" w:cs="Arial"/>
          <w:szCs w:val="24"/>
          <w:lang w:val="en-US"/>
        </w:rPr>
        <w:t xml:space="preserve">Burkamshaw, L. (2010). </w:t>
      </w:r>
      <w:r w:rsidRPr="00682B11">
        <w:rPr>
          <w:rFonts w:ascii="Arial" w:hAnsi="Arial" w:cs="Arial"/>
          <w:i/>
          <w:szCs w:val="24"/>
          <w:lang w:val="en-US"/>
        </w:rPr>
        <w:t>Towards a Low Cost Quadrotor Research Platform.</w:t>
      </w:r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Naval Postgraduate School.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[Chin Kar 2007]</w:t>
      </w:r>
      <w:r w:rsidRPr="00682B11">
        <w:rPr>
          <w:rFonts w:ascii="Arial" w:hAnsi="Arial" w:cs="Arial"/>
          <w:szCs w:val="24"/>
        </w:rPr>
        <w:t xml:space="preserve"> Chin Kar Wei.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r w:rsidRPr="00D9651F">
        <w:rPr>
          <w:rFonts w:ascii="Arial" w:hAnsi="Arial" w:cs="Arial"/>
          <w:szCs w:val="24"/>
          <w:lang w:val="en-US"/>
        </w:rPr>
        <w:t xml:space="preserve">Colton, S. (2007).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 Massachusetts. Estados Unidos de América.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 </w:t>
      </w:r>
      <w:r>
        <w:rPr>
          <w:rFonts w:ascii="Arial" w:hAnsi="Arial" w:cs="Arial"/>
          <w:i/>
          <w:szCs w:val="24"/>
          <w:lang w:val="en-US"/>
        </w:rPr>
        <w:t xml:space="preserve">The great XBee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 xml:space="preserve">Colton, S. (2011). </w:t>
      </w:r>
      <w:r w:rsidRPr="00FB2033">
        <w:rPr>
          <w:rFonts w:ascii="Arial" w:hAnsi="Arial" w:cs="Arial"/>
          <w:i/>
          <w:szCs w:val="24"/>
          <w:lang w:val="en-US"/>
        </w:rPr>
        <w:t xml:space="preserve">PCB Quadrotor (Brushless).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 xml:space="preserve">[Dignyu 2007] </w:t>
      </w:r>
      <w:r w:rsidRPr="00816DF9">
        <w:rPr>
          <w:rFonts w:ascii="Arial" w:hAnsi="Arial" w:cs="Arial"/>
          <w:szCs w:val="24"/>
        </w:rPr>
        <w:t xml:space="preserve">Dignyu, X., YangQuan, C y Atherton, D. (2007). </w:t>
      </w:r>
      <w:r w:rsidRPr="00BC4285">
        <w:rPr>
          <w:rFonts w:ascii="Arial" w:hAnsi="Arial" w:cs="Arial"/>
          <w:i/>
          <w:szCs w:val="24"/>
          <w:lang w:val="en-US"/>
        </w:rPr>
        <w:t xml:space="preserve">Linear feedback control.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[Draganfly Innovations 2006]</w:t>
      </w:r>
      <w:r w:rsidRPr="00A17165">
        <w:rPr>
          <w:rFonts w:ascii="Arial" w:hAnsi="Arial" w:cs="Arial"/>
          <w:lang w:val="en-US"/>
        </w:rPr>
        <w:t xml:space="preserve"> (2006). </w:t>
      </w:r>
      <w:r w:rsidRPr="00A17165">
        <w:rPr>
          <w:rFonts w:ascii="Arial" w:hAnsi="Arial" w:cs="Arial"/>
          <w:i/>
          <w:lang w:val="en-US"/>
        </w:rPr>
        <w:t>Draganflyer V Ti User Manual.</w:t>
      </w:r>
      <w:r>
        <w:rPr>
          <w:rFonts w:ascii="Arial" w:hAnsi="Arial" w:cs="Arial"/>
          <w:lang w:val="en-US"/>
        </w:rPr>
        <w:t xml:space="preserve"> </w:t>
      </w:r>
      <w:r w:rsidRPr="003A296D">
        <w:rPr>
          <w:rFonts w:ascii="Arial" w:hAnsi="Arial" w:cs="Arial"/>
          <w:lang w:val="es-ES"/>
        </w:rPr>
        <w:t xml:space="preserve">Draganfly Innovations.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[Dulhoste 2011] </w:t>
      </w:r>
      <w:r>
        <w:rPr>
          <w:rFonts w:ascii="Arial" w:hAnsi="Arial" w:cs="Arial"/>
          <w:szCs w:val="24"/>
        </w:rPr>
        <w:t xml:space="preserve">Dulhoste,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[Gaydou 2007]</w:t>
      </w:r>
      <w:r>
        <w:rPr>
          <w:rFonts w:ascii="Arial" w:hAnsi="Arial" w:cs="Arial"/>
          <w:szCs w:val="24"/>
        </w:rPr>
        <w:t xml:space="preserve"> Gaydou, D. (2007). </w:t>
      </w:r>
      <w:r>
        <w:rPr>
          <w:rFonts w:ascii="Arial" w:hAnsi="Arial" w:cs="Arial"/>
          <w:i/>
          <w:szCs w:val="24"/>
        </w:rPr>
        <w:t>Filtro complementario para estimación de actitud aplicado al controlador embebido de un cuatrirrotor.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>Universidad Tecnológica Nacional. Córdoba. Argentina.</w:t>
      </w:r>
    </w:p>
    <w:p w:rsidR="00745E3F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8756CC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 xml:space="preserve">[Kivrak 2006] </w:t>
      </w:r>
      <w:r>
        <w:rPr>
          <w:rFonts w:ascii="Arial" w:hAnsi="Arial" w:cs="Arial"/>
          <w:szCs w:val="24"/>
          <w:lang w:val="en-US"/>
        </w:rPr>
        <w:t xml:space="preserve">Kivrak,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quadrotor flight vehicle equipped with inertial sensors. </w:t>
      </w:r>
      <w:r w:rsidRPr="008756CC">
        <w:rPr>
          <w:rFonts w:ascii="Arial" w:hAnsi="Arial" w:cs="Arial"/>
          <w:szCs w:val="24"/>
          <w:lang w:val="en-US"/>
        </w:rPr>
        <w:t>Atihm University. Turquía.</w:t>
      </w:r>
    </w:p>
    <w:p w:rsidR="008756CC" w:rsidRPr="003A296D" w:rsidRDefault="008756CC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8756CC" w:rsidRDefault="00BC4285" w:rsidP="008756C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 xml:space="preserve">[Madgwick 2010] </w:t>
      </w:r>
      <w:r w:rsidRPr="00BC4285">
        <w:rPr>
          <w:rFonts w:ascii="Arial" w:hAnsi="Arial" w:cs="Arial"/>
          <w:lang w:val="en-US"/>
        </w:rPr>
        <w:t xml:space="preserve">Madgwick, S. (2010). </w:t>
      </w:r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r w:rsidR="008756CC">
        <w:rPr>
          <w:rFonts w:ascii="Arial" w:hAnsi="Arial" w:cs="Arial"/>
          <w:lang w:val="en-US"/>
        </w:rPr>
        <w:t xml:space="preserve"> University of Bristol. Reino Unido.</w:t>
      </w: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[Nadales 2009]</w:t>
      </w:r>
      <w:r>
        <w:rPr>
          <w:rFonts w:ascii="Arial" w:hAnsi="Arial" w:cs="Arial"/>
          <w:szCs w:val="24"/>
        </w:rPr>
        <w:t xml:space="preserve"> </w:t>
      </w:r>
      <w:r w:rsidRPr="009D55FB">
        <w:rPr>
          <w:rFonts w:ascii="Arial" w:hAnsi="Arial" w:cs="Arial"/>
          <w:szCs w:val="24"/>
        </w:rPr>
        <w:t xml:space="preserve">Nadales, C. (2009). </w:t>
      </w:r>
      <w:r w:rsidRPr="00252C29">
        <w:rPr>
          <w:rFonts w:ascii="Arial" w:hAnsi="Arial" w:cs="Arial"/>
          <w:i/>
          <w:szCs w:val="24"/>
        </w:rPr>
        <w:t>Control de un quadrotor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[Ogata 2011]</w:t>
      </w:r>
      <w:r>
        <w:rPr>
          <w:rFonts w:ascii="Arial" w:hAnsi="Arial" w:cs="Arial"/>
          <w:szCs w:val="24"/>
        </w:rPr>
        <w:t xml:space="preserve"> </w:t>
      </w:r>
      <w:r w:rsidRPr="00150491">
        <w:rPr>
          <w:rFonts w:ascii="Arial" w:hAnsi="Arial" w:cs="Arial"/>
          <w:szCs w:val="24"/>
        </w:rPr>
        <w:t xml:space="preserve">Ogata,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>Quinta edición.</w:t>
      </w:r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  <w:lang w:val="en-US"/>
        </w:rPr>
        <w:t xml:space="preserve">Pressman, R. (2001).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Mc-Graw Hill.</w:t>
      </w:r>
    </w:p>
    <w:p w:rsidR="003A296D" w:rsidRDefault="003A296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3A296D" w:rsidRPr="003A296D" w:rsidRDefault="003A296D" w:rsidP="003A296D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240" w:lineRule="auto"/>
        <w:textAlignment w:val="auto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>El filtro del kalman.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r w:rsidRPr="00BC282F">
        <w:rPr>
          <w:rFonts w:ascii="Arial" w:hAnsi="Arial" w:cs="Arial"/>
          <w:i/>
          <w:szCs w:val="24"/>
          <w:lang w:val="en-US"/>
        </w:rPr>
        <w:t xml:space="preserve">Spiral model (spiral lifecycle model).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3A296D">
        <w:rPr>
          <w:rFonts w:ascii="Arial" w:hAnsi="Arial" w:cs="Arial"/>
          <w:b/>
          <w:szCs w:val="24"/>
          <w:lang w:val="es-ES"/>
        </w:rPr>
        <w:t xml:space="preserve">[Shakev 2011] </w:t>
      </w:r>
      <w:r w:rsidRPr="003A296D">
        <w:rPr>
          <w:rFonts w:ascii="Arial" w:hAnsi="Arial" w:cs="Arial"/>
          <w:szCs w:val="24"/>
          <w:lang w:val="es-ES"/>
        </w:rPr>
        <w:t xml:space="preserve">Shakev, N.; Topalov, A.; Kaynak, O.; y Borisov, K. (2011). </w:t>
      </w:r>
      <w:r w:rsidRPr="0096648C">
        <w:rPr>
          <w:rFonts w:ascii="Arial" w:hAnsi="Arial" w:cs="Arial"/>
          <w:i/>
          <w:szCs w:val="24"/>
          <w:lang w:val="en-US"/>
        </w:rPr>
        <w:t>Comparative Results on Stabilization of the Quadrotor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r>
        <w:rPr>
          <w:rFonts w:ascii="Arial" w:hAnsi="Arial" w:cs="Arial"/>
          <w:szCs w:val="24"/>
          <w:lang w:val="en-US"/>
        </w:rPr>
        <w:t>Trabajo presentado en el Journal of Intelligent and Robotics Systems 2011.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[ST</w:t>
      </w:r>
      <w:r>
        <w:rPr>
          <w:rFonts w:ascii="Arial" w:hAnsi="Arial" w:cs="Arial"/>
          <w:b/>
          <w:szCs w:val="24"/>
          <w:lang w:val="en-US"/>
        </w:rPr>
        <w:t>MicroElectronics</w:t>
      </w:r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 xml:space="preserve">STMicroElectronics. 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Probabilistic Models and State Estimation.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[UniLeon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>Universidad de León. León, España.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s-ES"/>
        </w:rPr>
      </w:pPr>
      <w:r w:rsidRPr="00063897">
        <w:rPr>
          <w:rFonts w:ascii="Arial" w:hAnsi="Arial" w:cs="Arial"/>
          <w:b/>
          <w:szCs w:val="24"/>
          <w:lang w:val="en-US"/>
        </w:rPr>
        <w:t>[Vidyasagar 2010]</w:t>
      </w:r>
      <w:r>
        <w:rPr>
          <w:rFonts w:ascii="Arial" w:hAnsi="Arial" w:cs="Arial"/>
          <w:szCs w:val="24"/>
          <w:lang w:val="en-US"/>
        </w:rPr>
        <w:t xml:space="preserve"> </w:t>
      </w:r>
      <w:r w:rsidRPr="004954A4">
        <w:rPr>
          <w:rFonts w:ascii="Arial" w:hAnsi="Arial" w:cs="Arial"/>
          <w:szCs w:val="24"/>
          <w:lang w:val="en-US"/>
        </w:rPr>
        <w:t xml:space="preserve">Vidyasagar, M. (2010). </w:t>
      </w:r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 xml:space="preserve">Control Theory for Non-Engineers. </w:t>
      </w:r>
      <w:r w:rsidRPr="00FB7E9A">
        <w:rPr>
          <w:rFonts w:ascii="Arial" w:hAnsi="Arial" w:cs="Arial"/>
          <w:szCs w:val="24"/>
          <w:lang w:val="en-US"/>
        </w:rPr>
        <w:t xml:space="preserve">The University of Texas at Dallas. </w:t>
      </w:r>
      <w:r w:rsidRPr="003A296D">
        <w:rPr>
          <w:rFonts w:ascii="Arial" w:hAnsi="Arial" w:cs="Arial"/>
          <w:szCs w:val="24"/>
          <w:lang w:val="es-ES"/>
        </w:rPr>
        <w:t>Texas, Estados Unidos de América.</w:t>
      </w:r>
    </w:p>
    <w:p w:rsidR="00C60DD9" w:rsidRPr="003A296D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3A296D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3A296D">
        <w:rPr>
          <w:rFonts w:ascii="Arial" w:hAnsi="Arial" w:cs="Arial"/>
          <w:b/>
          <w:szCs w:val="24"/>
          <w:lang w:val="es-ES"/>
        </w:rPr>
        <w:t>[Zabczyk 1993]</w:t>
      </w:r>
      <w:r w:rsidRPr="003A296D">
        <w:rPr>
          <w:rFonts w:ascii="Arial" w:hAnsi="Arial" w:cs="Arial"/>
          <w:szCs w:val="24"/>
          <w:lang w:val="es-ES"/>
        </w:rPr>
        <w:t xml:space="preserve"> Zabczyk, J. (1993). </w:t>
      </w:r>
      <w:r w:rsidRPr="003A296D">
        <w:rPr>
          <w:rFonts w:ascii="Arial" w:hAnsi="Arial" w:cs="Arial"/>
          <w:i/>
          <w:szCs w:val="24"/>
          <w:lang w:val="es-ES"/>
        </w:rPr>
        <w:t>Mathematical control theory: An introduction.</w:t>
      </w:r>
      <w:r w:rsidRPr="003A296D">
        <w:rPr>
          <w:rFonts w:ascii="Arial" w:hAnsi="Arial" w:cs="Arial"/>
          <w:szCs w:val="24"/>
          <w:lang w:val="es-ES"/>
        </w:rPr>
        <w:t xml:space="preserve"> </w:t>
      </w:r>
      <w:r w:rsidRPr="00645A99">
        <w:rPr>
          <w:rFonts w:ascii="Arial" w:hAnsi="Arial" w:cs="Arial"/>
          <w:szCs w:val="24"/>
        </w:rPr>
        <w:t>Birkhäuser. Boston, Massachusetts, Estados Unidos de América.</w:t>
      </w: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3E8" w:rsidRDefault="008563E8" w:rsidP="000F105E">
      <w:pPr>
        <w:spacing w:after="0" w:line="240" w:lineRule="auto"/>
      </w:pPr>
      <w:r>
        <w:separator/>
      </w:r>
    </w:p>
  </w:endnote>
  <w:endnote w:type="continuationSeparator" w:id="0">
    <w:p w:rsidR="008563E8" w:rsidRDefault="008563E8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3E8" w:rsidRDefault="008563E8" w:rsidP="000F105E">
      <w:pPr>
        <w:spacing w:after="0" w:line="240" w:lineRule="auto"/>
      </w:pPr>
      <w:r>
        <w:separator/>
      </w:r>
    </w:p>
  </w:footnote>
  <w:footnote w:type="continuationSeparator" w:id="0">
    <w:p w:rsidR="008563E8" w:rsidRDefault="008563E8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025E6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103D4"/>
    <w:rsid w:val="007244A2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DF249-E600-49C2-B203-A88CDD05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28</cp:revision>
  <cp:lastPrinted>2013-07-23T05:50:00Z</cp:lastPrinted>
  <dcterms:created xsi:type="dcterms:W3CDTF">2014-05-22T20:46:00Z</dcterms:created>
  <dcterms:modified xsi:type="dcterms:W3CDTF">2014-10-20T00:27:00Z</dcterms:modified>
</cp:coreProperties>
</file>