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Databases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Address Database: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`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address_database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 and USE it:</w:t>
      </w:r>
    </w:p>
    <w:p>
      <w:pPr>
        <w:spacing w:before="80" w:after="12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07">
          <v:rect xmlns:o="urn:schemas-microsoft-com:office:office" xmlns:v="urn:schemas-microsoft-com:vml" id="rectole0000000000" style="width:432.000000pt;height:80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 with the following columns: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street_number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street_name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town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district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continent</w:t>
      </w:r>
    </w:p>
    <w:p>
      <w:pPr>
        <w:spacing w:before="80" w:after="12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87">
          <v:rect xmlns:o="urn:schemas-microsoft-com:office:office" xmlns:v="urn:schemas-microsoft-com:vml" id="rectole0000000001" style="width:432.000000pt;height:209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forgot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Boolean 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named `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isCapital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`:</w:t>
      </w:r>
    </w:p>
    <w:p>
      <w:pPr>
        <w:spacing w:before="8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00">
          <v:rect xmlns:o="urn:schemas-microsoft-com:office:office" xmlns:v="urn:schemas-microsoft-com:vml" id="rectole0000000002" style="width:432.000000pt;height:240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records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`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 table and execute the SQL query: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object w:dxaOrig="11781" w:dyaOrig="6545">
          <v:rect xmlns:o="urn:schemas-microsoft-com:office:office" xmlns:v="urn:schemas-microsoft-com:vml" id="rectole0000000003" style="width:589.050000pt;height:32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task is to execute the proper queries in order to get the following results:</w:t>
      </w:r>
    </w:p>
    <w:p>
      <w:pPr>
        <w:numPr>
          <w:ilvl w:val="0"/>
          <w:numId w:val="18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all addresses from the `address` table that are located in a capital city.</w:t>
      </w:r>
    </w:p>
    <w:p>
      <w:pPr>
        <w:numPr>
          <w:ilvl w:val="0"/>
          <w:numId w:val="18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all addresses from the `address` table that are located in South America.</w:t>
      </w:r>
    </w:p>
    <w:p>
      <w:pPr>
        <w:numPr>
          <w:ilvl w:val="0"/>
          <w:numId w:val="18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all addresses from the `address` table that are located in Europe, but only in NON Capital cities. 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queries for each condition and place a screenshot after each query</w:t>
        <w:tab/>
        <w:t xml:space="preserve">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3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softuni.bg/trainings/4086/software-technologies-may-2023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