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459" w:rsidRDefault="00011459" w:rsidP="000114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Association rule</w:t>
      </w:r>
      <w:r>
        <w:rPr>
          <w:rFonts w:ascii="Arial" w:hAnsi="Arial" w:cs="Arial"/>
          <w:color w:val="222222"/>
          <w:shd w:val="clear" w:color="auto" w:fill="FFFFFF"/>
        </w:rPr>
        <w:t> learning 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rule</w:t>
      </w:r>
      <w:r>
        <w:rPr>
          <w:rFonts w:ascii="Arial" w:hAnsi="Arial" w:cs="Arial"/>
          <w:color w:val="222222"/>
          <w:shd w:val="clear" w:color="auto" w:fill="FFFFFF"/>
        </w:rPr>
        <w:t>-based machine learning method for discovering interesting relations between variables in large databases. It is intended to identify strong</w:t>
      </w:r>
      <w:r w:rsidR="00EA54F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rules</w:t>
      </w:r>
      <w:r>
        <w:rPr>
          <w:rFonts w:ascii="Arial" w:hAnsi="Arial" w:cs="Arial"/>
          <w:color w:val="222222"/>
          <w:shd w:val="clear" w:color="auto" w:fill="FFFFFF"/>
        </w:rPr>
        <w:t> discovered in databases using some measures of interestingness.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hyperlink r:id="rId4" w:history="1">
        <w:r w:rsidR="001E3C02" w:rsidRPr="0080160B">
          <w:rPr>
            <w:rStyle w:val="Hyperlink"/>
            <w:rFonts w:ascii="Arial" w:hAnsi="Arial" w:cs="Arial"/>
            <w:shd w:val="clear" w:color="auto" w:fill="FFFFFF"/>
          </w:rPr>
          <w:t>https://en.wikipedia.org/wiki/Association_rule_learning</w:t>
        </w:r>
      </w:hyperlink>
    </w:p>
    <w:p w:rsidR="001E3C02" w:rsidRDefault="001E3C02" w:rsidP="00011459">
      <w:pPr>
        <w:rPr>
          <w:rFonts w:ascii="Arial" w:hAnsi="Arial" w:cs="Arial"/>
          <w:color w:val="222222"/>
          <w:shd w:val="clear" w:color="auto" w:fill="FFFFFF"/>
        </w:rPr>
      </w:pPr>
    </w:p>
    <w:p w:rsidR="00EA54FE" w:rsidRDefault="00EA54FE" w:rsidP="000114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With a large number of people trooping into stores and supermarkets daily to sear</w:t>
      </w:r>
    </w:p>
    <w:p w:rsidR="00EA54FE" w:rsidRDefault="00EA54FE" w:rsidP="00011459">
      <w:pPr>
        <w:rPr>
          <w:rFonts w:ascii="Arial" w:hAnsi="Arial" w:cs="Arial"/>
          <w:color w:val="222222"/>
          <w:shd w:val="clear" w:color="auto" w:fill="FFFFFF"/>
        </w:rPr>
      </w:pPr>
    </w:p>
    <w:p w:rsidR="00A412F4" w:rsidRPr="00F579AA" w:rsidRDefault="00650394" w:rsidP="00842C51">
      <w:pPr>
        <w:rPr>
          <w:rFonts w:asciiTheme="majorHAnsi" w:hAnsiTheme="majorHAnsi" w:cstheme="majorHAnsi"/>
          <w:spacing w:val="-1"/>
          <w:sz w:val="28"/>
          <w:szCs w:val="28"/>
          <w:shd w:val="clear" w:color="auto" w:fill="FFFFFF"/>
        </w:rPr>
      </w:pPr>
      <w:bookmarkStart w:id="0" w:name="_GoBack"/>
      <w:r w:rsidRPr="00F579AA">
        <w:rPr>
          <w:rFonts w:asciiTheme="majorHAnsi" w:hAnsiTheme="majorHAnsi" w:cstheme="majorHAnsi"/>
          <w:spacing w:val="-1"/>
          <w:sz w:val="28"/>
          <w:szCs w:val="28"/>
          <w:shd w:val="clear" w:color="auto" w:fill="FFFFFF"/>
        </w:rPr>
        <w:t>As</w:t>
      </w:r>
      <w:r w:rsidRPr="00F579AA">
        <w:rPr>
          <w:rFonts w:asciiTheme="majorHAnsi" w:hAnsiTheme="majorHAnsi" w:cstheme="majorHAnsi"/>
          <w:spacing w:val="-1"/>
          <w:sz w:val="28"/>
          <w:szCs w:val="28"/>
          <w:shd w:val="clear" w:color="auto" w:fill="FFFFFF"/>
        </w:rPr>
        <w:t>sociation Rules is one of the very important concepts of machine learning being used in market basket analysis. </w:t>
      </w:r>
      <w:r w:rsidR="00A412F4" w:rsidRPr="00F579AA">
        <w:rPr>
          <w:rFonts w:asciiTheme="majorHAnsi" w:hAnsiTheme="majorHAnsi" w:cstheme="majorHAnsi"/>
          <w:spacing w:val="-1"/>
          <w:sz w:val="28"/>
          <w:szCs w:val="28"/>
          <w:shd w:val="clear" w:color="auto" w:fill="FFFFFF"/>
        </w:rPr>
        <w:t xml:space="preserve">Market Basket Analysis is the study of customer transaction </w:t>
      </w:r>
      <w:r w:rsidR="00A32496" w:rsidRPr="00F579AA">
        <w:rPr>
          <w:rFonts w:asciiTheme="majorHAnsi" w:hAnsiTheme="majorHAnsi" w:cstheme="majorHAnsi"/>
          <w:spacing w:val="-1"/>
          <w:sz w:val="28"/>
          <w:szCs w:val="28"/>
          <w:shd w:val="clear" w:color="auto" w:fill="FFFFFF"/>
        </w:rPr>
        <w:t>data</w:t>
      </w:r>
      <w:r w:rsidR="00A412F4" w:rsidRPr="00F579AA">
        <w:rPr>
          <w:rFonts w:asciiTheme="majorHAnsi" w:hAnsiTheme="majorHAnsi" w:cstheme="majorHAnsi"/>
          <w:spacing w:val="-1"/>
          <w:sz w:val="28"/>
          <w:szCs w:val="28"/>
          <w:shd w:val="clear" w:color="auto" w:fill="FFFFFF"/>
        </w:rPr>
        <w:t>bases to determine dependencies</w:t>
      </w:r>
      <w:r w:rsidR="00A32496" w:rsidRPr="00F579AA">
        <w:rPr>
          <w:rFonts w:asciiTheme="majorHAnsi" w:hAnsiTheme="majorHAnsi" w:cstheme="majorHAnsi"/>
          <w:spacing w:val="-1"/>
          <w:sz w:val="28"/>
          <w:szCs w:val="28"/>
          <w:shd w:val="clear" w:color="auto" w:fill="FFFFFF"/>
        </w:rPr>
        <w:t xml:space="preserve"> between purchases of different items. </w:t>
      </w:r>
    </w:p>
    <w:p w:rsidR="000A07C8" w:rsidRPr="00F579AA" w:rsidRDefault="00EA54FE" w:rsidP="000A07C8">
      <w:pP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F579AA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Association rule</w:t>
      </w:r>
      <w:r w:rsidRPr="00F579A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learning is a </w:t>
      </w:r>
      <w:r w:rsidRPr="00F579AA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rule</w:t>
      </w:r>
      <w:r w:rsidRPr="00F579A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-based machine learning method for discovering interesting relations betwee</w:t>
      </w:r>
      <w:r w:rsidRPr="00F579A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 variables in large databases.</w:t>
      </w:r>
      <w:r w:rsidR="00842C51" w:rsidRPr="00F579A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r w:rsidR="00842C51" w:rsidRPr="00F579A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It identifies fr</w:t>
      </w:r>
      <w:r w:rsidR="004524D3" w:rsidRPr="00F579A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equent if-then associations</w:t>
      </w:r>
      <w:r w:rsidR="00A412F4" w:rsidRPr="00F579A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called association rules</w:t>
      </w:r>
      <w:r w:rsidR="004524D3" w:rsidRPr="00F579A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which consists</w:t>
      </w:r>
      <w:r w:rsidR="00A412F4" w:rsidRPr="00F579A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of</w:t>
      </w:r>
      <w:r w:rsidR="00A32496" w:rsidRPr="00F579A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an antecedent (if) and a consequent (then).</w:t>
      </w:r>
      <w:r w:rsidR="000A07C8" w:rsidRPr="00F579A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For example, </w:t>
      </w:r>
    </w:p>
    <w:p w:rsidR="000A07C8" w:rsidRPr="00F579AA" w:rsidRDefault="000A07C8" w:rsidP="000A07C8">
      <w:pPr>
        <w:rPr>
          <w:rFonts w:asciiTheme="majorHAnsi" w:hAnsiTheme="majorHAnsi" w:cstheme="majorHAnsi"/>
          <w:i/>
          <w:color w:val="222222"/>
          <w:sz w:val="28"/>
          <w:szCs w:val="28"/>
          <w:shd w:val="clear" w:color="auto" w:fill="FFFFFF"/>
        </w:rPr>
      </w:pPr>
      <w:r w:rsidRPr="00F579AA">
        <w:rPr>
          <w:rFonts w:asciiTheme="majorHAnsi" w:hAnsiTheme="majorHAnsi" w:cstheme="majorHAnsi"/>
          <w:i/>
          <w:color w:val="222222"/>
          <w:sz w:val="28"/>
          <w:szCs w:val="28"/>
          <w:shd w:val="clear" w:color="auto" w:fill="FFFFFF"/>
        </w:rPr>
        <w:t>“If tea and milk, then sugar” (“If tea and milk are purchased, then sugar would also be bought by the customer”)</w:t>
      </w:r>
    </w:p>
    <w:p w:rsidR="000A07C8" w:rsidRPr="00F579AA" w:rsidRDefault="000A07C8" w:rsidP="000A07C8">
      <w:pP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F579A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– Antecedent: Red and White</w:t>
      </w:r>
    </w:p>
    <w:p w:rsidR="004524D3" w:rsidRPr="00F579AA" w:rsidRDefault="000A07C8" w:rsidP="000A07C8">
      <w:pP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F579A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– Consequent: Green</w:t>
      </w:r>
      <w:r w:rsidR="009D44F9" w:rsidRPr="00F579A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</w:p>
    <w:p w:rsidR="009D44F9" w:rsidRPr="00F579AA" w:rsidRDefault="009D44F9" w:rsidP="000A07C8">
      <w:pP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:rsidR="004524D3" w:rsidRPr="00F579AA" w:rsidRDefault="004524D3" w:rsidP="004524D3">
      <w:pPr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</w:rPr>
      </w:pPr>
      <w:r w:rsidRPr="00F579AA"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</w:rPr>
        <w:t>There are three common ways to measure association</w:t>
      </w:r>
      <w:r w:rsidRPr="00F579AA"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</w:rPr>
        <w:t xml:space="preserve">: </w:t>
      </w:r>
    </w:p>
    <w:p w:rsidR="004524D3" w:rsidRPr="00F579AA" w:rsidRDefault="004524D3" w:rsidP="004524D3">
      <w:pPr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</w:rPr>
      </w:pPr>
      <w:r w:rsidRPr="00F579AA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FFFFFF"/>
        </w:rPr>
        <w:t>Support</w:t>
      </w:r>
      <w:r w:rsidRPr="00F579AA"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</w:rPr>
        <w:t xml:space="preserve"> is an indication of how frequently the items appear in the data. </w:t>
      </w:r>
      <w:r w:rsidR="0097179C" w:rsidRPr="00F579AA"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</w:rPr>
        <w:t xml:space="preserve">Mathematically, support is the fraction of the total number of transactions in which the </w:t>
      </w:r>
      <w:proofErr w:type="spellStart"/>
      <w:r w:rsidR="0097179C" w:rsidRPr="00F579AA"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</w:rPr>
        <w:t>itemset</w:t>
      </w:r>
      <w:proofErr w:type="spellEnd"/>
      <w:r w:rsidR="0097179C" w:rsidRPr="00F579AA"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</w:rPr>
        <w:t xml:space="preserve"> occurs.</w:t>
      </w:r>
    </w:p>
    <w:p w:rsidR="0097179C" w:rsidRPr="00F579AA" w:rsidRDefault="0097179C" w:rsidP="004524D3">
      <w:pPr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</w:rPr>
      </w:pPr>
      <w:r w:rsidRPr="00F579AA">
        <w:rPr>
          <w:rFonts w:asciiTheme="majorHAnsi" w:hAnsiTheme="majorHAnsi" w:cstheme="majorHAnsi"/>
          <w:noProof/>
        </w:rPr>
        <w:drawing>
          <wp:inline distT="0" distB="0" distL="0" distR="0">
            <wp:extent cx="5943600" cy="430280"/>
            <wp:effectExtent l="0" t="0" r="0" b="8255"/>
            <wp:docPr id="1" name="Picture 1" descr="https://cdn-images-1.medium.com/max/1600/1*bqdq-z4Ec7Uac3TT3H_1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bqdq-z4Ec7Uac3TT3H_1G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79C" w:rsidRPr="00F579AA" w:rsidRDefault="004524D3" w:rsidP="0097179C">
      <w:pPr>
        <w:pStyle w:val="graf"/>
        <w:shd w:val="clear" w:color="auto" w:fill="FFFFFF"/>
        <w:spacing w:before="90" w:beforeAutospacing="0" w:after="0" w:afterAutospacing="0"/>
        <w:rPr>
          <w:rFonts w:asciiTheme="majorHAnsi" w:hAnsiTheme="majorHAnsi" w:cstheme="majorHAnsi"/>
          <w:spacing w:val="-1"/>
          <w:sz w:val="28"/>
          <w:szCs w:val="28"/>
        </w:rPr>
      </w:pPr>
      <w:r w:rsidRPr="00F579AA">
        <w:rPr>
          <w:rFonts w:asciiTheme="majorHAnsi" w:hAnsiTheme="majorHAnsi" w:cstheme="majorHAnsi"/>
          <w:b/>
          <w:color w:val="111111"/>
          <w:sz w:val="28"/>
          <w:szCs w:val="28"/>
          <w:shd w:val="clear" w:color="auto" w:fill="FFFFFF"/>
        </w:rPr>
        <w:t>Confidence</w:t>
      </w:r>
      <w:r w:rsidRPr="00F579AA"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</w:rPr>
        <w:t xml:space="preserve"> indicates the number of times the if-then statements are found true.</w:t>
      </w:r>
      <w:r w:rsidR="0097179C" w:rsidRPr="00F579AA"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</w:rPr>
        <w:t xml:space="preserve"> </w:t>
      </w:r>
      <w:r w:rsidR="0097179C" w:rsidRPr="00F579AA">
        <w:rPr>
          <w:rFonts w:asciiTheme="majorHAnsi" w:hAnsiTheme="majorHAnsi" w:cstheme="majorHAnsi"/>
          <w:spacing w:val="-1"/>
          <w:sz w:val="28"/>
          <w:szCs w:val="28"/>
        </w:rPr>
        <w:t>Technically, confidence is the conditional probability of occurrence of consequent given the antecedent.</w:t>
      </w:r>
    </w:p>
    <w:p w:rsidR="0097179C" w:rsidRPr="0097179C" w:rsidRDefault="0097179C" w:rsidP="0097179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579AA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>
            <wp:extent cx="5695950" cy="428625"/>
            <wp:effectExtent l="0" t="0" r="0" b="9525"/>
            <wp:docPr id="2" name="Picture 2" descr="https://cdn-images-1.medium.com/max/1600/1*E3mNKHcudWzHySGMvo_v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E3mNKHcudWzHySGMvo_vP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79C" w:rsidRPr="00F579AA" w:rsidRDefault="0097179C" w:rsidP="004524D3">
      <w:pPr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</w:rPr>
      </w:pPr>
    </w:p>
    <w:p w:rsidR="000A07C8" w:rsidRPr="00F579AA" w:rsidRDefault="004524D3" w:rsidP="004524D3">
      <w:pPr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</w:rPr>
      </w:pPr>
      <w:r w:rsidRPr="00F579AA"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</w:rPr>
        <w:t>Lift can be used to compare confidence with expected confidence.</w:t>
      </w:r>
      <w:r w:rsidR="0097179C" w:rsidRPr="00F579AA"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</w:rPr>
        <w:t xml:space="preserve"> </w:t>
      </w:r>
      <w:r w:rsidR="00BA4839" w:rsidRPr="00F579AA"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</w:rPr>
        <w:t>This says how likely item Y is purchased when item X is purchased, while controlling for how popular item Y is. Mathematically,</w:t>
      </w:r>
    </w:p>
    <w:p w:rsidR="00842C51" w:rsidRPr="00F579AA" w:rsidRDefault="0097179C" w:rsidP="004524D3">
      <w:pP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F579AA">
        <w:rPr>
          <w:rFonts w:asciiTheme="majorHAnsi" w:hAnsiTheme="majorHAnsi" w:cstheme="majorHAnsi"/>
          <w:noProof/>
        </w:rPr>
        <w:drawing>
          <wp:inline distT="0" distB="0" distL="0" distR="0" wp14:anchorId="034724BE" wp14:editId="11131629">
            <wp:extent cx="5362575" cy="419100"/>
            <wp:effectExtent l="0" t="0" r="9525" b="0"/>
            <wp:docPr id="4" name="Picture 4" descr="https://cdn-images-1.medium.com/max/1600/1*Rg429lteTXRKdYgCiHmL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600/1*Rg429lteTXRKdYgCiHmLV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17" cy="41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524D3" w:rsidRDefault="004524D3" w:rsidP="00011459">
      <w:pPr>
        <w:rPr>
          <w:rFonts w:ascii="Arial" w:hAnsi="Arial" w:cs="Arial"/>
          <w:color w:val="222222"/>
          <w:shd w:val="clear" w:color="auto" w:fill="FFFFFF"/>
        </w:rPr>
      </w:pPr>
    </w:p>
    <w:p w:rsidR="004524D3" w:rsidRDefault="004524D3" w:rsidP="00011459">
      <w:pPr>
        <w:rPr>
          <w:rFonts w:ascii="Arial" w:hAnsi="Arial" w:cs="Arial"/>
          <w:color w:val="222222"/>
          <w:shd w:val="clear" w:color="auto" w:fill="FFFFFF"/>
        </w:rPr>
      </w:pPr>
    </w:p>
    <w:p w:rsidR="004524D3" w:rsidRDefault="004524D3" w:rsidP="00011459">
      <w:pPr>
        <w:rPr>
          <w:rFonts w:ascii="Arial" w:hAnsi="Arial" w:cs="Arial"/>
          <w:color w:val="222222"/>
          <w:shd w:val="clear" w:color="auto" w:fill="FFFFFF"/>
        </w:rPr>
      </w:pPr>
    </w:p>
    <w:p w:rsidR="001E3C02" w:rsidRDefault="00650394" w:rsidP="000114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Looking back at the multitude of concepts that have been introduced to me in the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Datascence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nigeria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boot camp, there is a lot to write and share. I choose to start with Association Rules because of two reasons. First, this was one of the concepts which I enjoyed learning the most and second, there are a limited resources available online to get a good grasp.</w:t>
      </w:r>
    </w:p>
    <w:p w:rsidR="00650394" w:rsidRDefault="00650394" w:rsidP="00011459">
      <w:pPr>
        <w:rPr>
          <w:rFonts w:ascii="Arial" w:hAnsi="Arial" w:cs="Arial"/>
          <w:color w:val="222222"/>
          <w:shd w:val="clear" w:color="auto" w:fill="FFFFFF"/>
        </w:rPr>
      </w:pPr>
    </w:p>
    <w:p w:rsidR="00011459" w:rsidRDefault="001E3C02" w:rsidP="000114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before basket my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was in the form of single transactions in multiple rows.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wanted to convert it in the form where every item represents a column and single transactions in one row, so that if multiple items were bought in single transaction they will be represented by 1.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so this single statement does multiple things, it group the data by transaction and items and fill the values with the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quantitites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sum, and if the item was not sold on that transaction it will be filled by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so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fillna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(0) will replace those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with a 0.</w:t>
      </w:r>
    </w:p>
    <w:p w:rsidR="00011459" w:rsidRPr="00011459" w:rsidRDefault="00011459" w:rsidP="00011459"/>
    <w:sectPr w:rsidR="00011459" w:rsidRPr="00011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59"/>
    <w:rsid w:val="00011459"/>
    <w:rsid w:val="00094EC3"/>
    <w:rsid w:val="000A07C8"/>
    <w:rsid w:val="001E3C02"/>
    <w:rsid w:val="004524D3"/>
    <w:rsid w:val="00650394"/>
    <w:rsid w:val="00842C51"/>
    <w:rsid w:val="0097179C"/>
    <w:rsid w:val="009D44F9"/>
    <w:rsid w:val="00A32496"/>
    <w:rsid w:val="00A412F4"/>
    <w:rsid w:val="00BA4839"/>
    <w:rsid w:val="00EA54FE"/>
    <w:rsid w:val="00F5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3303"/>
  <w15:chartTrackingRefBased/>
  <w15:docId w15:val="{D0E646CC-C15E-4030-B80D-57A73617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C02"/>
    <w:rPr>
      <w:color w:val="0563C1" w:themeColor="hyperlink"/>
      <w:u w:val="single"/>
    </w:rPr>
  </w:style>
  <w:style w:type="character" w:customStyle="1" w:styleId="graf-dropcap">
    <w:name w:val="graf-dropcap"/>
    <w:basedOn w:val="DefaultParagraphFont"/>
    <w:rsid w:val="00650394"/>
  </w:style>
  <w:style w:type="paragraph" w:customStyle="1" w:styleId="graf">
    <w:name w:val="graf"/>
    <w:basedOn w:val="Normal"/>
    <w:rsid w:val="00971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Association_rule_learn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Adekanmbi Yosola Oluwaseun</dc:creator>
  <cp:keywords/>
  <dc:description/>
  <cp:lastModifiedBy>Adekanmbi Yosola Oluwaseun</cp:lastModifiedBy>
  <cp:revision>10</cp:revision>
  <dcterms:created xsi:type="dcterms:W3CDTF">2018-12-06T08:13:00Z</dcterms:created>
  <dcterms:modified xsi:type="dcterms:W3CDTF">2018-12-06T09:16:00Z</dcterms:modified>
</cp:coreProperties>
</file>