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Roboto" w:cs="Roboto" w:eastAsia="Roboto" w:hAnsi="Roboto"/>
          <w:b w:val="1"/>
          <w:sz w:val="46"/>
          <w:szCs w:val="46"/>
        </w:rPr>
      </w:pPr>
      <w:bookmarkStart w:colFirst="0" w:colLast="0" w:name="_r3c6gj7jpnsu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40"/>
          <w:szCs w:val="40"/>
          <w:rtl w:val="0"/>
        </w:rPr>
        <w:t xml:space="preserve">🎯 </w:t>
      </w:r>
      <w:r w:rsidDel="00000000" w:rsidR="00000000" w:rsidRPr="00000000">
        <w:rPr>
          <w:rFonts w:ascii="Jomhuria" w:cs="Jomhuria" w:eastAsia="Jomhuria" w:hAnsi="Jomhuria"/>
          <w:b w:val="1"/>
          <w:sz w:val="40"/>
          <w:szCs w:val="40"/>
          <w:rtl w:val="1"/>
        </w:rPr>
        <w:t xml:space="preserve">الأهداف</w:t>
      </w:r>
      <w:r w:rsidDel="00000000" w:rsidR="00000000" w:rsidRPr="00000000">
        <w:rPr>
          <w:rFonts w:ascii="Roboto" w:cs="Roboto" w:eastAsia="Roboto" w:hAnsi="Roboto"/>
          <w:b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0"/>
          <w:szCs w:val="40"/>
          <w:rtl w:val="1"/>
        </w:rPr>
        <w:t xml:space="preserve">الاستراتيجية</w:t>
      </w:r>
      <w:r w:rsidDel="00000000" w:rsidR="00000000" w:rsidRPr="00000000">
        <w:rPr>
          <w:rFonts w:ascii="Roboto" w:cs="Roboto" w:eastAsia="Roboto" w:hAnsi="Roboto"/>
          <w:b w:val="1"/>
          <w:sz w:val="40"/>
          <w:szCs w:val="40"/>
          <w:rtl w:val="0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40"/>
          <w:szCs w:val="40"/>
          <w:rtl w:val="0"/>
        </w:rPr>
        <w:t xml:space="preserve">Strategic</w:t>
      </w:r>
      <w:r w:rsidDel="00000000" w:rsidR="00000000" w:rsidRPr="00000000">
        <w:rPr>
          <w:rFonts w:ascii="Roboto" w:cs="Roboto" w:eastAsia="Roboto" w:hAnsi="Roboto"/>
          <w:b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40"/>
          <w:szCs w:val="40"/>
          <w:rtl w:val="0"/>
        </w:rPr>
        <w:t xml:space="preserve">Goals</w:t>
      </w:r>
      <w:r w:rsidDel="00000000" w:rsidR="00000000" w:rsidRPr="00000000">
        <w:rPr>
          <w:rFonts w:ascii="Roboto" w:cs="Roboto" w:eastAsia="Roboto" w:hAnsi="Roboto"/>
          <w:b w:val="1"/>
          <w:sz w:val="40"/>
          <w:szCs w:val="4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center"/>
        <w:rPr>
          <w:sz w:val="30"/>
          <w:szCs w:val="30"/>
        </w:rPr>
      </w:pP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بناء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هوية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موثوقة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للمبادرة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خلال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السنة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الأولى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كمرجع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موثوق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للأهالي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التعامل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مع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مخاطر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إدمان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الأطفال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والمراهقين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لوسائل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التواصل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الاجتماعي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center"/>
        <w:rPr>
          <w:sz w:val="30"/>
          <w:szCs w:val="30"/>
        </w:rPr>
      </w:pP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خلق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وعي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وانتشار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رقمي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واسع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حول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أضرار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الإدمان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الرقمي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والإباحية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ودور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الأهالي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الحد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منه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ليصل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المحتوى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إلى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أكثر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50,000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أسرة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السنة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الأولى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center"/>
        <w:rPr>
          <w:sz w:val="30"/>
          <w:szCs w:val="30"/>
        </w:rPr>
      </w:pP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تطوير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واختبار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MVP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لمجتمع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تفاعلي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مجاني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ومدفوع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)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يسهم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تقديم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الدعم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والاستشارات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للأهالي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ويؤسس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لاستدامة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مستقبلية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30"/>
          <w:szCs w:val="30"/>
          <w:rtl w:val="1"/>
        </w:rPr>
        <w:t xml:space="preserve">للمبادرة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440" w:firstLine="0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440" w:firstLine="0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omhuria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Jomhuri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